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27" w:rsidRPr="0087478E" w:rsidRDefault="008A4E27" w:rsidP="0087478E">
      <w:pPr>
        <w:pStyle w:val="c4"/>
        <w:tabs>
          <w:tab w:val="left" w:pos="-374"/>
          <w:tab w:val="left" w:pos="0"/>
        </w:tabs>
        <w:spacing w:line="240" w:lineRule="auto"/>
        <w:rPr>
          <w:rFonts w:ascii="Arial" w:hAnsi="Arial" w:cs="Arial"/>
          <w:b/>
          <w:color w:val="000000" w:themeColor="text1"/>
          <w:sz w:val="22"/>
          <w:szCs w:val="22"/>
          <w:lang w:val="es-CO"/>
        </w:rPr>
      </w:pPr>
      <w:bookmarkStart w:id="0" w:name="_GoBack"/>
      <w:bookmarkEnd w:id="0"/>
      <w:r w:rsidRPr="0087478E">
        <w:rPr>
          <w:rFonts w:ascii="Arial" w:hAnsi="Arial" w:cs="Arial"/>
          <w:b/>
          <w:color w:val="000000" w:themeColor="text1"/>
          <w:sz w:val="22"/>
          <w:szCs w:val="22"/>
          <w:lang w:val="es-CO"/>
        </w:rPr>
        <w:t>REPÚBLICA DE COLOMBIA</w:t>
      </w:r>
    </w:p>
    <w:p w:rsidR="008A4E27" w:rsidRDefault="008A4E27" w:rsidP="0087478E">
      <w:pPr>
        <w:tabs>
          <w:tab w:val="left" w:pos="204"/>
        </w:tabs>
        <w:jc w:val="center"/>
        <w:rPr>
          <w:rFonts w:ascii="Arial" w:hAnsi="Arial" w:cs="Arial"/>
          <w:b/>
          <w:color w:val="000000" w:themeColor="text1"/>
          <w:sz w:val="22"/>
          <w:szCs w:val="22"/>
        </w:rPr>
      </w:pPr>
    </w:p>
    <w:p w:rsidR="00E069CF" w:rsidRPr="0087478E" w:rsidRDefault="00E069CF" w:rsidP="0087478E">
      <w:pPr>
        <w:tabs>
          <w:tab w:val="left" w:pos="204"/>
        </w:tabs>
        <w:jc w:val="center"/>
        <w:rPr>
          <w:rFonts w:ascii="Arial" w:hAnsi="Arial" w:cs="Arial"/>
          <w:b/>
          <w:color w:val="000000" w:themeColor="text1"/>
          <w:sz w:val="22"/>
          <w:szCs w:val="22"/>
        </w:rPr>
      </w:pPr>
    </w:p>
    <w:p w:rsidR="008A4E27" w:rsidRPr="0087478E" w:rsidRDefault="008A4E27" w:rsidP="0087478E">
      <w:pPr>
        <w:pStyle w:val="c4"/>
        <w:tabs>
          <w:tab w:val="left" w:pos="204"/>
        </w:tabs>
        <w:spacing w:line="240" w:lineRule="auto"/>
        <w:rPr>
          <w:rFonts w:ascii="Arial" w:hAnsi="Arial" w:cs="Arial"/>
          <w:b/>
          <w:color w:val="000000" w:themeColor="text1"/>
          <w:sz w:val="22"/>
          <w:szCs w:val="22"/>
          <w:lang w:val="es-CO"/>
        </w:rPr>
      </w:pPr>
      <w:r w:rsidRPr="0087478E">
        <w:rPr>
          <w:rFonts w:ascii="Arial" w:hAnsi="Arial" w:cs="Arial"/>
          <w:b/>
          <w:color w:val="000000" w:themeColor="text1"/>
          <w:sz w:val="22"/>
          <w:szCs w:val="22"/>
          <w:lang w:val="es-CO"/>
        </w:rPr>
        <w:t>COMISIÓN NACIONAL DE CRÉDITO AGROPECUARIO</w:t>
      </w:r>
    </w:p>
    <w:p w:rsidR="008A4E27" w:rsidRPr="0087478E" w:rsidRDefault="008A4E27" w:rsidP="0087478E">
      <w:pPr>
        <w:tabs>
          <w:tab w:val="left" w:pos="204"/>
        </w:tabs>
        <w:jc w:val="center"/>
        <w:rPr>
          <w:rFonts w:ascii="Arial" w:hAnsi="Arial" w:cs="Arial"/>
          <w:b/>
          <w:color w:val="000000" w:themeColor="text1"/>
          <w:sz w:val="22"/>
          <w:szCs w:val="22"/>
        </w:rPr>
      </w:pPr>
    </w:p>
    <w:p w:rsidR="008A4E27" w:rsidRPr="0087478E" w:rsidRDefault="008A4E27" w:rsidP="0087478E">
      <w:pPr>
        <w:pStyle w:val="c5"/>
        <w:tabs>
          <w:tab w:val="left" w:pos="204"/>
        </w:tabs>
        <w:spacing w:line="240" w:lineRule="auto"/>
        <w:rPr>
          <w:rFonts w:ascii="Arial" w:hAnsi="Arial" w:cs="Arial"/>
          <w:b/>
          <w:color w:val="000000" w:themeColor="text1"/>
          <w:sz w:val="22"/>
          <w:szCs w:val="22"/>
          <w:lang w:val="es-CO"/>
        </w:rPr>
      </w:pPr>
      <w:r w:rsidRPr="0087478E">
        <w:rPr>
          <w:rFonts w:ascii="Arial" w:hAnsi="Arial" w:cs="Arial"/>
          <w:b/>
          <w:color w:val="000000" w:themeColor="text1"/>
          <w:sz w:val="22"/>
          <w:szCs w:val="22"/>
          <w:lang w:val="es-CO"/>
        </w:rPr>
        <w:t>RESOLUCIÓN No.</w:t>
      </w:r>
      <w:r w:rsidR="009E20B7">
        <w:rPr>
          <w:rFonts w:ascii="Arial" w:hAnsi="Arial" w:cs="Arial"/>
          <w:b/>
          <w:color w:val="000000" w:themeColor="text1"/>
          <w:sz w:val="22"/>
          <w:szCs w:val="22"/>
          <w:lang w:val="es-CO"/>
        </w:rPr>
        <w:t xml:space="preserve"> </w:t>
      </w:r>
      <w:r w:rsidR="0024073B">
        <w:rPr>
          <w:rFonts w:ascii="Arial" w:hAnsi="Arial" w:cs="Arial"/>
          <w:b/>
          <w:color w:val="000000" w:themeColor="text1"/>
          <w:sz w:val="22"/>
          <w:szCs w:val="22"/>
          <w:lang w:val="es-CO"/>
        </w:rPr>
        <w:t>___</w:t>
      </w:r>
      <w:r w:rsidRPr="0087478E">
        <w:rPr>
          <w:rFonts w:ascii="Arial" w:hAnsi="Arial" w:cs="Arial"/>
          <w:b/>
          <w:color w:val="000000" w:themeColor="text1"/>
          <w:sz w:val="22"/>
          <w:szCs w:val="22"/>
          <w:lang w:val="es-CO"/>
        </w:rPr>
        <w:t xml:space="preserve"> DE 2019</w:t>
      </w:r>
    </w:p>
    <w:p w:rsidR="008A4E27" w:rsidRPr="0087478E" w:rsidRDefault="008A4E27" w:rsidP="0087478E">
      <w:pPr>
        <w:pStyle w:val="c5"/>
        <w:tabs>
          <w:tab w:val="left" w:pos="204"/>
        </w:tabs>
        <w:spacing w:line="240" w:lineRule="auto"/>
        <w:rPr>
          <w:rFonts w:ascii="Arial" w:hAnsi="Arial" w:cs="Arial"/>
          <w:b/>
          <w:color w:val="000000" w:themeColor="text1"/>
          <w:sz w:val="22"/>
          <w:szCs w:val="22"/>
          <w:lang w:val="es-CO"/>
        </w:rPr>
      </w:pPr>
      <w:r w:rsidRPr="0087478E">
        <w:rPr>
          <w:rFonts w:ascii="Arial" w:hAnsi="Arial" w:cs="Arial"/>
          <w:b/>
          <w:color w:val="000000" w:themeColor="text1"/>
          <w:sz w:val="22"/>
          <w:szCs w:val="22"/>
          <w:lang w:val="es-CO"/>
        </w:rPr>
        <w:t>(</w:t>
      </w:r>
      <w:r w:rsidR="00797D3F">
        <w:rPr>
          <w:rFonts w:ascii="Arial" w:hAnsi="Arial" w:cs="Arial"/>
          <w:b/>
          <w:color w:val="000000" w:themeColor="text1"/>
          <w:sz w:val="22"/>
          <w:szCs w:val="22"/>
          <w:lang w:val="es-CO"/>
        </w:rPr>
        <w:t>_________</w:t>
      </w:r>
      <w:r w:rsidRPr="0087478E">
        <w:rPr>
          <w:rFonts w:ascii="Arial" w:hAnsi="Arial" w:cs="Arial"/>
          <w:b/>
          <w:color w:val="000000" w:themeColor="text1"/>
          <w:sz w:val="22"/>
          <w:szCs w:val="22"/>
          <w:lang w:val="es-CO"/>
        </w:rPr>
        <w:t>)</w:t>
      </w:r>
    </w:p>
    <w:p w:rsidR="008A4E27" w:rsidRDefault="008A4E27" w:rsidP="0087478E">
      <w:pPr>
        <w:tabs>
          <w:tab w:val="left" w:pos="204"/>
        </w:tabs>
        <w:rPr>
          <w:rFonts w:ascii="Arial" w:hAnsi="Arial" w:cs="Arial"/>
          <w:color w:val="000000" w:themeColor="text1"/>
          <w:sz w:val="22"/>
          <w:szCs w:val="22"/>
        </w:rPr>
      </w:pPr>
    </w:p>
    <w:p w:rsidR="009E20B7" w:rsidRPr="0087478E" w:rsidRDefault="009E20B7" w:rsidP="0024073B">
      <w:pPr>
        <w:tabs>
          <w:tab w:val="left" w:pos="204"/>
        </w:tabs>
        <w:jc w:val="center"/>
        <w:rPr>
          <w:rFonts w:ascii="Arial" w:hAnsi="Arial" w:cs="Arial"/>
          <w:color w:val="000000" w:themeColor="text1"/>
          <w:sz w:val="22"/>
          <w:szCs w:val="22"/>
          <w:lang w:eastAsia="es-ES"/>
        </w:rPr>
      </w:pPr>
    </w:p>
    <w:p w:rsidR="00A30D3B" w:rsidRPr="003A0576" w:rsidRDefault="001863C0" w:rsidP="00B500A3">
      <w:pPr>
        <w:jc w:val="center"/>
        <w:rPr>
          <w:rFonts w:ascii="Arial" w:hAnsi="Arial" w:cs="Arial"/>
          <w:color w:val="000000" w:themeColor="text1"/>
          <w:sz w:val="22"/>
          <w:szCs w:val="22"/>
        </w:rPr>
      </w:pPr>
      <w:r w:rsidRPr="003A0576">
        <w:rPr>
          <w:rFonts w:ascii="Arial" w:hAnsi="Arial" w:cs="Arial"/>
          <w:color w:val="000000" w:themeColor="text1"/>
          <w:sz w:val="22"/>
          <w:szCs w:val="22"/>
        </w:rPr>
        <w:t>“</w:t>
      </w:r>
      <w:bookmarkStart w:id="1" w:name="_Hlk7085830"/>
      <w:r w:rsidRPr="003A0576">
        <w:rPr>
          <w:rFonts w:ascii="Arial" w:hAnsi="Arial" w:cs="Arial"/>
          <w:color w:val="000000" w:themeColor="text1"/>
          <w:sz w:val="22"/>
          <w:szCs w:val="22"/>
        </w:rPr>
        <w:t xml:space="preserve">Por la cual se </w:t>
      </w:r>
      <w:r w:rsidR="00A363AC" w:rsidRPr="003A0576">
        <w:rPr>
          <w:rFonts w:ascii="Arial" w:hAnsi="Arial" w:cs="Arial"/>
          <w:color w:val="000000" w:themeColor="text1"/>
          <w:sz w:val="22"/>
          <w:szCs w:val="22"/>
        </w:rPr>
        <w:t xml:space="preserve">modifica </w:t>
      </w:r>
      <w:r w:rsidR="004950CF" w:rsidRPr="003A0576">
        <w:rPr>
          <w:rFonts w:ascii="Arial" w:hAnsi="Arial" w:cs="Arial"/>
          <w:color w:val="000000" w:themeColor="text1"/>
          <w:sz w:val="22"/>
          <w:szCs w:val="22"/>
        </w:rPr>
        <w:t>l</w:t>
      </w:r>
      <w:r w:rsidR="00A363AC" w:rsidRPr="003A0576">
        <w:rPr>
          <w:rFonts w:ascii="Arial" w:hAnsi="Arial" w:cs="Arial"/>
          <w:color w:val="000000" w:themeColor="text1"/>
          <w:sz w:val="22"/>
          <w:szCs w:val="22"/>
        </w:rPr>
        <w:t xml:space="preserve">a </w:t>
      </w:r>
      <w:r w:rsidR="004950CF" w:rsidRPr="003A0576">
        <w:rPr>
          <w:rFonts w:ascii="Arial" w:hAnsi="Arial" w:cs="Arial"/>
          <w:color w:val="000000" w:themeColor="text1"/>
          <w:sz w:val="22"/>
          <w:szCs w:val="22"/>
        </w:rPr>
        <w:t>R</w:t>
      </w:r>
      <w:r w:rsidR="00A363AC" w:rsidRPr="003A0576">
        <w:rPr>
          <w:rFonts w:ascii="Arial" w:hAnsi="Arial" w:cs="Arial"/>
          <w:color w:val="000000" w:themeColor="text1"/>
          <w:sz w:val="22"/>
          <w:szCs w:val="22"/>
        </w:rPr>
        <w:t xml:space="preserve">esolución No. 12 de </w:t>
      </w:r>
      <w:r w:rsidR="00B500A3" w:rsidRPr="003A0576">
        <w:rPr>
          <w:rFonts w:ascii="Arial" w:hAnsi="Arial" w:cs="Arial"/>
          <w:color w:val="000000" w:themeColor="text1"/>
          <w:sz w:val="22"/>
          <w:szCs w:val="22"/>
        </w:rPr>
        <w:t xml:space="preserve">2018 </w:t>
      </w:r>
      <w:r w:rsidR="008C24A9">
        <w:rPr>
          <w:rFonts w:ascii="Arial" w:hAnsi="Arial" w:cs="Arial"/>
          <w:color w:val="000000" w:themeColor="text1"/>
          <w:sz w:val="22"/>
          <w:szCs w:val="22"/>
        </w:rPr>
        <w:t>“</w:t>
      </w:r>
      <w:r w:rsidR="00A363AC" w:rsidRPr="003A0576">
        <w:rPr>
          <w:rFonts w:ascii="Arial" w:hAnsi="Arial" w:cs="Arial"/>
          <w:i/>
          <w:color w:val="000000" w:themeColor="text1"/>
          <w:sz w:val="22"/>
          <w:szCs w:val="22"/>
        </w:rPr>
        <w:t>Por la cual se establece el Plan Anual de ICR y LEC para el año 201</w:t>
      </w:r>
      <w:r w:rsidR="002D1F97" w:rsidRPr="003A0576">
        <w:rPr>
          <w:rFonts w:ascii="Arial" w:hAnsi="Arial" w:cs="Arial"/>
          <w:i/>
          <w:color w:val="000000" w:themeColor="text1"/>
          <w:sz w:val="22"/>
          <w:szCs w:val="22"/>
        </w:rPr>
        <w:t>9</w:t>
      </w:r>
      <w:r w:rsidR="00A363AC" w:rsidRPr="003A0576">
        <w:rPr>
          <w:rFonts w:ascii="Arial" w:hAnsi="Arial" w:cs="Arial"/>
          <w:i/>
          <w:color w:val="000000" w:themeColor="text1"/>
          <w:sz w:val="22"/>
          <w:szCs w:val="22"/>
        </w:rPr>
        <w:t xml:space="preserve"> y otras disposiciones</w:t>
      </w:r>
      <w:r w:rsidR="00A363AC" w:rsidRPr="003A0576">
        <w:rPr>
          <w:rFonts w:ascii="Arial" w:hAnsi="Arial" w:cs="Arial"/>
          <w:color w:val="000000" w:themeColor="text1"/>
          <w:sz w:val="22"/>
          <w:szCs w:val="22"/>
        </w:rPr>
        <w:t>”</w:t>
      </w:r>
      <w:r w:rsidR="00B500A3" w:rsidRPr="003A0576">
        <w:rPr>
          <w:rFonts w:ascii="Arial" w:hAnsi="Arial" w:cs="Arial"/>
          <w:color w:val="000000" w:themeColor="text1"/>
          <w:sz w:val="22"/>
          <w:szCs w:val="22"/>
        </w:rPr>
        <w:t xml:space="preserve"> </w:t>
      </w:r>
    </w:p>
    <w:p w:rsidR="001863C0" w:rsidRPr="003A0576" w:rsidRDefault="001863C0" w:rsidP="00B500A3">
      <w:pPr>
        <w:pStyle w:val="Ttulo2"/>
        <w:shd w:val="clear" w:color="auto" w:fill="FFFFFF"/>
        <w:jc w:val="center"/>
        <w:rPr>
          <w:rFonts w:ascii="Arial" w:eastAsia="Times New Roman" w:hAnsi="Arial" w:cs="Arial"/>
          <w:color w:val="000000" w:themeColor="text1"/>
          <w:sz w:val="22"/>
          <w:szCs w:val="22"/>
        </w:rPr>
      </w:pPr>
    </w:p>
    <w:bookmarkEnd w:id="1"/>
    <w:p w:rsidR="00B175B5" w:rsidRPr="00B500A3" w:rsidRDefault="00B175B5" w:rsidP="0087478E">
      <w:pPr>
        <w:pStyle w:val="c5"/>
        <w:tabs>
          <w:tab w:val="left" w:pos="204"/>
        </w:tabs>
        <w:spacing w:line="240" w:lineRule="auto"/>
        <w:rPr>
          <w:rFonts w:ascii="Arial" w:hAnsi="Arial" w:cs="Arial"/>
          <w:color w:val="000000" w:themeColor="text1"/>
          <w:sz w:val="22"/>
          <w:szCs w:val="22"/>
          <w:highlight w:val="yellow"/>
          <w:lang w:val="es-CO" w:eastAsia="es-ES_tradnl"/>
        </w:rPr>
      </w:pPr>
    </w:p>
    <w:p w:rsidR="008A4E27" w:rsidRPr="0087478E" w:rsidRDefault="008A4E27" w:rsidP="0087478E">
      <w:pPr>
        <w:pStyle w:val="c5"/>
        <w:tabs>
          <w:tab w:val="left" w:pos="204"/>
        </w:tabs>
        <w:spacing w:line="240" w:lineRule="auto"/>
        <w:rPr>
          <w:rFonts w:ascii="Arial" w:hAnsi="Arial" w:cs="Arial"/>
          <w:b/>
          <w:color w:val="000000" w:themeColor="text1"/>
          <w:sz w:val="22"/>
          <w:szCs w:val="22"/>
          <w:lang w:val="es-CO"/>
        </w:rPr>
      </w:pPr>
      <w:r w:rsidRPr="0087478E">
        <w:rPr>
          <w:rFonts w:ascii="Arial" w:hAnsi="Arial" w:cs="Arial"/>
          <w:b/>
          <w:color w:val="000000" w:themeColor="text1"/>
          <w:sz w:val="22"/>
          <w:szCs w:val="22"/>
          <w:lang w:val="es-CO"/>
        </w:rPr>
        <w:t>LA COMISIÓN NACIONAL DE CRÉDITO AGROPECUARIO</w:t>
      </w:r>
    </w:p>
    <w:p w:rsidR="008A4E27" w:rsidRPr="0087478E" w:rsidRDefault="008A4E27" w:rsidP="0087478E">
      <w:pPr>
        <w:tabs>
          <w:tab w:val="left" w:pos="204"/>
        </w:tabs>
        <w:jc w:val="both"/>
        <w:rPr>
          <w:rFonts w:ascii="Arial" w:hAnsi="Arial" w:cs="Arial"/>
          <w:color w:val="000000" w:themeColor="text1"/>
          <w:sz w:val="22"/>
          <w:szCs w:val="22"/>
        </w:rPr>
      </w:pPr>
    </w:p>
    <w:p w:rsidR="008A4E27" w:rsidRPr="0087478E" w:rsidRDefault="008A4E27" w:rsidP="0087478E">
      <w:pPr>
        <w:pStyle w:val="p6"/>
        <w:spacing w:line="240" w:lineRule="auto"/>
        <w:ind w:left="0"/>
        <w:rPr>
          <w:rFonts w:ascii="Arial" w:hAnsi="Arial" w:cs="Arial"/>
          <w:color w:val="000000" w:themeColor="text1"/>
          <w:sz w:val="22"/>
          <w:szCs w:val="22"/>
          <w:lang w:val="es-CO"/>
        </w:rPr>
      </w:pPr>
      <w:r w:rsidRPr="0087478E">
        <w:rPr>
          <w:rFonts w:ascii="Arial" w:hAnsi="Arial" w:cs="Arial"/>
          <w:color w:val="000000" w:themeColor="text1"/>
          <w:sz w:val="22"/>
          <w:szCs w:val="22"/>
          <w:lang w:val="es-CO"/>
        </w:rPr>
        <w:t>En ejercicio de las facultades conferidas por los artículos 218 y 220 del Estatuto Orgánico del Sistema Financiero, las Leyes 16 de 1990, 101 de 1993,</w:t>
      </w:r>
      <w:r w:rsidR="00B33764" w:rsidRPr="0087478E">
        <w:rPr>
          <w:rFonts w:ascii="Arial" w:hAnsi="Arial" w:cs="Arial"/>
          <w:color w:val="000000" w:themeColor="text1"/>
          <w:sz w:val="22"/>
          <w:szCs w:val="22"/>
          <w:lang w:val="es-CO"/>
        </w:rPr>
        <w:t xml:space="preserve"> </w:t>
      </w:r>
      <w:r w:rsidRPr="0087478E">
        <w:rPr>
          <w:rFonts w:ascii="Arial" w:hAnsi="Arial" w:cs="Arial"/>
          <w:color w:val="000000" w:themeColor="text1"/>
          <w:sz w:val="22"/>
          <w:szCs w:val="22"/>
          <w:lang w:val="es-CO"/>
        </w:rPr>
        <w:t xml:space="preserve">1133 de 2007, 1731 de 2014, el Decreto Ley 2371 de 2015, </w:t>
      </w:r>
      <w:r w:rsidR="00B562B1" w:rsidRPr="0087478E">
        <w:rPr>
          <w:rFonts w:ascii="Arial" w:hAnsi="Arial" w:cs="Arial"/>
          <w:color w:val="000000" w:themeColor="text1"/>
          <w:sz w:val="22"/>
          <w:szCs w:val="22"/>
          <w:lang w:val="es-CO"/>
        </w:rPr>
        <w:t>el</w:t>
      </w:r>
      <w:r w:rsidRPr="0087478E">
        <w:rPr>
          <w:rFonts w:ascii="Arial" w:hAnsi="Arial" w:cs="Arial"/>
          <w:color w:val="000000" w:themeColor="text1"/>
          <w:sz w:val="22"/>
          <w:szCs w:val="22"/>
          <w:lang w:val="es-CO"/>
        </w:rPr>
        <w:t xml:space="preserve"> Decreto 1313 de </w:t>
      </w:r>
      <w:r w:rsidRPr="00190482">
        <w:rPr>
          <w:rFonts w:ascii="Arial" w:hAnsi="Arial" w:cs="Arial"/>
          <w:color w:val="000000" w:themeColor="text1"/>
          <w:sz w:val="22"/>
          <w:szCs w:val="22"/>
          <w:lang w:val="es-CO"/>
        </w:rPr>
        <w:t>1990</w:t>
      </w:r>
      <w:r w:rsidR="00DB77EE">
        <w:rPr>
          <w:rFonts w:ascii="Arial" w:hAnsi="Arial" w:cs="Arial"/>
          <w:color w:val="000000" w:themeColor="text1"/>
          <w:sz w:val="22"/>
          <w:szCs w:val="22"/>
          <w:lang w:val="es-CO"/>
        </w:rPr>
        <w:t>.</w:t>
      </w:r>
    </w:p>
    <w:p w:rsidR="00E069CF" w:rsidRPr="0087478E" w:rsidRDefault="00E069CF" w:rsidP="0087478E">
      <w:pPr>
        <w:tabs>
          <w:tab w:val="left" w:pos="1479"/>
        </w:tabs>
        <w:jc w:val="center"/>
        <w:rPr>
          <w:rFonts w:ascii="Arial" w:hAnsi="Arial" w:cs="Arial"/>
          <w:b/>
          <w:color w:val="000000" w:themeColor="text1"/>
          <w:sz w:val="22"/>
          <w:szCs w:val="22"/>
        </w:rPr>
      </w:pPr>
    </w:p>
    <w:p w:rsidR="008A4E27" w:rsidRPr="0087478E" w:rsidRDefault="008A4E27" w:rsidP="0087478E">
      <w:pPr>
        <w:tabs>
          <w:tab w:val="left" w:pos="1479"/>
        </w:tabs>
        <w:jc w:val="center"/>
        <w:rPr>
          <w:rFonts w:ascii="Arial" w:hAnsi="Arial" w:cs="Arial"/>
          <w:b/>
          <w:color w:val="000000" w:themeColor="text1"/>
          <w:sz w:val="22"/>
          <w:szCs w:val="22"/>
        </w:rPr>
      </w:pPr>
      <w:r w:rsidRPr="0087478E">
        <w:rPr>
          <w:rFonts w:ascii="Arial" w:hAnsi="Arial" w:cs="Arial"/>
          <w:b/>
          <w:color w:val="000000" w:themeColor="text1"/>
          <w:sz w:val="22"/>
          <w:szCs w:val="22"/>
        </w:rPr>
        <w:t>CONSIDERANDO</w:t>
      </w:r>
    </w:p>
    <w:p w:rsidR="005A6647" w:rsidRPr="0087478E" w:rsidRDefault="005A6647" w:rsidP="0087478E">
      <w:pPr>
        <w:widowControl w:val="0"/>
        <w:autoSpaceDE w:val="0"/>
        <w:autoSpaceDN w:val="0"/>
        <w:ind w:right="81"/>
        <w:jc w:val="both"/>
        <w:rPr>
          <w:rFonts w:ascii="Arial" w:eastAsia="Arial" w:hAnsi="Arial" w:cs="Arial"/>
          <w:b/>
          <w:color w:val="000000" w:themeColor="text1"/>
          <w:sz w:val="22"/>
          <w:szCs w:val="22"/>
          <w:lang w:eastAsia="es-CO" w:bidi="es-CO"/>
        </w:rPr>
      </w:pPr>
    </w:p>
    <w:p w:rsidR="008A4E27" w:rsidRPr="0087478E" w:rsidRDefault="00581610" w:rsidP="0087478E">
      <w:pPr>
        <w:widowControl w:val="0"/>
        <w:autoSpaceDE w:val="0"/>
        <w:autoSpaceDN w:val="0"/>
        <w:ind w:right="81"/>
        <w:jc w:val="both"/>
        <w:rPr>
          <w:rFonts w:ascii="Arial" w:eastAsia="Arial" w:hAnsi="Arial" w:cs="Arial"/>
          <w:color w:val="000000" w:themeColor="text1"/>
          <w:sz w:val="22"/>
          <w:szCs w:val="22"/>
          <w:lang w:eastAsia="es-CO" w:bidi="es-CO"/>
        </w:rPr>
      </w:pPr>
      <w:r w:rsidRPr="0087478E">
        <w:rPr>
          <w:rFonts w:ascii="Arial" w:eastAsia="Arial" w:hAnsi="Arial" w:cs="Arial"/>
          <w:b/>
          <w:color w:val="000000" w:themeColor="text1"/>
          <w:sz w:val="22"/>
          <w:szCs w:val="22"/>
          <w:lang w:eastAsia="es-CO" w:bidi="es-CO"/>
        </w:rPr>
        <w:t>Primero</w:t>
      </w:r>
      <w:r w:rsidR="008A4E27" w:rsidRPr="0087478E">
        <w:rPr>
          <w:rFonts w:ascii="Arial" w:eastAsia="Arial" w:hAnsi="Arial" w:cs="Arial"/>
          <w:color w:val="000000" w:themeColor="text1"/>
          <w:sz w:val="22"/>
          <w:szCs w:val="22"/>
          <w:lang w:eastAsia="es-CO" w:bidi="es-CO"/>
        </w:rPr>
        <w:t xml:space="preserve">. Que de acuerdo con lo dispuesto en </w:t>
      </w:r>
      <w:r w:rsidR="002339EC" w:rsidRPr="0087478E">
        <w:rPr>
          <w:rFonts w:ascii="Arial" w:eastAsia="Arial" w:hAnsi="Arial" w:cs="Arial"/>
          <w:color w:val="000000" w:themeColor="text1"/>
          <w:sz w:val="22"/>
          <w:szCs w:val="22"/>
          <w:lang w:eastAsia="es-CO" w:bidi="es-CO"/>
        </w:rPr>
        <w:t xml:space="preserve">el </w:t>
      </w:r>
      <w:r w:rsidR="008A4E27" w:rsidRPr="0087478E">
        <w:rPr>
          <w:rFonts w:ascii="Arial" w:eastAsia="Arial" w:hAnsi="Arial" w:cs="Arial"/>
          <w:color w:val="000000" w:themeColor="text1"/>
          <w:sz w:val="22"/>
          <w:szCs w:val="22"/>
          <w:lang w:eastAsia="es-CO" w:bidi="es-CO"/>
        </w:rPr>
        <w:t>numeral 2. del artículo 218 del Estatuto Orgánico del Sistema Financiero, modificado por el artículo 2</w:t>
      </w:r>
      <w:r w:rsidR="00CC4E45" w:rsidRPr="0087478E">
        <w:rPr>
          <w:rFonts w:ascii="Arial" w:eastAsia="Arial" w:hAnsi="Arial" w:cs="Arial"/>
          <w:color w:val="000000" w:themeColor="text1"/>
          <w:sz w:val="22"/>
          <w:szCs w:val="22"/>
          <w:lang w:eastAsia="es-CO" w:bidi="es-CO"/>
        </w:rPr>
        <w:t>o.</w:t>
      </w:r>
      <w:r w:rsidR="008A4E27" w:rsidRPr="0087478E">
        <w:rPr>
          <w:rFonts w:ascii="Arial" w:eastAsia="Arial" w:hAnsi="Arial" w:cs="Arial"/>
          <w:color w:val="000000" w:themeColor="text1"/>
          <w:sz w:val="22"/>
          <w:szCs w:val="22"/>
          <w:lang w:eastAsia="es-CO" w:bidi="es-CO"/>
        </w:rPr>
        <w:t xml:space="preserve"> del Decreto Ley 2371 de 2015, la Comisión Nacional de Crédito Agropecuario - CNCA, </w:t>
      </w:r>
      <w:r w:rsidR="002339EC" w:rsidRPr="0087478E">
        <w:rPr>
          <w:rFonts w:ascii="Arial" w:eastAsia="Arial" w:hAnsi="Arial" w:cs="Arial"/>
          <w:color w:val="000000" w:themeColor="text1"/>
          <w:sz w:val="22"/>
          <w:szCs w:val="22"/>
          <w:lang w:eastAsia="es-CO" w:bidi="es-CO"/>
        </w:rPr>
        <w:t xml:space="preserve">como organismo rector del financiamiento del sector agropecuario y del manejo de riesgos </w:t>
      </w:r>
      <w:r w:rsidR="008A4E27" w:rsidRPr="0087478E">
        <w:rPr>
          <w:rFonts w:ascii="Arial" w:eastAsia="Arial" w:hAnsi="Arial" w:cs="Arial"/>
          <w:color w:val="000000" w:themeColor="text1"/>
          <w:sz w:val="22"/>
          <w:szCs w:val="22"/>
          <w:lang w:eastAsia="es-CO" w:bidi="es-CO"/>
        </w:rPr>
        <w:t>podrá:</w:t>
      </w:r>
    </w:p>
    <w:p w:rsidR="008A4E27" w:rsidRPr="0087478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 xml:space="preserve">“(…) </w:t>
      </w:r>
    </w:p>
    <w:p w:rsidR="002339EC" w:rsidRPr="0087478E"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rsidR="002339EC" w:rsidRPr="0087478E"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c) Fijar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r w:rsidR="00A548F2" w:rsidRPr="0087478E">
        <w:rPr>
          <w:rFonts w:ascii="Arial" w:eastAsia="Arial" w:hAnsi="Arial" w:cs="Arial"/>
          <w:color w:val="000000" w:themeColor="text1"/>
          <w:sz w:val="22"/>
          <w:szCs w:val="22"/>
          <w:lang w:eastAsia="es-CO" w:bidi="es-CO"/>
        </w:rPr>
        <w:t>. (…)</w:t>
      </w:r>
    </w:p>
    <w:p w:rsidR="00A548F2" w:rsidRPr="0087478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f) Fijar las tasas y márgenes de redescuento de las operaciones que apruebe Finagro. (…)</w:t>
      </w:r>
    </w:p>
    <w:p w:rsidR="008A4E27" w:rsidRPr="0087478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00A548F2" w:rsidRPr="0087478E">
        <w:rPr>
          <w:rFonts w:ascii="Arial" w:eastAsia="Arial" w:hAnsi="Arial" w:cs="Arial"/>
          <w:color w:val="000000" w:themeColor="text1"/>
          <w:sz w:val="22"/>
          <w:szCs w:val="22"/>
          <w:lang w:eastAsia="es-CO" w:bidi="es-CO"/>
        </w:rPr>
        <w:t xml:space="preserve"> (…)</w:t>
      </w:r>
    </w:p>
    <w:p w:rsidR="00A548F2" w:rsidRPr="0087478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q)  Las demás que le correspondan</w:t>
      </w:r>
      <w:r w:rsidR="00E10CCE" w:rsidRPr="0087478E">
        <w:rPr>
          <w:rFonts w:ascii="Arial" w:eastAsia="Arial" w:hAnsi="Arial" w:cs="Arial"/>
          <w:color w:val="000000" w:themeColor="text1"/>
          <w:sz w:val="22"/>
          <w:szCs w:val="22"/>
          <w:lang w:eastAsia="es-CO" w:bidi="es-CO"/>
        </w:rPr>
        <w:t xml:space="preserve"> como organismo rector de la política del financiamiento y gestión del riesgo del sector agropecuario.</w:t>
      </w:r>
    </w:p>
    <w:p w:rsidR="008A4E27" w:rsidRPr="0087478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w:t>
      </w:r>
    </w:p>
    <w:p w:rsidR="008A4E27" w:rsidRPr="0087478E" w:rsidRDefault="00581610" w:rsidP="0087478E">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87478E">
        <w:rPr>
          <w:rFonts w:ascii="Arial" w:hAnsi="Arial" w:cs="Arial"/>
          <w:b/>
          <w:color w:val="000000" w:themeColor="text1"/>
          <w:sz w:val="22"/>
          <w:szCs w:val="22"/>
        </w:rPr>
        <w:t>Segundo</w:t>
      </w:r>
      <w:r w:rsidR="008A4E27" w:rsidRPr="0087478E">
        <w:rPr>
          <w:rFonts w:ascii="Arial" w:eastAsia="Arial" w:hAnsi="Arial" w:cs="Arial"/>
          <w:b/>
          <w:color w:val="000000" w:themeColor="text1"/>
          <w:sz w:val="22"/>
          <w:szCs w:val="22"/>
          <w:lang w:eastAsia="es-CO" w:bidi="es-CO"/>
        </w:rPr>
        <w:t xml:space="preserve">. </w:t>
      </w:r>
      <w:r w:rsidR="008A4E27" w:rsidRPr="0087478E">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w:t>
      </w:r>
      <w:r w:rsidR="008A4E27" w:rsidRPr="0087478E">
        <w:rPr>
          <w:rFonts w:ascii="Arial" w:eastAsia="Arial" w:hAnsi="Arial" w:cs="Arial"/>
          <w:color w:val="000000" w:themeColor="text1"/>
          <w:sz w:val="22"/>
          <w:szCs w:val="22"/>
          <w:lang w:eastAsia="es-CO" w:bidi="es-CO"/>
        </w:rPr>
        <w:lastRenderedPageBreak/>
        <w:t>Superintendencia Bancaria, para conceder créditos con destino al sector agropecuario, afines y similares (…)”.</w:t>
      </w:r>
    </w:p>
    <w:p w:rsidR="00712E5F" w:rsidRDefault="00712E5F" w:rsidP="00DB77EE">
      <w:pPr>
        <w:jc w:val="both"/>
        <w:rPr>
          <w:rFonts w:ascii="Arial" w:hAnsi="Arial" w:cs="Arial"/>
          <w:b/>
          <w:color w:val="000000" w:themeColor="text1"/>
          <w:sz w:val="22"/>
          <w:szCs w:val="22"/>
        </w:rPr>
      </w:pPr>
    </w:p>
    <w:p w:rsidR="003A0576" w:rsidRDefault="00EB7D17" w:rsidP="00DB77EE">
      <w:pPr>
        <w:jc w:val="both"/>
        <w:rPr>
          <w:rFonts w:ascii="Arial" w:hAnsi="Arial" w:cs="Arial"/>
          <w:color w:val="000000" w:themeColor="text1"/>
          <w:sz w:val="22"/>
          <w:szCs w:val="22"/>
        </w:rPr>
      </w:pPr>
      <w:r w:rsidRPr="0087478E">
        <w:rPr>
          <w:rFonts w:ascii="Arial" w:hAnsi="Arial" w:cs="Arial"/>
          <w:b/>
          <w:color w:val="000000" w:themeColor="text1"/>
          <w:sz w:val="22"/>
          <w:szCs w:val="22"/>
        </w:rPr>
        <w:t>Tercero.</w:t>
      </w:r>
      <w:r w:rsidR="00DB77EE">
        <w:rPr>
          <w:rFonts w:ascii="Arial" w:hAnsi="Arial" w:cs="Arial"/>
          <w:color w:val="000000" w:themeColor="text1"/>
          <w:sz w:val="22"/>
          <w:szCs w:val="22"/>
        </w:rPr>
        <w:t xml:space="preserve"> </w:t>
      </w:r>
      <w:bookmarkStart w:id="2" w:name="_Hlk7177382"/>
      <w:r w:rsidR="003A0576" w:rsidRPr="003A0576">
        <w:rPr>
          <w:rFonts w:ascii="Arial" w:hAnsi="Arial" w:cs="Arial"/>
          <w:color w:val="000000" w:themeColor="text1"/>
          <w:sz w:val="22"/>
          <w:szCs w:val="22"/>
        </w:rPr>
        <w:t>Que mediante la Resolución 12 de 2018 se estableció el Plan Anual de ICR y LEC para el Año 2019, el cual se complementa con la Línea Especial de Crédito que se establece en esta resolución.</w:t>
      </w:r>
    </w:p>
    <w:p w:rsidR="003A0576" w:rsidRDefault="003A0576" w:rsidP="00DB77EE">
      <w:pPr>
        <w:jc w:val="both"/>
        <w:rPr>
          <w:rFonts w:ascii="Arial" w:hAnsi="Arial" w:cs="Arial"/>
          <w:color w:val="000000" w:themeColor="text1"/>
          <w:sz w:val="22"/>
          <w:szCs w:val="22"/>
        </w:rPr>
      </w:pPr>
    </w:p>
    <w:p w:rsidR="00712E5F" w:rsidRDefault="003A0576" w:rsidP="00DB77EE">
      <w:pPr>
        <w:jc w:val="both"/>
        <w:rPr>
          <w:rFonts w:ascii="Arial" w:hAnsi="Arial" w:cs="Arial"/>
          <w:color w:val="000000" w:themeColor="text1"/>
          <w:sz w:val="22"/>
          <w:szCs w:val="22"/>
        </w:rPr>
      </w:pPr>
      <w:r w:rsidRPr="003A0576">
        <w:rPr>
          <w:rFonts w:ascii="Arial" w:hAnsi="Arial" w:cs="Arial"/>
          <w:b/>
          <w:color w:val="000000" w:themeColor="text1"/>
          <w:sz w:val="22"/>
          <w:szCs w:val="22"/>
        </w:rPr>
        <w:t>Cuarto</w:t>
      </w:r>
      <w:r>
        <w:rPr>
          <w:rFonts w:ascii="Arial" w:hAnsi="Arial" w:cs="Arial"/>
          <w:color w:val="000000" w:themeColor="text1"/>
          <w:sz w:val="22"/>
          <w:szCs w:val="22"/>
        </w:rPr>
        <w:t xml:space="preserve">. </w:t>
      </w:r>
      <w:r w:rsidR="00712E5F" w:rsidRPr="00712E5F">
        <w:rPr>
          <w:rFonts w:ascii="Arial" w:hAnsi="Arial" w:cs="Arial"/>
          <w:color w:val="000000" w:themeColor="text1"/>
          <w:sz w:val="22"/>
          <w:szCs w:val="22"/>
        </w:rPr>
        <w:t>Que, el Gobierno Nacional considera necesario tomar medidas para mitigar las perdidas experimentadas</w:t>
      </w:r>
      <w:bookmarkEnd w:id="2"/>
      <w:r w:rsidR="00712E5F" w:rsidRPr="00712E5F">
        <w:rPr>
          <w:rFonts w:ascii="Arial" w:hAnsi="Arial" w:cs="Arial"/>
          <w:color w:val="000000" w:themeColor="text1"/>
          <w:sz w:val="22"/>
          <w:szCs w:val="22"/>
        </w:rPr>
        <w:t xml:space="preserve"> por el bloqueo de la vía Panamericana y que permitan la reactivación financiera de los productores agropecuarios, acuícolas y pesqueros de Nariño y Cauca, </w:t>
      </w:r>
    </w:p>
    <w:p w:rsidR="00712E5F" w:rsidRDefault="00712E5F" w:rsidP="00DB77EE">
      <w:pPr>
        <w:jc w:val="both"/>
        <w:rPr>
          <w:rFonts w:ascii="Arial" w:hAnsi="Arial" w:cs="Arial"/>
          <w:color w:val="000000" w:themeColor="text1"/>
          <w:sz w:val="22"/>
          <w:szCs w:val="22"/>
        </w:rPr>
      </w:pPr>
    </w:p>
    <w:p w:rsidR="00712E5F" w:rsidRPr="00712E5F" w:rsidRDefault="00712E5F" w:rsidP="00712E5F">
      <w:pPr>
        <w:jc w:val="both"/>
        <w:rPr>
          <w:rFonts w:ascii="Arial" w:hAnsi="Arial" w:cs="Arial"/>
          <w:sz w:val="22"/>
          <w:szCs w:val="22"/>
          <w:lang w:val="es-ES"/>
        </w:rPr>
      </w:pPr>
      <w:r>
        <w:rPr>
          <w:rFonts w:ascii="Arial" w:hAnsi="Arial"/>
          <w:sz w:val="22"/>
          <w:szCs w:val="22"/>
        </w:rPr>
        <w:t xml:space="preserve">Así mismo </w:t>
      </w:r>
      <w:r w:rsidRPr="00712E5F">
        <w:rPr>
          <w:rFonts w:ascii="Arial" w:hAnsi="Arial"/>
          <w:sz w:val="22"/>
          <w:szCs w:val="22"/>
        </w:rPr>
        <w:t>el Gobierno Nacional considera necesario</w:t>
      </w:r>
      <w:r>
        <w:rPr>
          <w:rFonts w:ascii="Arial" w:hAnsi="Arial"/>
          <w:sz w:val="22"/>
          <w:szCs w:val="22"/>
        </w:rPr>
        <w:t xml:space="preserve"> en desarrollo del Plan de Impacto de apoyo a la frontera con Venezuela</w:t>
      </w:r>
      <w:r w:rsidRPr="00712E5F">
        <w:rPr>
          <w:rFonts w:ascii="Arial" w:hAnsi="Arial"/>
          <w:sz w:val="22"/>
          <w:szCs w:val="22"/>
        </w:rPr>
        <w:t xml:space="preserve"> tomar medidas </w:t>
      </w:r>
      <w:r>
        <w:rPr>
          <w:rFonts w:ascii="Arial" w:hAnsi="Arial"/>
          <w:sz w:val="22"/>
          <w:szCs w:val="22"/>
        </w:rPr>
        <w:t xml:space="preserve">con el fin de reactivar la actividad económica </w:t>
      </w:r>
      <w:r w:rsidRPr="00712E5F">
        <w:rPr>
          <w:rFonts w:ascii="Arial" w:hAnsi="Arial"/>
          <w:sz w:val="22"/>
          <w:szCs w:val="22"/>
        </w:rPr>
        <w:t>de</w:t>
      </w:r>
      <w:r w:rsidRPr="00712E5F">
        <w:rPr>
          <w:rFonts w:ascii="Arial" w:hAnsi="Arial" w:cs="Arial"/>
          <w:sz w:val="22"/>
          <w:szCs w:val="22"/>
          <w:lang w:val="es-ES"/>
        </w:rPr>
        <w:t xml:space="preserve"> los productores </w:t>
      </w:r>
      <w:r>
        <w:rPr>
          <w:rFonts w:ascii="Arial" w:hAnsi="Arial" w:cs="Arial"/>
          <w:sz w:val="22"/>
          <w:szCs w:val="22"/>
          <w:lang w:val="es-ES"/>
        </w:rPr>
        <w:t xml:space="preserve">afectados por la migración en los departamentos fronterizos </w:t>
      </w:r>
      <w:r w:rsidRPr="00712E5F">
        <w:rPr>
          <w:rFonts w:ascii="Arial" w:hAnsi="Arial" w:cs="Arial"/>
          <w:sz w:val="22"/>
          <w:szCs w:val="22"/>
          <w:lang w:val="es-ES"/>
        </w:rPr>
        <w:t>con Venezuela.</w:t>
      </w:r>
    </w:p>
    <w:p w:rsidR="00712E5F" w:rsidRPr="00DB77EE" w:rsidRDefault="00712E5F" w:rsidP="00712E5F">
      <w:pPr>
        <w:jc w:val="both"/>
        <w:rPr>
          <w:rFonts w:ascii="Arial" w:hAnsi="Arial" w:cs="Arial"/>
          <w:color w:val="000000" w:themeColor="text1"/>
          <w:sz w:val="22"/>
          <w:szCs w:val="22"/>
        </w:rPr>
      </w:pPr>
    </w:p>
    <w:p w:rsidR="00712E5F" w:rsidRDefault="00712E5F" w:rsidP="00DB77EE">
      <w:pPr>
        <w:jc w:val="both"/>
        <w:rPr>
          <w:rFonts w:ascii="Arial" w:hAnsi="Arial" w:cs="Arial"/>
          <w:color w:val="000000" w:themeColor="text1"/>
          <w:sz w:val="22"/>
          <w:szCs w:val="22"/>
        </w:rPr>
      </w:pPr>
      <w:r>
        <w:rPr>
          <w:rFonts w:ascii="Arial" w:hAnsi="Arial" w:cs="Arial"/>
          <w:color w:val="000000" w:themeColor="text1"/>
          <w:sz w:val="22"/>
          <w:szCs w:val="22"/>
        </w:rPr>
        <w:t xml:space="preserve">En este marco </w:t>
      </w:r>
      <w:r w:rsidRPr="00712E5F">
        <w:rPr>
          <w:rFonts w:ascii="Arial" w:hAnsi="Arial" w:cs="Arial"/>
          <w:color w:val="000000" w:themeColor="text1"/>
          <w:sz w:val="22"/>
          <w:szCs w:val="22"/>
        </w:rPr>
        <w:t xml:space="preserve">se propone la </w:t>
      </w:r>
      <w:r>
        <w:rPr>
          <w:rFonts w:ascii="Arial" w:hAnsi="Arial" w:cs="Arial"/>
          <w:color w:val="000000" w:themeColor="text1"/>
          <w:sz w:val="22"/>
          <w:szCs w:val="22"/>
        </w:rPr>
        <w:t>adopción de condiciones especiales</w:t>
      </w:r>
      <w:r w:rsidR="003A0576">
        <w:rPr>
          <w:rFonts w:ascii="Arial" w:hAnsi="Arial" w:cs="Arial"/>
          <w:color w:val="000000" w:themeColor="text1"/>
          <w:sz w:val="22"/>
          <w:szCs w:val="22"/>
        </w:rPr>
        <w:t xml:space="preserve"> en relación con el subsidio establecido</w:t>
      </w:r>
      <w:r>
        <w:rPr>
          <w:rFonts w:ascii="Arial" w:hAnsi="Arial" w:cs="Arial"/>
          <w:color w:val="000000" w:themeColor="text1"/>
          <w:sz w:val="22"/>
          <w:szCs w:val="22"/>
        </w:rPr>
        <w:t xml:space="preserve"> para la Línea Especial de Crédito LEC General contemplada en la Resolución 12 de 2018 de la CNCA, por parte de los productores mencionados.</w:t>
      </w:r>
    </w:p>
    <w:p w:rsidR="00712E5F" w:rsidRDefault="00712E5F" w:rsidP="00DB77EE">
      <w:pPr>
        <w:jc w:val="both"/>
        <w:rPr>
          <w:rFonts w:ascii="Arial" w:hAnsi="Arial" w:cs="Arial"/>
          <w:color w:val="000000" w:themeColor="text1"/>
          <w:sz w:val="22"/>
          <w:szCs w:val="22"/>
        </w:rPr>
      </w:pPr>
    </w:p>
    <w:p w:rsidR="00B33764" w:rsidRPr="0087478E" w:rsidRDefault="003A0576" w:rsidP="0087478E">
      <w:pPr>
        <w:jc w:val="both"/>
        <w:rPr>
          <w:rFonts w:ascii="Arial" w:eastAsia="Arial" w:hAnsi="Arial" w:cs="Arial"/>
          <w:color w:val="000000" w:themeColor="text1"/>
          <w:sz w:val="22"/>
          <w:szCs w:val="22"/>
          <w:lang w:eastAsia="es-CO" w:bidi="es-CO"/>
        </w:rPr>
      </w:pPr>
      <w:bookmarkStart w:id="3" w:name="_Hlk1931636"/>
      <w:r>
        <w:rPr>
          <w:rFonts w:ascii="Arial" w:hAnsi="Arial" w:cs="Arial"/>
          <w:b/>
          <w:color w:val="000000" w:themeColor="text1"/>
          <w:sz w:val="22"/>
          <w:szCs w:val="22"/>
          <w:lang w:bidi="es-CO"/>
        </w:rPr>
        <w:t>Quinto</w:t>
      </w:r>
      <w:r w:rsidR="004D6495" w:rsidRPr="00BF251A">
        <w:rPr>
          <w:rFonts w:ascii="Arial" w:eastAsia="Arial" w:hAnsi="Arial" w:cs="Arial"/>
          <w:b/>
          <w:color w:val="000000" w:themeColor="text1"/>
          <w:sz w:val="22"/>
          <w:szCs w:val="22"/>
          <w:lang w:eastAsia="es-CO" w:bidi="es-CO"/>
        </w:rPr>
        <w:t>.</w:t>
      </w:r>
      <w:r w:rsidR="00B33764" w:rsidRPr="00BF251A">
        <w:rPr>
          <w:rFonts w:ascii="Arial" w:eastAsia="Arial" w:hAnsi="Arial" w:cs="Arial"/>
          <w:color w:val="000000" w:themeColor="text1"/>
          <w:sz w:val="22"/>
          <w:szCs w:val="22"/>
          <w:lang w:eastAsia="es-CO" w:bidi="es-CO"/>
        </w:rPr>
        <w:t xml:space="preserve"> </w:t>
      </w:r>
      <w:bookmarkEnd w:id="3"/>
      <w:r w:rsidR="007B1D4C" w:rsidRPr="00BF251A">
        <w:rPr>
          <w:rFonts w:ascii="Arial" w:hAnsi="Arial" w:cs="Arial"/>
          <w:color w:val="000000" w:themeColor="text1"/>
          <w:sz w:val="22"/>
          <w:szCs w:val="22"/>
          <w:lang w:bidi="es-CO"/>
        </w:rPr>
        <w:t xml:space="preserve">Que el proyecto de resolución </w:t>
      </w:r>
      <w:r w:rsidR="00002F96" w:rsidRPr="00BF251A">
        <w:rPr>
          <w:rFonts w:ascii="Arial" w:hAnsi="Arial" w:cs="Arial"/>
          <w:color w:val="000000" w:themeColor="text1"/>
          <w:sz w:val="22"/>
          <w:szCs w:val="22"/>
          <w:lang w:bidi="es-CO"/>
        </w:rPr>
        <w:t xml:space="preserve">que modifica </w:t>
      </w:r>
      <w:r w:rsidR="00AC1D0D" w:rsidRPr="00BF251A">
        <w:rPr>
          <w:rFonts w:ascii="Arial" w:eastAsia="Arial" w:hAnsi="Arial" w:cs="Arial"/>
          <w:color w:val="000000" w:themeColor="text1"/>
          <w:sz w:val="22"/>
          <w:szCs w:val="22"/>
          <w:lang w:eastAsia="es-CO" w:bidi="es-CO"/>
        </w:rPr>
        <w:t>la Resolución</w:t>
      </w:r>
      <w:r w:rsidR="00002F96" w:rsidRPr="00BF251A">
        <w:rPr>
          <w:rFonts w:ascii="Arial" w:hAnsi="Arial" w:cs="Arial"/>
          <w:color w:val="000000" w:themeColor="text1"/>
          <w:sz w:val="22"/>
          <w:szCs w:val="22"/>
        </w:rPr>
        <w:t xml:space="preserve"> No. 12 de 2018</w:t>
      </w:r>
      <w:r>
        <w:rPr>
          <w:rFonts w:ascii="Arial" w:hAnsi="Arial" w:cs="Arial"/>
          <w:color w:val="000000" w:themeColor="text1"/>
          <w:sz w:val="22"/>
          <w:szCs w:val="22"/>
        </w:rPr>
        <w:t>, para incluir</w:t>
      </w:r>
      <w:r w:rsidRPr="003A0576">
        <w:rPr>
          <w:rFonts w:ascii="Arial" w:hAnsi="Arial" w:cs="Arial"/>
          <w:color w:val="000000" w:themeColor="text1"/>
          <w:sz w:val="22"/>
          <w:szCs w:val="22"/>
        </w:rPr>
        <w:t xml:space="preserve"> unas condiciones especiales para apoyar a productores agropecuarios afectados por el bloqueo en la Vía Panamericana y para implementar el “Plan de Impacto” en la frontera con Venezuela</w:t>
      </w:r>
      <w:r>
        <w:rPr>
          <w:rFonts w:ascii="Arial" w:hAnsi="Arial" w:cs="Arial"/>
          <w:color w:val="000000" w:themeColor="text1"/>
          <w:sz w:val="22"/>
          <w:szCs w:val="22"/>
        </w:rPr>
        <w:t xml:space="preserve"> </w:t>
      </w:r>
      <w:r w:rsidR="007B1D4C" w:rsidRPr="00BF251A">
        <w:rPr>
          <w:rFonts w:ascii="Arial" w:hAnsi="Arial" w:cs="Arial"/>
          <w:color w:val="000000" w:themeColor="text1"/>
          <w:sz w:val="22"/>
          <w:szCs w:val="22"/>
          <w:lang w:bidi="es-CO"/>
        </w:rPr>
        <w:t>estuvo publicado en la página web de FINAGRO para comentarios.</w:t>
      </w:r>
    </w:p>
    <w:p w:rsidR="00236218" w:rsidRPr="0087478E" w:rsidRDefault="00236218" w:rsidP="0087478E">
      <w:pPr>
        <w:jc w:val="both"/>
        <w:rPr>
          <w:rFonts w:ascii="Arial" w:hAnsi="Arial" w:cs="Arial"/>
          <w:sz w:val="22"/>
          <w:szCs w:val="22"/>
        </w:rPr>
      </w:pPr>
    </w:p>
    <w:p w:rsidR="007B1D4C" w:rsidRPr="0087478E" w:rsidRDefault="003A0576" w:rsidP="007B1D4C">
      <w:pPr>
        <w:tabs>
          <w:tab w:val="left" w:pos="8503"/>
        </w:tabs>
        <w:ind w:right="-2"/>
        <w:jc w:val="both"/>
        <w:rPr>
          <w:rFonts w:ascii="Arial" w:hAnsi="Arial" w:cs="Arial"/>
          <w:color w:val="000000" w:themeColor="text1"/>
          <w:sz w:val="22"/>
          <w:szCs w:val="22"/>
          <w:lang w:bidi="es-CO"/>
        </w:rPr>
      </w:pPr>
      <w:r>
        <w:rPr>
          <w:rFonts w:ascii="Arial" w:hAnsi="Arial" w:cs="Arial"/>
          <w:b/>
          <w:color w:val="000000" w:themeColor="text1"/>
          <w:sz w:val="22"/>
          <w:szCs w:val="22"/>
          <w:lang w:bidi="es-CO"/>
        </w:rPr>
        <w:t>Sexto</w:t>
      </w:r>
      <w:r w:rsidR="003940FE" w:rsidRPr="0087478E">
        <w:rPr>
          <w:rFonts w:ascii="Arial" w:hAnsi="Arial" w:cs="Arial"/>
          <w:b/>
          <w:color w:val="000000" w:themeColor="text1"/>
          <w:sz w:val="22"/>
          <w:szCs w:val="22"/>
          <w:lang w:bidi="es-CO"/>
        </w:rPr>
        <w:t>.</w:t>
      </w:r>
      <w:r w:rsidR="003940FE" w:rsidRPr="0087478E">
        <w:rPr>
          <w:rFonts w:ascii="Arial" w:hAnsi="Arial" w:cs="Arial"/>
          <w:color w:val="000000" w:themeColor="text1"/>
          <w:sz w:val="22"/>
          <w:szCs w:val="22"/>
          <w:lang w:bidi="es-CO"/>
        </w:rPr>
        <w:t xml:space="preserve"> </w:t>
      </w:r>
      <w:r w:rsidR="007B1D4C" w:rsidRPr="0087478E">
        <w:rPr>
          <w:rFonts w:ascii="Arial" w:hAnsi="Arial" w:cs="Arial"/>
          <w:color w:val="000000" w:themeColor="text1"/>
          <w:sz w:val="22"/>
          <w:szCs w:val="22"/>
          <w:lang w:bidi="es-CO"/>
        </w:rPr>
        <w:t xml:space="preserve">Que el documento con la justificación jurídica y técnica de la presente resolución fue presentado para consideración de la CNCA y discutido en la reunión llevada a cabo el día </w:t>
      </w:r>
      <w:r w:rsidR="007B1D4C">
        <w:rPr>
          <w:rFonts w:ascii="Arial" w:hAnsi="Arial" w:cs="Arial"/>
          <w:color w:val="000000" w:themeColor="text1"/>
          <w:sz w:val="22"/>
          <w:szCs w:val="22"/>
          <w:lang w:bidi="es-CO"/>
        </w:rPr>
        <w:t>ocho</w:t>
      </w:r>
      <w:r w:rsidR="007B1D4C" w:rsidRPr="0087478E">
        <w:rPr>
          <w:rFonts w:ascii="Arial" w:hAnsi="Arial" w:cs="Arial"/>
          <w:color w:val="000000" w:themeColor="text1"/>
          <w:sz w:val="22"/>
          <w:szCs w:val="22"/>
          <w:lang w:bidi="es-CO"/>
        </w:rPr>
        <w:t xml:space="preserve"> (</w:t>
      </w:r>
      <w:r w:rsidR="007B1D4C">
        <w:rPr>
          <w:rFonts w:ascii="Arial" w:hAnsi="Arial" w:cs="Arial"/>
          <w:color w:val="000000" w:themeColor="text1"/>
          <w:sz w:val="22"/>
          <w:szCs w:val="22"/>
          <w:lang w:bidi="es-CO"/>
        </w:rPr>
        <w:t>8</w:t>
      </w:r>
      <w:r w:rsidR="007B1D4C" w:rsidRPr="0087478E">
        <w:rPr>
          <w:rFonts w:ascii="Arial" w:hAnsi="Arial" w:cs="Arial"/>
          <w:color w:val="000000" w:themeColor="text1"/>
          <w:sz w:val="22"/>
          <w:szCs w:val="22"/>
          <w:lang w:bidi="es-CO"/>
        </w:rPr>
        <w:t>) de</w:t>
      </w:r>
      <w:r w:rsidR="007B1D4C">
        <w:rPr>
          <w:rFonts w:ascii="Arial" w:hAnsi="Arial" w:cs="Arial"/>
          <w:color w:val="000000" w:themeColor="text1"/>
          <w:sz w:val="22"/>
          <w:szCs w:val="22"/>
          <w:lang w:bidi="es-CO"/>
        </w:rPr>
        <w:t xml:space="preserve"> mayo</w:t>
      </w:r>
      <w:r w:rsidR="007B1D4C" w:rsidRPr="0087478E">
        <w:rPr>
          <w:rFonts w:ascii="Arial" w:hAnsi="Arial" w:cs="Arial"/>
          <w:color w:val="000000" w:themeColor="text1"/>
          <w:sz w:val="22"/>
          <w:szCs w:val="22"/>
          <w:lang w:bidi="es-CO"/>
        </w:rPr>
        <w:t xml:space="preserve"> de dos mil diecinueve (2019).</w:t>
      </w:r>
    </w:p>
    <w:p w:rsidR="007B1D4C" w:rsidRPr="0087478E" w:rsidRDefault="007B1D4C" w:rsidP="007B1D4C">
      <w:pPr>
        <w:rPr>
          <w:color w:val="000000" w:themeColor="text1"/>
        </w:rPr>
      </w:pPr>
    </w:p>
    <w:p w:rsidR="00714DC2" w:rsidRDefault="00714DC2" w:rsidP="0087478E">
      <w:pPr>
        <w:tabs>
          <w:tab w:val="left" w:pos="8503"/>
        </w:tabs>
        <w:ind w:right="-2"/>
        <w:jc w:val="both"/>
        <w:rPr>
          <w:rFonts w:ascii="Arial" w:hAnsi="Arial" w:cs="Arial"/>
          <w:color w:val="000000" w:themeColor="text1"/>
          <w:sz w:val="22"/>
          <w:szCs w:val="22"/>
          <w:lang w:bidi="es-CO"/>
        </w:rPr>
      </w:pPr>
      <w:r w:rsidRPr="0087478E">
        <w:rPr>
          <w:rFonts w:ascii="Arial" w:hAnsi="Arial" w:cs="Arial"/>
          <w:color w:val="000000" w:themeColor="text1"/>
          <w:sz w:val="22"/>
          <w:szCs w:val="22"/>
          <w:lang w:bidi="es-CO"/>
        </w:rPr>
        <w:t>En mérito de lo anterior,</w:t>
      </w:r>
    </w:p>
    <w:p w:rsidR="00714DC2" w:rsidRDefault="00714DC2" w:rsidP="0087478E">
      <w:pPr>
        <w:pStyle w:val="c5"/>
        <w:tabs>
          <w:tab w:val="left" w:pos="1479"/>
        </w:tabs>
        <w:spacing w:line="240" w:lineRule="auto"/>
        <w:rPr>
          <w:rFonts w:ascii="Arial" w:hAnsi="Arial" w:cs="Arial"/>
          <w:b/>
          <w:color w:val="000000" w:themeColor="text1"/>
          <w:sz w:val="22"/>
          <w:szCs w:val="22"/>
          <w:lang w:val="es-CO"/>
        </w:rPr>
      </w:pPr>
      <w:r w:rsidRPr="0087478E">
        <w:rPr>
          <w:rFonts w:ascii="Arial" w:hAnsi="Arial" w:cs="Arial"/>
          <w:b/>
          <w:color w:val="000000" w:themeColor="text1"/>
          <w:sz w:val="22"/>
          <w:szCs w:val="22"/>
          <w:lang w:val="es-CO"/>
        </w:rPr>
        <w:t>RESUELVE</w:t>
      </w:r>
    </w:p>
    <w:p w:rsidR="00E11C32" w:rsidRDefault="00E11C32" w:rsidP="0087478E">
      <w:pPr>
        <w:pStyle w:val="c5"/>
        <w:tabs>
          <w:tab w:val="left" w:pos="1479"/>
        </w:tabs>
        <w:spacing w:line="240" w:lineRule="auto"/>
        <w:rPr>
          <w:rFonts w:ascii="Arial" w:hAnsi="Arial" w:cs="Arial"/>
          <w:b/>
          <w:color w:val="000000" w:themeColor="text1"/>
          <w:sz w:val="22"/>
          <w:szCs w:val="22"/>
          <w:lang w:val="es-CO"/>
        </w:rPr>
      </w:pPr>
    </w:p>
    <w:p w:rsidR="00E11C32" w:rsidRDefault="00E11C32" w:rsidP="00E11C32">
      <w:pPr>
        <w:pStyle w:val="c5"/>
        <w:tabs>
          <w:tab w:val="left" w:pos="1479"/>
        </w:tabs>
        <w:spacing w:line="240" w:lineRule="auto"/>
        <w:jc w:val="both"/>
        <w:rPr>
          <w:rFonts w:ascii="Arial" w:eastAsia="Arial" w:hAnsi="Arial" w:cs="Arial"/>
          <w:sz w:val="22"/>
          <w:szCs w:val="22"/>
          <w:lang w:eastAsia="es-CO" w:bidi="es-CO"/>
        </w:rPr>
      </w:pPr>
      <w:r w:rsidRPr="0087478E">
        <w:rPr>
          <w:rFonts w:ascii="Arial" w:eastAsia="Arial" w:hAnsi="Arial" w:cs="Arial"/>
          <w:b/>
          <w:sz w:val="22"/>
          <w:szCs w:val="22"/>
          <w:lang w:eastAsia="es-CO" w:bidi="es-CO"/>
        </w:rPr>
        <w:t xml:space="preserve">Artículo </w:t>
      </w:r>
      <w:r>
        <w:rPr>
          <w:rFonts w:ascii="Arial" w:eastAsia="Arial" w:hAnsi="Arial" w:cs="Arial"/>
          <w:b/>
          <w:sz w:val="22"/>
          <w:szCs w:val="22"/>
          <w:lang w:eastAsia="es-CO" w:bidi="es-CO"/>
        </w:rPr>
        <w:t>1</w:t>
      </w:r>
      <w:r w:rsidRPr="0087478E">
        <w:rPr>
          <w:rFonts w:ascii="Arial" w:eastAsia="Arial" w:hAnsi="Arial" w:cs="Arial"/>
          <w:b/>
          <w:sz w:val="22"/>
          <w:szCs w:val="22"/>
          <w:lang w:eastAsia="es-CO" w:bidi="es-CO"/>
        </w:rPr>
        <w:t>o.</w:t>
      </w:r>
      <w:r>
        <w:rPr>
          <w:rFonts w:ascii="Arial" w:eastAsia="Arial" w:hAnsi="Arial" w:cs="Arial"/>
          <w:b/>
          <w:sz w:val="22"/>
          <w:szCs w:val="22"/>
          <w:lang w:eastAsia="es-CO" w:bidi="es-CO"/>
        </w:rPr>
        <w:t xml:space="preserve"> </w:t>
      </w:r>
      <w:r w:rsidRPr="00E11C32">
        <w:rPr>
          <w:rFonts w:ascii="Arial" w:eastAsia="Arial" w:hAnsi="Arial" w:cs="Arial"/>
          <w:sz w:val="22"/>
          <w:szCs w:val="22"/>
          <w:lang w:eastAsia="es-CO" w:bidi="es-CO"/>
        </w:rPr>
        <w:t>Modificar el</w:t>
      </w:r>
      <w:r w:rsidR="003A0576">
        <w:rPr>
          <w:rFonts w:ascii="Arial" w:eastAsia="Arial" w:hAnsi="Arial" w:cs="Arial"/>
          <w:sz w:val="22"/>
          <w:szCs w:val="22"/>
          <w:lang w:eastAsia="es-CO" w:bidi="es-CO"/>
        </w:rPr>
        <w:t xml:space="preserve"> literal a. del</w:t>
      </w:r>
      <w:r w:rsidRPr="00E11C32">
        <w:rPr>
          <w:rFonts w:ascii="Arial" w:eastAsia="Arial" w:hAnsi="Arial" w:cs="Arial"/>
          <w:sz w:val="22"/>
          <w:szCs w:val="22"/>
          <w:lang w:eastAsia="es-CO" w:bidi="es-CO"/>
        </w:rPr>
        <w:t xml:space="preserve"> artículo 4</w:t>
      </w:r>
      <w:r w:rsidR="003A0576">
        <w:rPr>
          <w:rFonts w:ascii="Arial" w:eastAsia="Arial" w:hAnsi="Arial" w:cs="Arial"/>
          <w:sz w:val="22"/>
          <w:szCs w:val="22"/>
          <w:lang w:eastAsia="es-CO" w:bidi="es-CO"/>
        </w:rPr>
        <w:t>o.</w:t>
      </w:r>
      <w:r w:rsidRPr="00E11C32">
        <w:rPr>
          <w:rFonts w:ascii="Arial" w:eastAsia="Arial" w:hAnsi="Arial" w:cs="Arial"/>
          <w:sz w:val="22"/>
          <w:szCs w:val="22"/>
          <w:lang w:eastAsia="es-CO" w:bidi="es-CO"/>
        </w:rPr>
        <w:t xml:space="preserve"> </w:t>
      </w:r>
      <w:r w:rsidR="003A0576">
        <w:rPr>
          <w:rFonts w:ascii="Arial" w:eastAsia="Arial" w:hAnsi="Arial" w:cs="Arial"/>
          <w:sz w:val="22"/>
          <w:szCs w:val="22"/>
          <w:lang w:eastAsia="es-CO" w:bidi="es-CO"/>
        </w:rPr>
        <w:t>d</w:t>
      </w:r>
      <w:r w:rsidRPr="00E11C32">
        <w:rPr>
          <w:rFonts w:ascii="Arial" w:eastAsia="Arial" w:hAnsi="Arial" w:cs="Arial"/>
          <w:sz w:val="22"/>
          <w:szCs w:val="22"/>
          <w:lang w:eastAsia="es-CO" w:bidi="es-CO"/>
        </w:rPr>
        <w:t>e la resolución 12 de</w:t>
      </w:r>
      <w:r>
        <w:rPr>
          <w:rFonts w:ascii="Arial" w:eastAsia="Arial" w:hAnsi="Arial" w:cs="Arial"/>
          <w:sz w:val="22"/>
          <w:szCs w:val="22"/>
          <w:lang w:eastAsia="es-CO" w:bidi="es-CO"/>
        </w:rPr>
        <w:t xml:space="preserve"> 2018 de la Comisión Nacional de Crédito Agropecuario, de la siguiente manera:</w:t>
      </w:r>
    </w:p>
    <w:p w:rsidR="00E11C32" w:rsidRDefault="00E11C32" w:rsidP="00E11C32">
      <w:pPr>
        <w:pStyle w:val="c5"/>
        <w:tabs>
          <w:tab w:val="left" w:pos="1479"/>
        </w:tabs>
        <w:spacing w:line="240" w:lineRule="auto"/>
        <w:jc w:val="both"/>
        <w:rPr>
          <w:rFonts w:ascii="Arial" w:hAnsi="Arial" w:cs="Arial"/>
          <w:color w:val="000000" w:themeColor="text1"/>
          <w:sz w:val="22"/>
          <w:szCs w:val="22"/>
          <w:lang w:val="es-CO"/>
        </w:rPr>
      </w:pPr>
    </w:p>
    <w:p w:rsidR="002706B4" w:rsidRPr="004760B3" w:rsidRDefault="002706B4" w:rsidP="003A0576">
      <w:pPr>
        <w:pStyle w:val="Textoindependiente"/>
        <w:spacing w:line="242" w:lineRule="auto"/>
        <w:ind w:right="81"/>
        <w:jc w:val="both"/>
      </w:pPr>
      <w:r w:rsidRPr="004760B3">
        <w:rPr>
          <w:b/>
        </w:rPr>
        <w:t xml:space="preserve"> </w:t>
      </w:r>
      <w:r w:rsidR="00470E11">
        <w:rPr>
          <w:b/>
        </w:rPr>
        <w:t>“</w:t>
      </w:r>
    </w:p>
    <w:p w:rsidR="002706B4" w:rsidRPr="002706B4" w:rsidRDefault="002706B4" w:rsidP="002706B4">
      <w:pPr>
        <w:pStyle w:val="Prrafodelista"/>
        <w:widowControl w:val="0"/>
        <w:numPr>
          <w:ilvl w:val="0"/>
          <w:numId w:val="7"/>
        </w:numPr>
        <w:tabs>
          <w:tab w:val="left" w:pos="284"/>
        </w:tabs>
        <w:autoSpaceDE w:val="0"/>
        <w:autoSpaceDN w:val="0"/>
        <w:spacing w:line="252" w:lineRule="exact"/>
        <w:ind w:left="426" w:right="81" w:hanging="426"/>
        <w:contextualSpacing w:val="0"/>
        <w:jc w:val="both"/>
        <w:rPr>
          <w:rFonts w:ascii="Arial" w:eastAsia="Arial" w:hAnsi="Arial" w:cs="Arial"/>
          <w:sz w:val="22"/>
          <w:szCs w:val="22"/>
          <w:lang w:val="es-CO" w:eastAsia="es-CO" w:bidi="es-CO"/>
        </w:rPr>
      </w:pPr>
      <w:r w:rsidRPr="002706B4">
        <w:rPr>
          <w:rFonts w:ascii="Arial" w:eastAsia="Arial" w:hAnsi="Arial" w:cs="Arial"/>
          <w:sz w:val="22"/>
          <w:szCs w:val="22"/>
          <w:lang w:val="es-CO" w:eastAsia="es-CO" w:bidi="es-CO"/>
        </w:rPr>
        <w:t>LEC General</w:t>
      </w:r>
    </w:p>
    <w:p w:rsidR="002706B4" w:rsidRPr="002706B4" w:rsidRDefault="002706B4" w:rsidP="002706B4">
      <w:pPr>
        <w:tabs>
          <w:tab w:val="left" w:pos="426"/>
          <w:tab w:val="left" w:pos="1418"/>
        </w:tabs>
        <w:spacing w:line="252" w:lineRule="exact"/>
        <w:ind w:right="81"/>
        <w:jc w:val="both"/>
        <w:rPr>
          <w:rFonts w:ascii="Arial" w:eastAsia="Arial" w:hAnsi="Arial" w:cs="Arial"/>
          <w:sz w:val="22"/>
          <w:szCs w:val="22"/>
          <w:lang w:eastAsia="es-CO" w:bidi="es-CO"/>
        </w:rPr>
      </w:pPr>
    </w:p>
    <w:p w:rsidR="002706B4" w:rsidRPr="002706B4" w:rsidRDefault="002706B4" w:rsidP="002706B4">
      <w:pPr>
        <w:tabs>
          <w:tab w:val="left" w:pos="1418"/>
        </w:tabs>
        <w:spacing w:line="252" w:lineRule="exact"/>
        <w:ind w:left="284" w:right="81"/>
        <w:jc w:val="both"/>
        <w:rPr>
          <w:rFonts w:ascii="Arial" w:eastAsia="Arial" w:hAnsi="Arial" w:cs="Arial"/>
          <w:sz w:val="22"/>
          <w:szCs w:val="22"/>
          <w:lang w:eastAsia="es-CO" w:bidi="es-CO"/>
        </w:rPr>
      </w:pPr>
      <w:r w:rsidRPr="002706B4">
        <w:rPr>
          <w:rFonts w:ascii="Arial" w:eastAsia="Arial" w:hAnsi="Arial" w:cs="Arial"/>
          <w:sz w:val="22"/>
          <w:szCs w:val="22"/>
          <w:lang w:eastAsia="es-CO" w:bidi="es-CO"/>
        </w:rPr>
        <w:t xml:space="preserve">i.  Condiciones especiales de la LEC Retención de Vientres de Ganado Bovino y </w:t>
      </w:r>
    </w:p>
    <w:p w:rsidR="002706B4" w:rsidRPr="002706B4" w:rsidRDefault="002706B4" w:rsidP="002706B4">
      <w:pPr>
        <w:tabs>
          <w:tab w:val="left" w:pos="284"/>
          <w:tab w:val="left" w:pos="1418"/>
        </w:tabs>
        <w:spacing w:line="252" w:lineRule="exact"/>
        <w:ind w:right="81"/>
        <w:jc w:val="both"/>
        <w:rPr>
          <w:rFonts w:ascii="Arial" w:eastAsia="Arial" w:hAnsi="Arial" w:cs="Arial"/>
          <w:sz w:val="22"/>
          <w:szCs w:val="22"/>
          <w:lang w:eastAsia="es-CO" w:bidi="es-CO"/>
        </w:rPr>
      </w:pPr>
      <w:r w:rsidRPr="002706B4">
        <w:rPr>
          <w:rFonts w:ascii="Arial" w:eastAsia="Arial" w:hAnsi="Arial" w:cs="Arial"/>
          <w:sz w:val="22"/>
          <w:szCs w:val="22"/>
          <w:lang w:eastAsia="es-CO" w:bidi="es-CO"/>
        </w:rPr>
        <w:t xml:space="preserve">         Bufalino.</w:t>
      </w:r>
    </w:p>
    <w:p w:rsidR="002706B4" w:rsidRPr="002706B4" w:rsidRDefault="002706B4" w:rsidP="002706B4">
      <w:pPr>
        <w:tabs>
          <w:tab w:val="left" w:pos="426"/>
          <w:tab w:val="left" w:pos="993"/>
          <w:tab w:val="left" w:pos="1134"/>
          <w:tab w:val="left" w:pos="1418"/>
        </w:tabs>
        <w:spacing w:line="252" w:lineRule="exact"/>
        <w:ind w:right="81"/>
        <w:jc w:val="both"/>
        <w:rPr>
          <w:rFonts w:ascii="Arial" w:eastAsia="Arial" w:hAnsi="Arial" w:cs="Arial"/>
          <w:sz w:val="22"/>
          <w:szCs w:val="22"/>
          <w:lang w:eastAsia="es-CO" w:bidi="es-CO"/>
        </w:rPr>
      </w:pPr>
      <w:r w:rsidRPr="002706B4">
        <w:rPr>
          <w:rFonts w:ascii="Arial" w:eastAsia="Arial" w:hAnsi="Arial" w:cs="Arial"/>
          <w:sz w:val="22"/>
          <w:szCs w:val="22"/>
          <w:lang w:eastAsia="es-CO" w:bidi="es-CO"/>
        </w:rPr>
        <w:t xml:space="preserve">     ii. Condiciones especiales de la </w:t>
      </w:r>
      <w:bookmarkStart w:id="4" w:name="_Hlk534711295"/>
      <w:r w:rsidRPr="002706B4">
        <w:rPr>
          <w:rFonts w:ascii="Arial" w:eastAsia="Arial" w:hAnsi="Arial" w:cs="Arial"/>
          <w:sz w:val="22"/>
          <w:szCs w:val="22"/>
          <w:lang w:eastAsia="es-CO" w:bidi="es-CO"/>
        </w:rPr>
        <w:t xml:space="preserve">LEC Actividad Pecuaria, Pesquera y Acuícola </w:t>
      </w:r>
    </w:p>
    <w:p w:rsidR="002706B4" w:rsidRDefault="002706B4" w:rsidP="002706B4">
      <w:pPr>
        <w:pStyle w:val="Prrafodelista"/>
        <w:tabs>
          <w:tab w:val="left" w:pos="426"/>
          <w:tab w:val="left" w:pos="709"/>
          <w:tab w:val="left" w:pos="993"/>
          <w:tab w:val="left" w:pos="1134"/>
          <w:tab w:val="left" w:pos="1418"/>
        </w:tabs>
        <w:spacing w:line="252" w:lineRule="exact"/>
        <w:ind w:left="426" w:right="81"/>
        <w:jc w:val="both"/>
        <w:rPr>
          <w:rFonts w:ascii="Arial" w:eastAsia="Arial" w:hAnsi="Arial" w:cs="Arial"/>
          <w:sz w:val="22"/>
          <w:szCs w:val="22"/>
          <w:lang w:val="es-CO" w:eastAsia="es-CO" w:bidi="es-CO"/>
        </w:rPr>
      </w:pPr>
      <w:r w:rsidRPr="002706B4">
        <w:rPr>
          <w:rFonts w:ascii="Arial" w:eastAsia="Arial" w:hAnsi="Arial" w:cs="Arial"/>
          <w:sz w:val="22"/>
          <w:szCs w:val="22"/>
          <w:lang w:val="es-CO" w:eastAsia="es-CO" w:bidi="es-CO"/>
        </w:rPr>
        <w:t xml:space="preserve">  Sostenible.</w:t>
      </w:r>
    </w:p>
    <w:p w:rsidR="002706B4" w:rsidRDefault="002706B4" w:rsidP="003A0576">
      <w:pPr>
        <w:tabs>
          <w:tab w:val="left" w:pos="426"/>
          <w:tab w:val="left" w:pos="709"/>
          <w:tab w:val="left" w:pos="993"/>
          <w:tab w:val="left" w:pos="1134"/>
          <w:tab w:val="left" w:pos="1418"/>
        </w:tabs>
        <w:spacing w:line="252" w:lineRule="exact"/>
        <w:ind w:right="81"/>
        <w:jc w:val="both"/>
        <w:rPr>
          <w:rFonts w:ascii="Arial" w:hAnsi="Arial" w:cs="Arial"/>
          <w:color w:val="000000" w:themeColor="text1"/>
          <w:sz w:val="22"/>
          <w:szCs w:val="22"/>
        </w:rPr>
      </w:pPr>
      <w:r>
        <w:rPr>
          <w:rFonts w:ascii="Arial" w:eastAsia="Arial" w:hAnsi="Arial" w:cs="Arial"/>
          <w:sz w:val="22"/>
          <w:szCs w:val="22"/>
          <w:lang w:eastAsia="es-CO" w:bidi="es-CO"/>
        </w:rPr>
        <w:t xml:space="preserve">     iii. </w:t>
      </w:r>
      <w:r w:rsidRPr="002706B4">
        <w:rPr>
          <w:rFonts w:ascii="Arial" w:eastAsia="Arial" w:hAnsi="Arial" w:cs="Arial"/>
          <w:sz w:val="22"/>
          <w:szCs w:val="22"/>
          <w:lang w:eastAsia="es-CO" w:bidi="es-CO"/>
        </w:rPr>
        <w:t xml:space="preserve">Condiciones especiales de la LEC </w:t>
      </w:r>
      <w:r w:rsidRPr="002706B4">
        <w:rPr>
          <w:rFonts w:ascii="Arial" w:hAnsi="Arial" w:cs="Arial"/>
          <w:color w:val="000000" w:themeColor="text1"/>
          <w:sz w:val="22"/>
          <w:szCs w:val="22"/>
        </w:rPr>
        <w:t>para apoyar a productores agropecuarios</w:t>
      </w:r>
      <w:r w:rsidR="003A0576">
        <w:rPr>
          <w:rFonts w:ascii="Arial" w:hAnsi="Arial" w:cs="Arial"/>
          <w:color w:val="000000" w:themeColor="text1"/>
          <w:sz w:val="22"/>
          <w:szCs w:val="22"/>
        </w:rPr>
        <w:t xml:space="preserve"> </w:t>
      </w:r>
    </w:p>
    <w:p w:rsidR="002706B4" w:rsidRDefault="002706B4" w:rsidP="003A0576">
      <w:pPr>
        <w:tabs>
          <w:tab w:val="left" w:pos="426"/>
          <w:tab w:val="left" w:pos="709"/>
          <w:tab w:val="left" w:pos="993"/>
          <w:tab w:val="left" w:pos="1134"/>
          <w:tab w:val="left" w:pos="1418"/>
        </w:tabs>
        <w:spacing w:line="252" w:lineRule="exact"/>
        <w:ind w:right="81"/>
        <w:rPr>
          <w:rFonts w:ascii="Arial" w:hAnsi="Arial" w:cs="Arial"/>
          <w:color w:val="000000" w:themeColor="text1"/>
          <w:sz w:val="22"/>
          <w:szCs w:val="22"/>
        </w:rPr>
      </w:pPr>
      <w:r>
        <w:rPr>
          <w:rFonts w:ascii="Arial" w:hAnsi="Arial" w:cs="Arial"/>
          <w:color w:val="000000" w:themeColor="text1"/>
          <w:sz w:val="22"/>
          <w:szCs w:val="22"/>
        </w:rPr>
        <w:tab/>
        <w:t xml:space="preserve">  </w:t>
      </w:r>
      <w:r w:rsidRPr="002706B4">
        <w:rPr>
          <w:rFonts w:ascii="Arial" w:hAnsi="Arial" w:cs="Arial"/>
          <w:color w:val="000000" w:themeColor="text1"/>
          <w:sz w:val="22"/>
          <w:szCs w:val="22"/>
        </w:rPr>
        <w:t xml:space="preserve"> afectados por el bloqueo en la Vía Panamericana y para implementar el “Plan de</w:t>
      </w:r>
    </w:p>
    <w:p w:rsidR="002706B4" w:rsidRPr="002706B4" w:rsidRDefault="002706B4" w:rsidP="003A0576">
      <w:pPr>
        <w:tabs>
          <w:tab w:val="left" w:pos="426"/>
          <w:tab w:val="left" w:pos="709"/>
          <w:tab w:val="left" w:pos="993"/>
          <w:tab w:val="left" w:pos="1134"/>
          <w:tab w:val="left" w:pos="1418"/>
        </w:tabs>
        <w:spacing w:line="252" w:lineRule="exact"/>
        <w:ind w:right="81"/>
        <w:rPr>
          <w:rFonts w:ascii="Arial" w:eastAsia="Arial" w:hAnsi="Arial" w:cs="Arial"/>
          <w:sz w:val="22"/>
          <w:szCs w:val="22"/>
          <w:lang w:eastAsia="es-CO" w:bidi="es-CO"/>
        </w:rPr>
      </w:pPr>
      <w:r>
        <w:rPr>
          <w:rFonts w:ascii="Arial" w:hAnsi="Arial" w:cs="Arial"/>
          <w:color w:val="000000" w:themeColor="text1"/>
          <w:sz w:val="22"/>
          <w:szCs w:val="22"/>
        </w:rPr>
        <w:t xml:space="preserve">         </w:t>
      </w:r>
      <w:r w:rsidRPr="002706B4">
        <w:rPr>
          <w:rFonts w:ascii="Arial" w:hAnsi="Arial" w:cs="Arial"/>
          <w:color w:val="000000" w:themeColor="text1"/>
          <w:sz w:val="22"/>
          <w:szCs w:val="22"/>
        </w:rPr>
        <w:t xml:space="preserve"> Impacto” en la frontera con Venezuela</w:t>
      </w:r>
      <w:r w:rsidR="00470E11">
        <w:rPr>
          <w:rFonts w:ascii="Arial" w:hAnsi="Arial" w:cs="Arial"/>
          <w:color w:val="000000" w:themeColor="text1"/>
          <w:sz w:val="22"/>
          <w:szCs w:val="22"/>
        </w:rPr>
        <w:t>”</w:t>
      </w:r>
    </w:p>
    <w:p w:rsidR="002706B4" w:rsidRPr="002706B4" w:rsidRDefault="002706B4" w:rsidP="002706B4">
      <w:pPr>
        <w:pStyle w:val="Prrafodelista"/>
        <w:tabs>
          <w:tab w:val="left" w:pos="426"/>
          <w:tab w:val="left" w:pos="709"/>
          <w:tab w:val="left" w:pos="993"/>
          <w:tab w:val="left" w:pos="1134"/>
          <w:tab w:val="left" w:pos="1418"/>
        </w:tabs>
        <w:spacing w:line="252" w:lineRule="exact"/>
        <w:ind w:left="426" w:right="81"/>
        <w:rPr>
          <w:rFonts w:ascii="Arial" w:eastAsia="Arial" w:hAnsi="Arial" w:cs="Arial"/>
          <w:sz w:val="22"/>
          <w:szCs w:val="22"/>
          <w:lang w:val="es-CO" w:eastAsia="es-CO" w:bidi="es-CO"/>
        </w:rPr>
      </w:pPr>
    </w:p>
    <w:bookmarkEnd w:id="4"/>
    <w:p w:rsidR="00470E11" w:rsidRDefault="006A1EB0" w:rsidP="00470E11">
      <w:pPr>
        <w:pStyle w:val="c5"/>
        <w:tabs>
          <w:tab w:val="left" w:pos="1479"/>
        </w:tabs>
        <w:spacing w:line="240" w:lineRule="auto"/>
        <w:jc w:val="both"/>
        <w:rPr>
          <w:rFonts w:ascii="Arial" w:eastAsia="Arial" w:hAnsi="Arial" w:cs="Arial"/>
          <w:sz w:val="22"/>
          <w:szCs w:val="22"/>
          <w:lang w:eastAsia="es-CO" w:bidi="es-CO"/>
        </w:rPr>
      </w:pPr>
      <w:r w:rsidRPr="0087478E">
        <w:rPr>
          <w:rFonts w:ascii="Arial" w:eastAsia="Arial" w:hAnsi="Arial" w:cs="Arial"/>
          <w:b/>
          <w:sz w:val="22"/>
          <w:szCs w:val="22"/>
          <w:lang w:eastAsia="es-CO" w:bidi="es-CO"/>
        </w:rPr>
        <w:t xml:space="preserve">Artículo </w:t>
      </w:r>
      <w:r w:rsidR="0057499F">
        <w:rPr>
          <w:rFonts w:ascii="Arial" w:eastAsia="Arial" w:hAnsi="Arial" w:cs="Arial"/>
          <w:b/>
          <w:sz w:val="22"/>
          <w:szCs w:val="22"/>
          <w:lang w:eastAsia="es-CO" w:bidi="es-CO"/>
        </w:rPr>
        <w:t>2</w:t>
      </w:r>
      <w:r w:rsidRPr="0087478E">
        <w:rPr>
          <w:rFonts w:ascii="Arial" w:eastAsia="Arial" w:hAnsi="Arial" w:cs="Arial"/>
          <w:b/>
          <w:sz w:val="22"/>
          <w:szCs w:val="22"/>
          <w:lang w:eastAsia="es-CO" w:bidi="es-CO"/>
        </w:rPr>
        <w:t>o.</w:t>
      </w:r>
      <w:r>
        <w:rPr>
          <w:rFonts w:ascii="Arial" w:eastAsia="Arial" w:hAnsi="Arial" w:cs="Arial"/>
          <w:b/>
          <w:sz w:val="22"/>
          <w:szCs w:val="22"/>
          <w:lang w:eastAsia="es-CO" w:bidi="es-CO"/>
        </w:rPr>
        <w:t xml:space="preserve"> </w:t>
      </w:r>
      <w:r w:rsidR="00470E11" w:rsidRPr="00470E11">
        <w:rPr>
          <w:rFonts w:ascii="Arial" w:eastAsia="Arial" w:hAnsi="Arial" w:cs="Arial"/>
          <w:sz w:val="22"/>
          <w:szCs w:val="22"/>
          <w:lang w:eastAsia="es-CO" w:bidi="es-CO"/>
        </w:rPr>
        <w:t>Adicionar</w:t>
      </w:r>
      <w:r w:rsidR="00470E11">
        <w:rPr>
          <w:rFonts w:ascii="Arial" w:eastAsia="Arial" w:hAnsi="Arial" w:cs="Arial"/>
          <w:b/>
          <w:sz w:val="22"/>
          <w:szCs w:val="22"/>
          <w:lang w:eastAsia="es-CO" w:bidi="es-CO"/>
        </w:rPr>
        <w:t xml:space="preserve"> </w:t>
      </w:r>
      <w:r w:rsidR="00CD6972">
        <w:rPr>
          <w:rFonts w:ascii="Arial" w:eastAsia="Arial" w:hAnsi="Arial" w:cs="Arial"/>
          <w:sz w:val="22"/>
          <w:szCs w:val="22"/>
          <w:lang w:eastAsia="es-CO" w:bidi="es-CO"/>
        </w:rPr>
        <w:t>el</w:t>
      </w:r>
      <w:r w:rsidR="00AA6979">
        <w:rPr>
          <w:rFonts w:ascii="Arial" w:eastAsia="Arial" w:hAnsi="Arial" w:cs="Arial"/>
          <w:sz w:val="22"/>
          <w:szCs w:val="22"/>
          <w:lang w:eastAsia="es-CO" w:bidi="es-CO"/>
        </w:rPr>
        <w:t xml:space="preserve"> </w:t>
      </w:r>
      <w:r w:rsidR="00AA6979" w:rsidRPr="00E11C32">
        <w:rPr>
          <w:rFonts w:ascii="Arial" w:eastAsia="Arial" w:hAnsi="Arial" w:cs="Arial"/>
          <w:sz w:val="22"/>
          <w:szCs w:val="22"/>
          <w:lang w:eastAsia="es-CO" w:bidi="es-CO"/>
        </w:rPr>
        <w:t xml:space="preserve">artículo </w:t>
      </w:r>
      <w:r w:rsidR="00AA6979">
        <w:rPr>
          <w:rFonts w:ascii="Arial" w:eastAsia="Arial" w:hAnsi="Arial" w:cs="Arial"/>
          <w:sz w:val="22"/>
          <w:szCs w:val="22"/>
          <w:lang w:eastAsia="es-CO" w:bidi="es-CO"/>
        </w:rPr>
        <w:t>6o.</w:t>
      </w:r>
      <w:r w:rsidR="00AA6979" w:rsidRPr="00E11C32">
        <w:rPr>
          <w:rFonts w:ascii="Arial" w:eastAsia="Arial" w:hAnsi="Arial" w:cs="Arial"/>
          <w:sz w:val="22"/>
          <w:szCs w:val="22"/>
          <w:lang w:eastAsia="es-CO" w:bidi="es-CO"/>
        </w:rPr>
        <w:t xml:space="preserve"> </w:t>
      </w:r>
      <w:r w:rsidR="00AA6979">
        <w:rPr>
          <w:rFonts w:ascii="Arial" w:eastAsia="Arial" w:hAnsi="Arial" w:cs="Arial"/>
          <w:sz w:val="22"/>
          <w:szCs w:val="22"/>
          <w:lang w:eastAsia="es-CO" w:bidi="es-CO"/>
        </w:rPr>
        <w:t>d</w:t>
      </w:r>
      <w:r w:rsidR="00AA6979" w:rsidRPr="00E11C32">
        <w:rPr>
          <w:rFonts w:ascii="Arial" w:eastAsia="Arial" w:hAnsi="Arial" w:cs="Arial"/>
          <w:sz w:val="22"/>
          <w:szCs w:val="22"/>
          <w:lang w:eastAsia="es-CO" w:bidi="es-CO"/>
        </w:rPr>
        <w:t>e la resolución 12 de</w:t>
      </w:r>
      <w:r w:rsidR="00AA6979">
        <w:rPr>
          <w:rFonts w:ascii="Arial" w:eastAsia="Arial" w:hAnsi="Arial" w:cs="Arial"/>
          <w:sz w:val="22"/>
          <w:szCs w:val="22"/>
          <w:lang w:eastAsia="es-CO" w:bidi="es-CO"/>
        </w:rPr>
        <w:t xml:space="preserve"> 2018 de la Comisión Nacional de Crédito Agropecuario, </w:t>
      </w:r>
      <w:r w:rsidR="00470E11">
        <w:rPr>
          <w:rFonts w:ascii="Arial" w:eastAsia="Arial" w:hAnsi="Arial" w:cs="Arial"/>
          <w:sz w:val="22"/>
          <w:szCs w:val="22"/>
          <w:lang w:eastAsia="es-CO" w:bidi="es-CO"/>
        </w:rPr>
        <w:t>con el siguiente</w:t>
      </w:r>
      <w:r w:rsidR="00CD6972">
        <w:rPr>
          <w:rFonts w:ascii="Arial" w:eastAsia="Arial" w:hAnsi="Arial" w:cs="Arial"/>
          <w:sz w:val="22"/>
          <w:szCs w:val="22"/>
          <w:lang w:eastAsia="es-CO" w:bidi="es-CO"/>
        </w:rPr>
        <w:t xml:space="preserve"> numeral</w:t>
      </w:r>
      <w:r w:rsidR="00AA6979">
        <w:rPr>
          <w:rFonts w:ascii="Arial" w:eastAsia="Arial" w:hAnsi="Arial" w:cs="Arial"/>
          <w:sz w:val="22"/>
          <w:szCs w:val="22"/>
          <w:lang w:eastAsia="es-CO" w:bidi="es-CO"/>
        </w:rPr>
        <w:t>:</w:t>
      </w:r>
    </w:p>
    <w:p w:rsidR="00470E11" w:rsidRDefault="00470E11" w:rsidP="00470E11">
      <w:pPr>
        <w:pStyle w:val="c5"/>
        <w:tabs>
          <w:tab w:val="left" w:pos="1479"/>
        </w:tabs>
        <w:spacing w:line="240" w:lineRule="auto"/>
        <w:jc w:val="both"/>
        <w:rPr>
          <w:rFonts w:ascii="Arial" w:eastAsia="Arial" w:hAnsi="Arial" w:cs="Arial"/>
          <w:b/>
          <w:sz w:val="22"/>
          <w:szCs w:val="22"/>
          <w:lang w:eastAsia="es-CO" w:bidi="es-CO"/>
        </w:rPr>
      </w:pPr>
    </w:p>
    <w:p w:rsidR="00AA6979" w:rsidRDefault="00470E11" w:rsidP="00470E11">
      <w:pPr>
        <w:pStyle w:val="c5"/>
        <w:tabs>
          <w:tab w:val="left" w:pos="1479"/>
        </w:tabs>
        <w:spacing w:line="240" w:lineRule="auto"/>
        <w:jc w:val="both"/>
        <w:rPr>
          <w:rFonts w:ascii="Arial" w:eastAsia="Arial" w:hAnsi="Arial" w:cs="Arial"/>
          <w:b/>
          <w:sz w:val="22"/>
          <w:szCs w:val="22"/>
          <w:lang w:eastAsia="es-CO" w:bidi="es-CO"/>
        </w:rPr>
      </w:pPr>
      <w:r>
        <w:rPr>
          <w:rFonts w:ascii="Arial" w:eastAsia="Arial" w:hAnsi="Arial" w:cs="Arial"/>
          <w:b/>
          <w:sz w:val="22"/>
          <w:szCs w:val="22"/>
          <w:lang w:eastAsia="es-CO" w:bidi="es-CO"/>
        </w:rPr>
        <w:lastRenderedPageBreak/>
        <w:t>“ III.</w:t>
      </w:r>
      <w:r w:rsidR="007F460E">
        <w:rPr>
          <w:rFonts w:ascii="Arial" w:eastAsia="Arial" w:hAnsi="Arial" w:cs="Arial"/>
          <w:b/>
          <w:sz w:val="22"/>
          <w:szCs w:val="22"/>
          <w:lang w:eastAsia="es-CO" w:bidi="es-CO"/>
        </w:rPr>
        <w:t xml:space="preserve"> </w:t>
      </w:r>
      <w:r w:rsidR="00AA6979">
        <w:rPr>
          <w:rFonts w:ascii="Arial" w:eastAsia="Arial" w:hAnsi="Arial" w:cs="Arial"/>
          <w:b/>
          <w:sz w:val="22"/>
          <w:szCs w:val="22"/>
          <w:lang w:val="es-CO" w:eastAsia="es-CO" w:bidi="es-CO"/>
        </w:rPr>
        <w:t>P</w:t>
      </w:r>
      <w:r w:rsidR="00AA6979" w:rsidRPr="00AA6979">
        <w:rPr>
          <w:rFonts w:ascii="Arial" w:eastAsia="Arial" w:hAnsi="Arial" w:cs="Arial"/>
          <w:b/>
          <w:sz w:val="22"/>
          <w:szCs w:val="22"/>
          <w:lang w:val="es-CO" w:eastAsia="es-CO" w:bidi="es-CO"/>
        </w:rPr>
        <w:t>roductores agropecuarios afectados por el bloqueo en la Vía Panamericana</w:t>
      </w:r>
      <w:r w:rsidR="00AA6979">
        <w:rPr>
          <w:rFonts w:ascii="Arial" w:eastAsia="Arial" w:hAnsi="Arial" w:cs="Arial"/>
          <w:b/>
          <w:sz w:val="22"/>
          <w:szCs w:val="22"/>
          <w:lang w:val="es-CO" w:eastAsia="es-CO" w:bidi="es-CO"/>
        </w:rPr>
        <w:t xml:space="preserve"> </w:t>
      </w:r>
      <w:r w:rsidR="00AA6979" w:rsidRPr="00AA6979">
        <w:rPr>
          <w:rFonts w:ascii="Arial" w:eastAsia="Arial" w:hAnsi="Arial" w:cs="Arial"/>
          <w:b/>
          <w:sz w:val="22"/>
          <w:szCs w:val="22"/>
          <w:lang w:eastAsia="es-CO" w:bidi="es-CO"/>
        </w:rPr>
        <w:t>y para implementar el “Plan de Impacto” en la frontera con Venezuela.</w:t>
      </w:r>
    </w:p>
    <w:p w:rsidR="00515C3A" w:rsidRDefault="00515C3A" w:rsidP="00470E11">
      <w:pPr>
        <w:pStyle w:val="c5"/>
        <w:tabs>
          <w:tab w:val="left" w:pos="1479"/>
        </w:tabs>
        <w:spacing w:line="240" w:lineRule="auto"/>
        <w:jc w:val="both"/>
        <w:rPr>
          <w:rFonts w:ascii="Arial" w:eastAsia="Arial" w:hAnsi="Arial" w:cs="Arial"/>
          <w:spacing w:val="-3"/>
          <w:sz w:val="22"/>
          <w:szCs w:val="22"/>
          <w:lang w:eastAsia="es-CO" w:bidi="es-CO"/>
        </w:rPr>
      </w:pPr>
    </w:p>
    <w:p w:rsidR="00B647F2" w:rsidRDefault="00EE17EA" w:rsidP="004D606F">
      <w:pPr>
        <w:jc w:val="both"/>
        <w:rPr>
          <w:rFonts w:ascii="Arial" w:eastAsia="Arial" w:hAnsi="Arial" w:cs="Arial"/>
          <w:spacing w:val="-3"/>
          <w:sz w:val="22"/>
          <w:szCs w:val="22"/>
          <w:lang w:eastAsia="es-CO" w:bidi="es-CO"/>
        </w:rPr>
      </w:pPr>
      <w:r>
        <w:rPr>
          <w:rFonts w:ascii="Arial" w:eastAsia="Arial" w:hAnsi="Arial" w:cs="Arial"/>
          <w:spacing w:val="-3"/>
          <w:sz w:val="22"/>
          <w:szCs w:val="22"/>
          <w:lang w:eastAsia="es-CO" w:bidi="es-CO"/>
        </w:rPr>
        <w:t xml:space="preserve">Sin perjuicio de lo establecido en el artículo 5o. de esta </w:t>
      </w:r>
      <w:r w:rsidR="00B72143">
        <w:rPr>
          <w:rFonts w:ascii="Arial" w:eastAsia="Arial" w:hAnsi="Arial" w:cs="Arial"/>
          <w:spacing w:val="-3"/>
          <w:sz w:val="22"/>
          <w:szCs w:val="22"/>
          <w:lang w:eastAsia="es-CO" w:bidi="es-CO"/>
        </w:rPr>
        <w:t>resolución</w:t>
      </w:r>
      <w:r>
        <w:rPr>
          <w:rFonts w:ascii="Arial" w:eastAsia="Arial" w:hAnsi="Arial" w:cs="Arial"/>
          <w:spacing w:val="-3"/>
          <w:sz w:val="22"/>
          <w:szCs w:val="22"/>
          <w:lang w:eastAsia="es-CO" w:bidi="es-CO"/>
        </w:rPr>
        <w:t>, l</w:t>
      </w:r>
      <w:r w:rsidR="00B647F2" w:rsidRPr="0061168C">
        <w:rPr>
          <w:rFonts w:ascii="Arial" w:eastAsia="Arial" w:hAnsi="Arial" w:cs="Arial"/>
          <w:spacing w:val="-3"/>
          <w:sz w:val="22"/>
          <w:szCs w:val="22"/>
          <w:lang w:eastAsia="es-CO" w:bidi="es-CO"/>
        </w:rPr>
        <w:t xml:space="preserve">as condiciones </w:t>
      </w:r>
      <w:r w:rsidR="0061168C">
        <w:rPr>
          <w:rFonts w:ascii="Arial" w:eastAsia="Arial" w:hAnsi="Arial" w:cs="Arial"/>
          <w:spacing w:val="-3"/>
          <w:sz w:val="22"/>
          <w:szCs w:val="22"/>
          <w:lang w:eastAsia="es-CO" w:bidi="es-CO"/>
        </w:rPr>
        <w:t xml:space="preserve">de los créditos otorgados a los </w:t>
      </w:r>
      <w:r w:rsidR="0061168C" w:rsidRPr="0061168C">
        <w:rPr>
          <w:rFonts w:ascii="Arial" w:eastAsia="Arial" w:hAnsi="Arial" w:cs="Arial"/>
          <w:spacing w:val="-3"/>
          <w:sz w:val="22"/>
          <w:szCs w:val="22"/>
          <w:lang w:val="es-ES" w:eastAsia="es-CO" w:bidi="es-CO"/>
        </w:rPr>
        <w:t>productores agropecuarios afectados por el bloqueo en la Vía Panamericana y para implementar el “Plan de Impacto” en la frontera con Venezuela</w:t>
      </w:r>
      <w:r w:rsidR="0061168C">
        <w:rPr>
          <w:rFonts w:ascii="Arial" w:eastAsia="Arial" w:hAnsi="Arial" w:cs="Arial"/>
          <w:spacing w:val="-3"/>
          <w:sz w:val="22"/>
          <w:szCs w:val="22"/>
          <w:lang w:val="es-ES" w:eastAsia="es-CO" w:bidi="es-CO"/>
        </w:rPr>
        <w:t xml:space="preserve"> </w:t>
      </w:r>
      <w:r w:rsidR="00B647F2" w:rsidRPr="0061168C">
        <w:rPr>
          <w:rFonts w:ascii="Arial" w:eastAsia="Arial" w:hAnsi="Arial" w:cs="Arial"/>
          <w:spacing w:val="-3"/>
          <w:sz w:val="22"/>
          <w:szCs w:val="22"/>
          <w:lang w:eastAsia="es-CO" w:bidi="es-CO"/>
        </w:rPr>
        <w:t>serán las siguientes:</w:t>
      </w:r>
    </w:p>
    <w:p w:rsidR="0061168C" w:rsidRPr="00EB52DA" w:rsidRDefault="0061168C" w:rsidP="0061168C">
      <w:pPr>
        <w:pStyle w:val="c5"/>
        <w:tabs>
          <w:tab w:val="left" w:pos="1479"/>
        </w:tabs>
        <w:spacing w:line="240" w:lineRule="auto"/>
        <w:jc w:val="both"/>
        <w:rPr>
          <w:rFonts w:ascii="Arial" w:eastAsia="Arial" w:hAnsi="Arial" w:cs="Arial"/>
          <w:spacing w:val="-3"/>
          <w:sz w:val="22"/>
          <w:szCs w:val="22"/>
          <w:lang w:val="es-CO" w:eastAsia="es-CO" w:bidi="es-CO"/>
        </w:rPr>
      </w:pPr>
    </w:p>
    <w:p w:rsidR="0061168C" w:rsidRPr="00AC164B" w:rsidRDefault="0061168C" w:rsidP="0061168C">
      <w:pPr>
        <w:pStyle w:val="c5"/>
        <w:numPr>
          <w:ilvl w:val="0"/>
          <w:numId w:val="17"/>
        </w:numPr>
        <w:tabs>
          <w:tab w:val="left" w:pos="1479"/>
        </w:tabs>
        <w:spacing w:line="240" w:lineRule="auto"/>
        <w:ind w:left="426"/>
        <w:jc w:val="both"/>
        <w:rPr>
          <w:rFonts w:ascii="Arial" w:eastAsia="Arial" w:hAnsi="Arial" w:cs="Arial"/>
          <w:spacing w:val="-3"/>
          <w:sz w:val="22"/>
          <w:szCs w:val="22"/>
          <w:lang w:eastAsia="es-CO" w:bidi="es-CO"/>
        </w:rPr>
      </w:pPr>
      <w:r w:rsidRPr="00AC164B">
        <w:rPr>
          <w:rFonts w:ascii="Arial" w:eastAsia="Arial" w:hAnsi="Arial" w:cs="Arial"/>
          <w:spacing w:val="-3"/>
          <w:sz w:val="22"/>
          <w:szCs w:val="22"/>
          <w:lang w:eastAsia="es-CO" w:bidi="es-CO"/>
        </w:rPr>
        <w:t>El plazo máximo de otorgamiento del subsidio será hasta veinticuatro (24) meses.</w:t>
      </w:r>
    </w:p>
    <w:p w:rsidR="0061168C" w:rsidRPr="00AC164B" w:rsidRDefault="0061168C" w:rsidP="0061168C">
      <w:pPr>
        <w:ind w:left="426"/>
        <w:jc w:val="both"/>
        <w:rPr>
          <w:rFonts w:ascii="Arial" w:hAnsi="Arial" w:cs="Arial"/>
          <w:sz w:val="22"/>
          <w:szCs w:val="22"/>
          <w:lang w:val="es-ES" w:eastAsia="es-CO"/>
        </w:rPr>
      </w:pPr>
    </w:p>
    <w:p w:rsidR="0061168C" w:rsidRPr="00AC164B" w:rsidRDefault="0061168C" w:rsidP="0061168C">
      <w:pPr>
        <w:pStyle w:val="Prrafodelista"/>
        <w:numPr>
          <w:ilvl w:val="0"/>
          <w:numId w:val="17"/>
        </w:numPr>
        <w:ind w:left="426"/>
        <w:jc w:val="both"/>
        <w:rPr>
          <w:rFonts w:ascii="Arial" w:hAnsi="Arial" w:cs="Arial"/>
          <w:sz w:val="22"/>
          <w:szCs w:val="22"/>
          <w:lang w:eastAsia="es-CO"/>
        </w:rPr>
      </w:pPr>
      <w:r w:rsidRPr="00AC164B">
        <w:rPr>
          <w:rFonts w:ascii="Arial" w:hAnsi="Arial" w:cs="Arial"/>
          <w:sz w:val="22"/>
          <w:szCs w:val="22"/>
          <w:lang w:eastAsia="es-CO"/>
        </w:rPr>
        <w:t xml:space="preserve">Con cargo a los recursos del MADR se establece el siguiente esquema de otorgamiento de subsidio a la tasa final al productor. </w:t>
      </w:r>
    </w:p>
    <w:p w:rsidR="0061168C" w:rsidRPr="0061168C" w:rsidRDefault="0061168C" w:rsidP="0061168C">
      <w:pPr>
        <w:pStyle w:val="Prrafodelista"/>
        <w:rPr>
          <w:lang w:eastAsia="es-CO"/>
        </w:rPr>
      </w:pPr>
    </w:p>
    <w:tbl>
      <w:tblPr>
        <w:tblW w:w="7078" w:type="dxa"/>
        <w:jc w:val="center"/>
        <w:shd w:val="clear" w:color="auto" w:fill="FFFFFF"/>
        <w:tblCellMar>
          <w:left w:w="0" w:type="dxa"/>
          <w:right w:w="0" w:type="dxa"/>
        </w:tblCellMar>
        <w:tblLook w:val="04A0" w:firstRow="1" w:lastRow="0" w:firstColumn="1" w:lastColumn="0" w:noHBand="0" w:noVBand="1"/>
      </w:tblPr>
      <w:tblGrid>
        <w:gridCol w:w="1147"/>
        <w:gridCol w:w="1396"/>
        <w:gridCol w:w="1700"/>
        <w:gridCol w:w="1276"/>
        <w:gridCol w:w="1559"/>
      </w:tblGrid>
      <w:tr w:rsidR="00337B33" w:rsidRPr="0061168C" w:rsidTr="00337B33">
        <w:trPr>
          <w:trHeight w:val="601"/>
          <w:jc w:val="center"/>
        </w:trPr>
        <w:tc>
          <w:tcPr>
            <w:tcW w:w="1147"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000000"/>
                <w:sz w:val="20"/>
                <w:szCs w:val="20"/>
                <w:lang w:eastAsia="es-CO"/>
              </w:rPr>
              <w:t>Tipo de Productor</w:t>
            </w:r>
          </w:p>
        </w:tc>
        <w:tc>
          <w:tcPr>
            <w:tcW w:w="1396"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000000"/>
                <w:sz w:val="20"/>
                <w:szCs w:val="20"/>
                <w:lang w:eastAsia="es-CO"/>
              </w:rPr>
              <w:t>Tasa Redescuento (e.a.)</w:t>
            </w:r>
          </w:p>
        </w:tc>
        <w:tc>
          <w:tcPr>
            <w:tcW w:w="1700" w:type="dxa"/>
            <w:tcBorders>
              <w:top w:val="single" w:sz="8" w:space="0" w:color="auto"/>
              <w:left w:val="nil"/>
              <w:bottom w:val="single" w:sz="8" w:space="0" w:color="auto"/>
              <w:right w:val="single" w:sz="8" w:space="0" w:color="auto"/>
            </w:tcBorders>
            <w:shd w:val="clear" w:color="auto" w:fill="D0CECE"/>
            <w:vAlign w:val="center"/>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000000"/>
                <w:sz w:val="20"/>
                <w:szCs w:val="20"/>
                <w:lang w:eastAsia="es-CO"/>
              </w:rPr>
              <w:t>Tasa LEC General (e.a.)</w:t>
            </w:r>
          </w:p>
        </w:tc>
        <w:tc>
          <w:tcPr>
            <w:tcW w:w="1276"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000000"/>
                <w:sz w:val="20"/>
                <w:szCs w:val="20"/>
                <w:lang w:eastAsia="es-CO"/>
              </w:rPr>
              <w:t>Subsidio LEC General</w:t>
            </w:r>
            <w:r>
              <w:rPr>
                <w:rFonts w:ascii="Arial" w:hAnsi="Arial" w:cs="Arial"/>
                <w:b/>
                <w:bCs/>
                <w:color w:val="000000"/>
                <w:sz w:val="20"/>
                <w:szCs w:val="20"/>
                <w:lang w:eastAsia="es-CO"/>
              </w:rPr>
              <w:t xml:space="preserve"> más subsidio adicional</w:t>
            </w:r>
          </w:p>
        </w:tc>
        <w:tc>
          <w:tcPr>
            <w:tcW w:w="1559" w:type="dxa"/>
            <w:tcBorders>
              <w:top w:val="single" w:sz="8" w:space="0" w:color="auto"/>
              <w:left w:val="nil"/>
              <w:bottom w:val="single" w:sz="8" w:space="0" w:color="auto"/>
              <w:right w:val="single" w:sz="8" w:space="0" w:color="auto"/>
            </w:tcBorders>
            <w:shd w:val="clear" w:color="auto" w:fill="D0CECE"/>
            <w:vAlign w:val="center"/>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000000"/>
                <w:sz w:val="20"/>
                <w:szCs w:val="20"/>
                <w:lang w:eastAsia="es-CO"/>
              </w:rPr>
              <w:t>Tasa Interés Final (e.a.)</w:t>
            </w:r>
          </w:p>
        </w:tc>
      </w:tr>
      <w:tr w:rsidR="00337B33" w:rsidRPr="0061168C" w:rsidTr="00337B33">
        <w:trPr>
          <w:trHeight w:val="339"/>
          <w:jc w:val="center"/>
        </w:trPr>
        <w:tc>
          <w:tcPr>
            <w:tcW w:w="1147"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Pequeño</w:t>
            </w:r>
          </w:p>
        </w:tc>
        <w:tc>
          <w:tcPr>
            <w:tcW w:w="139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DTF – 2.5%</w:t>
            </w:r>
          </w:p>
        </w:tc>
        <w:tc>
          <w:tcPr>
            <w:tcW w:w="1700" w:type="dxa"/>
            <w:tcBorders>
              <w:top w:val="nil"/>
              <w:left w:val="nil"/>
              <w:bottom w:val="nil"/>
              <w:right w:val="single" w:sz="8" w:space="0" w:color="auto"/>
            </w:tcBorders>
            <w:shd w:val="clear" w:color="auto" w:fill="FFFFFF"/>
            <w:vAlign w:val="bottom"/>
            <w:hideMark/>
          </w:tcPr>
          <w:p w:rsidR="00337B33" w:rsidRPr="0061168C" w:rsidRDefault="00337B33" w:rsidP="0061168C">
            <w:pPr>
              <w:jc w:val="center"/>
              <w:rPr>
                <w:rFonts w:ascii="Calibri" w:hAnsi="Calibri" w:cs="Calibri"/>
                <w:color w:val="212121"/>
                <w:sz w:val="22"/>
                <w:szCs w:val="22"/>
                <w:lang w:eastAsia="es-CO"/>
              </w:rPr>
            </w:pPr>
            <w:r w:rsidRPr="0061168C">
              <w:rPr>
                <w:rFonts w:ascii="Arial" w:hAnsi="Arial" w:cs="Arial"/>
                <w:color w:val="000000"/>
                <w:sz w:val="20"/>
                <w:szCs w:val="20"/>
                <w:lang w:val="es-ES" w:eastAsia="es-CO"/>
              </w:rPr>
              <w:t>Hasta DTF + 2%</w:t>
            </w:r>
          </w:p>
        </w:tc>
        <w:tc>
          <w:tcPr>
            <w:tcW w:w="127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jc w:val="center"/>
              <w:rPr>
                <w:rFonts w:ascii="Calibri" w:hAnsi="Calibri" w:cs="Calibri"/>
                <w:color w:val="212121"/>
                <w:sz w:val="22"/>
                <w:szCs w:val="22"/>
                <w:lang w:eastAsia="es-CO"/>
              </w:rPr>
            </w:pPr>
            <w:r>
              <w:rPr>
                <w:rFonts w:ascii="Arial" w:hAnsi="Arial" w:cs="Arial"/>
                <w:color w:val="000000"/>
                <w:sz w:val="20"/>
                <w:szCs w:val="20"/>
                <w:lang w:val="es-ES" w:eastAsia="es-CO"/>
              </w:rPr>
              <w:t>6</w:t>
            </w:r>
            <w:r w:rsidRPr="0061168C">
              <w:rPr>
                <w:rFonts w:ascii="Arial" w:hAnsi="Arial" w:cs="Arial"/>
                <w:color w:val="000000"/>
                <w:sz w:val="20"/>
                <w:szCs w:val="20"/>
                <w:lang w:val="es-ES" w:eastAsia="es-CO"/>
              </w:rPr>
              <w:t>%</w:t>
            </w:r>
          </w:p>
        </w:tc>
        <w:tc>
          <w:tcPr>
            <w:tcW w:w="1559" w:type="dxa"/>
            <w:tcBorders>
              <w:top w:val="nil"/>
              <w:left w:val="nil"/>
              <w:bottom w:val="nil"/>
              <w:right w:val="single" w:sz="8" w:space="0" w:color="auto"/>
            </w:tcBorders>
            <w:shd w:val="clear" w:color="auto" w:fill="FFFFFF"/>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212121"/>
                <w:sz w:val="20"/>
                <w:szCs w:val="20"/>
                <w:lang w:eastAsia="es-CO"/>
              </w:rPr>
              <w:t>Hasta DTF</w:t>
            </w:r>
          </w:p>
        </w:tc>
      </w:tr>
      <w:tr w:rsidR="00337B33" w:rsidRPr="0061168C" w:rsidTr="00337B33">
        <w:trPr>
          <w:trHeight w:val="339"/>
          <w:jc w:val="center"/>
        </w:trPr>
        <w:tc>
          <w:tcPr>
            <w:tcW w:w="1147"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Mediano</w:t>
            </w:r>
          </w:p>
        </w:tc>
        <w:tc>
          <w:tcPr>
            <w:tcW w:w="139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DTF + 1%</w:t>
            </w:r>
          </w:p>
        </w:tc>
        <w:tc>
          <w:tcPr>
            <w:tcW w:w="1700" w:type="dxa"/>
            <w:tcBorders>
              <w:top w:val="nil"/>
              <w:left w:val="nil"/>
              <w:bottom w:val="nil"/>
              <w:right w:val="single" w:sz="8" w:space="0" w:color="auto"/>
            </w:tcBorders>
            <w:shd w:val="clear" w:color="auto" w:fill="FFFFFF"/>
            <w:vAlign w:val="bottom"/>
            <w:hideMark/>
          </w:tcPr>
          <w:p w:rsidR="00337B33" w:rsidRPr="0061168C" w:rsidRDefault="00337B33" w:rsidP="0061168C">
            <w:pPr>
              <w:jc w:val="center"/>
              <w:rPr>
                <w:rFonts w:ascii="Calibri" w:hAnsi="Calibri" w:cs="Calibri"/>
                <w:color w:val="212121"/>
                <w:sz w:val="22"/>
                <w:szCs w:val="22"/>
                <w:lang w:eastAsia="es-CO"/>
              </w:rPr>
            </w:pPr>
            <w:r w:rsidRPr="0061168C">
              <w:rPr>
                <w:rFonts w:ascii="Arial" w:hAnsi="Arial" w:cs="Arial"/>
                <w:color w:val="000000"/>
                <w:sz w:val="20"/>
                <w:szCs w:val="20"/>
                <w:lang w:val="es-ES" w:eastAsia="es-CO"/>
              </w:rPr>
              <w:t>Hasta DTF + 4%</w:t>
            </w:r>
          </w:p>
        </w:tc>
        <w:tc>
          <w:tcPr>
            <w:tcW w:w="127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jc w:val="center"/>
              <w:rPr>
                <w:rFonts w:ascii="Calibri" w:hAnsi="Calibri" w:cs="Calibri"/>
                <w:color w:val="212121"/>
                <w:sz w:val="22"/>
                <w:szCs w:val="22"/>
                <w:lang w:eastAsia="es-CO"/>
              </w:rPr>
            </w:pPr>
            <w:r>
              <w:rPr>
                <w:rFonts w:ascii="Arial" w:hAnsi="Arial" w:cs="Arial"/>
                <w:color w:val="000000"/>
                <w:sz w:val="20"/>
                <w:szCs w:val="20"/>
                <w:lang w:val="es-ES" w:eastAsia="es-CO"/>
              </w:rPr>
              <w:t>6</w:t>
            </w:r>
            <w:r w:rsidRPr="0061168C">
              <w:rPr>
                <w:rFonts w:ascii="Arial" w:hAnsi="Arial" w:cs="Arial"/>
                <w:color w:val="000000"/>
                <w:sz w:val="20"/>
                <w:szCs w:val="20"/>
                <w:lang w:val="es-ES" w:eastAsia="es-CO"/>
              </w:rPr>
              <w:t>%</w:t>
            </w:r>
          </w:p>
        </w:tc>
        <w:tc>
          <w:tcPr>
            <w:tcW w:w="1559" w:type="dxa"/>
            <w:tcBorders>
              <w:top w:val="nil"/>
              <w:left w:val="nil"/>
              <w:bottom w:val="nil"/>
              <w:right w:val="single" w:sz="8" w:space="0" w:color="auto"/>
            </w:tcBorders>
            <w:shd w:val="clear" w:color="auto" w:fill="FFFFFF"/>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212121"/>
                <w:sz w:val="20"/>
                <w:szCs w:val="20"/>
                <w:lang w:eastAsia="es-CO"/>
              </w:rPr>
              <w:t>Hasta DTF + 1%</w:t>
            </w:r>
          </w:p>
        </w:tc>
      </w:tr>
      <w:tr w:rsidR="00337B33" w:rsidRPr="0061168C" w:rsidTr="00337B33">
        <w:trPr>
          <w:trHeight w:val="339"/>
          <w:jc w:val="center"/>
        </w:trPr>
        <w:tc>
          <w:tcPr>
            <w:tcW w:w="11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Grande</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color w:val="212121"/>
                <w:sz w:val="20"/>
                <w:szCs w:val="20"/>
                <w:lang w:eastAsia="es-CO"/>
              </w:rPr>
              <w:t>DTF + 2%</w:t>
            </w:r>
          </w:p>
        </w:tc>
        <w:tc>
          <w:tcPr>
            <w:tcW w:w="1700" w:type="dxa"/>
            <w:tcBorders>
              <w:top w:val="nil"/>
              <w:left w:val="nil"/>
              <w:bottom w:val="single" w:sz="8" w:space="0" w:color="auto"/>
              <w:right w:val="single" w:sz="8" w:space="0" w:color="auto"/>
            </w:tcBorders>
            <w:shd w:val="clear" w:color="auto" w:fill="FFFFFF"/>
            <w:vAlign w:val="bottom"/>
            <w:hideMark/>
          </w:tcPr>
          <w:p w:rsidR="00337B33" w:rsidRPr="0061168C" w:rsidRDefault="00337B33" w:rsidP="0061168C">
            <w:pPr>
              <w:jc w:val="center"/>
              <w:rPr>
                <w:rFonts w:ascii="Calibri" w:hAnsi="Calibri" w:cs="Calibri"/>
                <w:color w:val="212121"/>
                <w:sz w:val="22"/>
                <w:szCs w:val="22"/>
                <w:lang w:eastAsia="es-CO"/>
              </w:rPr>
            </w:pPr>
            <w:r w:rsidRPr="0061168C">
              <w:rPr>
                <w:rFonts w:ascii="Arial" w:hAnsi="Arial" w:cs="Arial"/>
                <w:color w:val="000000"/>
                <w:sz w:val="20"/>
                <w:szCs w:val="20"/>
                <w:lang w:val="es-ES" w:eastAsia="es-CO"/>
              </w:rPr>
              <w:t>Hasta DTF + 5%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37B33" w:rsidRPr="0061168C" w:rsidRDefault="00337B33" w:rsidP="0061168C">
            <w:pPr>
              <w:jc w:val="center"/>
              <w:rPr>
                <w:rFonts w:ascii="Calibri" w:hAnsi="Calibri" w:cs="Calibri"/>
                <w:color w:val="212121"/>
                <w:sz w:val="22"/>
                <w:szCs w:val="22"/>
                <w:lang w:eastAsia="es-CO"/>
              </w:rPr>
            </w:pPr>
            <w:r>
              <w:rPr>
                <w:rFonts w:ascii="Arial" w:hAnsi="Arial" w:cs="Arial"/>
                <w:color w:val="000000"/>
                <w:sz w:val="20"/>
                <w:szCs w:val="20"/>
                <w:lang w:val="es-ES" w:eastAsia="es-CO"/>
              </w:rPr>
              <w:t>5</w:t>
            </w:r>
            <w:r w:rsidRPr="0061168C">
              <w:rPr>
                <w:rFonts w:ascii="Arial" w:hAnsi="Arial" w:cs="Arial"/>
                <w:color w:val="000000"/>
                <w:sz w:val="20"/>
                <w:szCs w:val="20"/>
                <w:lang w:val="es-ES" w:eastAsia="es-CO"/>
              </w:rPr>
              <w:t>%</w:t>
            </w:r>
          </w:p>
        </w:tc>
        <w:tc>
          <w:tcPr>
            <w:tcW w:w="1559" w:type="dxa"/>
            <w:tcBorders>
              <w:top w:val="nil"/>
              <w:left w:val="nil"/>
              <w:bottom w:val="single" w:sz="8" w:space="0" w:color="auto"/>
              <w:right w:val="single" w:sz="8" w:space="0" w:color="auto"/>
            </w:tcBorders>
            <w:shd w:val="clear" w:color="auto" w:fill="FFFFFF"/>
            <w:vAlign w:val="bottom"/>
            <w:hideMark/>
          </w:tcPr>
          <w:p w:rsidR="00337B33" w:rsidRPr="0061168C" w:rsidRDefault="00337B33" w:rsidP="0061168C">
            <w:pPr>
              <w:spacing w:line="231" w:lineRule="atLeast"/>
              <w:jc w:val="center"/>
              <w:rPr>
                <w:rFonts w:ascii="Calibri" w:hAnsi="Calibri" w:cs="Calibri"/>
                <w:color w:val="212121"/>
                <w:sz w:val="22"/>
                <w:szCs w:val="22"/>
                <w:lang w:eastAsia="es-CO"/>
              </w:rPr>
            </w:pPr>
            <w:r w:rsidRPr="0061168C">
              <w:rPr>
                <w:rFonts w:ascii="Arial" w:hAnsi="Arial" w:cs="Arial"/>
                <w:b/>
                <w:bCs/>
                <w:color w:val="212121"/>
                <w:sz w:val="20"/>
                <w:szCs w:val="20"/>
                <w:lang w:eastAsia="es-CO"/>
              </w:rPr>
              <w:t>Hasta DTF + 2%</w:t>
            </w:r>
          </w:p>
        </w:tc>
      </w:tr>
    </w:tbl>
    <w:p w:rsidR="00515C3A" w:rsidRDefault="00515C3A" w:rsidP="00515C3A">
      <w:pPr>
        <w:pStyle w:val="c5"/>
        <w:tabs>
          <w:tab w:val="left" w:pos="1479"/>
        </w:tabs>
        <w:spacing w:line="240" w:lineRule="auto"/>
        <w:jc w:val="both"/>
        <w:rPr>
          <w:rFonts w:ascii="Arial" w:eastAsia="Arial" w:hAnsi="Arial" w:cs="Arial"/>
          <w:spacing w:val="-3"/>
          <w:sz w:val="22"/>
          <w:szCs w:val="22"/>
          <w:lang w:eastAsia="es-CO" w:bidi="es-CO"/>
        </w:rPr>
      </w:pPr>
    </w:p>
    <w:p w:rsidR="007F460E" w:rsidRDefault="007F460E" w:rsidP="00542D04">
      <w:pPr>
        <w:pStyle w:val="c5"/>
        <w:numPr>
          <w:ilvl w:val="0"/>
          <w:numId w:val="17"/>
        </w:numPr>
        <w:tabs>
          <w:tab w:val="left" w:pos="1479"/>
        </w:tabs>
        <w:spacing w:line="240" w:lineRule="auto"/>
        <w:ind w:left="426"/>
        <w:jc w:val="both"/>
        <w:rPr>
          <w:rFonts w:ascii="Arial" w:eastAsia="Arial" w:hAnsi="Arial" w:cs="Arial"/>
          <w:sz w:val="22"/>
          <w:szCs w:val="22"/>
          <w:lang w:eastAsia="es-CO" w:bidi="es-CO"/>
        </w:rPr>
      </w:pPr>
      <w:r w:rsidRPr="00542D04">
        <w:rPr>
          <w:rFonts w:ascii="Arial" w:eastAsia="Arial" w:hAnsi="Arial" w:cs="Arial"/>
          <w:sz w:val="22"/>
          <w:szCs w:val="22"/>
          <w:lang w:eastAsia="es-CO" w:bidi="es-CO"/>
        </w:rPr>
        <w:t xml:space="preserve">Estas condiciones </w:t>
      </w:r>
      <w:r w:rsidR="00051457">
        <w:rPr>
          <w:rFonts w:ascii="Arial" w:eastAsia="Arial" w:hAnsi="Arial" w:cs="Arial"/>
          <w:sz w:val="22"/>
          <w:szCs w:val="22"/>
          <w:lang w:eastAsia="es-CO" w:bidi="es-CO"/>
        </w:rPr>
        <w:t>serán</w:t>
      </w:r>
      <w:r w:rsidRPr="00542D04">
        <w:rPr>
          <w:rFonts w:ascii="Arial" w:eastAsia="Arial" w:hAnsi="Arial" w:cs="Arial"/>
          <w:sz w:val="22"/>
          <w:szCs w:val="22"/>
          <w:lang w:eastAsia="es-CO" w:bidi="es-CO"/>
        </w:rPr>
        <w:t xml:space="preserve"> aplicables a los </w:t>
      </w:r>
      <w:r w:rsidR="00051457">
        <w:rPr>
          <w:rFonts w:ascii="Arial" w:eastAsia="Arial" w:hAnsi="Arial" w:cs="Arial"/>
          <w:sz w:val="22"/>
          <w:szCs w:val="22"/>
          <w:lang w:eastAsia="es-CO" w:bidi="es-CO"/>
        </w:rPr>
        <w:t xml:space="preserve">pequeños, medianos y grandes </w:t>
      </w:r>
      <w:r w:rsidRPr="00542D04">
        <w:rPr>
          <w:rFonts w:ascii="Arial" w:eastAsia="Arial" w:hAnsi="Arial" w:cs="Arial"/>
          <w:sz w:val="22"/>
          <w:szCs w:val="22"/>
          <w:lang w:eastAsia="es-CO" w:bidi="es-CO"/>
        </w:rPr>
        <w:t xml:space="preserve">productores de los departamentos de </w:t>
      </w:r>
      <w:r w:rsidRPr="00542D04">
        <w:rPr>
          <w:rFonts w:ascii="Arial" w:hAnsi="Arial" w:cs="Arial"/>
          <w:sz w:val="22"/>
          <w:szCs w:val="22"/>
        </w:rPr>
        <w:t xml:space="preserve">Cauca, Nariño </w:t>
      </w:r>
      <w:r w:rsidRPr="00542D04">
        <w:rPr>
          <w:rFonts w:ascii="Arial" w:hAnsi="Arial"/>
          <w:sz w:val="22"/>
          <w:szCs w:val="22"/>
        </w:rPr>
        <w:t>Guajira, César, Norte de Santander, Arauca, Vichada y Guainía</w:t>
      </w:r>
      <w:r w:rsidRPr="00542D04">
        <w:rPr>
          <w:rFonts w:ascii="Arial" w:eastAsia="Arial" w:hAnsi="Arial" w:cs="Arial"/>
          <w:sz w:val="22"/>
          <w:szCs w:val="22"/>
          <w:lang w:eastAsia="es-CO" w:bidi="es-CO"/>
        </w:rPr>
        <w:t>.</w:t>
      </w:r>
    </w:p>
    <w:p w:rsidR="00FA3FB0" w:rsidRDefault="00FA3FB0" w:rsidP="00FA3FB0">
      <w:pPr>
        <w:pStyle w:val="c5"/>
        <w:tabs>
          <w:tab w:val="left" w:pos="1479"/>
        </w:tabs>
        <w:spacing w:line="240" w:lineRule="auto"/>
        <w:ind w:left="426"/>
        <w:jc w:val="both"/>
        <w:rPr>
          <w:rFonts w:ascii="Arial" w:eastAsia="Arial" w:hAnsi="Arial" w:cs="Arial"/>
          <w:sz w:val="22"/>
          <w:szCs w:val="22"/>
          <w:lang w:eastAsia="es-CO" w:bidi="es-CO"/>
        </w:rPr>
      </w:pPr>
    </w:p>
    <w:p w:rsidR="00FA3FB0" w:rsidRDefault="00FA3FB0" w:rsidP="00FA3FB0">
      <w:pPr>
        <w:pStyle w:val="c5"/>
        <w:numPr>
          <w:ilvl w:val="0"/>
          <w:numId w:val="17"/>
        </w:numPr>
        <w:tabs>
          <w:tab w:val="left" w:pos="1479"/>
        </w:tabs>
        <w:spacing w:line="240" w:lineRule="auto"/>
        <w:ind w:left="426"/>
        <w:jc w:val="both"/>
        <w:rPr>
          <w:rFonts w:ascii="Arial" w:eastAsia="Arial" w:hAnsi="Arial" w:cs="Arial"/>
          <w:spacing w:val="-3"/>
          <w:sz w:val="22"/>
          <w:szCs w:val="22"/>
          <w:lang w:eastAsia="es-CO" w:bidi="es-CO"/>
        </w:rPr>
      </w:pPr>
      <w:r>
        <w:rPr>
          <w:rFonts w:ascii="Arial" w:eastAsia="Arial" w:hAnsi="Arial" w:cs="Arial"/>
          <w:spacing w:val="-3"/>
          <w:sz w:val="22"/>
          <w:szCs w:val="22"/>
          <w:lang w:eastAsia="es-CO" w:bidi="es-CO"/>
        </w:rPr>
        <w:t>El monto máximo de subsidio establecido en el literal f del artículo 5o. será aplicable adicionalmente al Gran Productor.</w:t>
      </w:r>
    </w:p>
    <w:p w:rsidR="00AB63F7" w:rsidRDefault="00AB63F7" w:rsidP="00AB63F7">
      <w:pPr>
        <w:pStyle w:val="Prrafodelista"/>
        <w:rPr>
          <w:rFonts w:ascii="Arial" w:eastAsia="Arial" w:hAnsi="Arial" w:cs="Arial"/>
          <w:sz w:val="22"/>
          <w:szCs w:val="22"/>
          <w:lang w:eastAsia="es-CO" w:bidi="es-CO"/>
        </w:rPr>
      </w:pPr>
    </w:p>
    <w:p w:rsidR="00EA5A2F" w:rsidRDefault="00C220EC" w:rsidP="00EA5A2F">
      <w:pPr>
        <w:pStyle w:val="c5"/>
        <w:tabs>
          <w:tab w:val="left" w:pos="1479"/>
        </w:tabs>
        <w:spacing w:line="240" w:lineRule="auto"/>
        <w:jc w:val="both"/>
        <w:rPr>
          <w:rFonts w:ascii="Arial" w:eastAsia="Arial" w:hAnsi="Arial" w:cs="Arial"/>
          <w:sz w:val="22"/>
          <w:szCs w:val="22"/>
          <w:lang w:eastAsia="es-CO" w:bidi="es-CO"/>
        </w:rPr>
      </w:pPr>
      <w:r w:rsidRPr="0087478E">
        <w:rPr>
          <w:rFonts w:ascii="Arial" w:eastAsia="Arial" w:hAnsi="Arial" w:cs="Arial"/>
          <w:b/>
          <w:sz w:val="22"/>
          <w:szCs w:val="22"/>
          <w:lang w:eastAsia="es-CO" w:bidi="es-CO"/>
        </w:rPr>
        <w:t xml:space="preserve">Artículo </w:t>
      </w:r>
      <w:r w:rsidR="00AB63F7">
        <w:rPr>
          <w:rFonts w:ascii="Arial" w:eastAsia="Arial" w:hAnsi="Arial" w:cs="Arial"/>
          <w:b/>
          <w:sz w:val="22"/>
          <w:szCs w:val="22"/>
          <w:lang w:eastAsia="es-CO" w:bidi="es-CO"/>
        </w:rPr>
        <w:t>3</w:t>
      </w:r>
      <w:r w:rsidRPr="0087478E">
        <w:rPr>
          <w:rFonts w:ascii="Arial" w:eastAsia="Arial" w:hAnsi="Arial" w:cs="Arial"/>
          <w:b/>
          <w:sz w:val="22"/>
          <w:szCs w:val="22"/>
          <w:lang w:eastAsia="es-CO" w:bidi="es-CO"/>
        </w:rPr>
        <w:t>o.</w:t>
      </w:r>
      <w:r>
        <w:rPr>
          <w:rFonts w:ascii="Arial" w:eastAsia="Arial" w:hAnsi="Arial" w:cs="Arial"/>
          <w:b/>
          <w:sz w:val="22"/>
          <w:szCs w:val="22"/>
          <w:lang w:eastAsia="es-CO" w:bidi="es-CO"/>
        </w:rPr>
        <w:t xml:space="preserve"> </w:t>
      </w:r>
      <w:r w:rsidR="00EA5A2F" w:rsidRPr="00EA5A2F">
        <w:rPr>
          <w:rFonts w:ascii="Arial" w:eastAsia="Arial" w:hAnsi="Arial" w:cs="Arial"/>
          <w:sz w:val="22"/>
          <w:szCs w:val="22"/>
          <w:lang w:eastAsia="es-CO" w:bidi="es-CO"/>
        </w:rPr>
        <w:t xml:space="preserve">Para efectos del control de inversión, el intermediario financiero deberá verificar que el proyecto productivo se encuentre ubicado en los </w:t>
      </w:r>
      <w:r w:rsidR="00EA5A2F" w:rsidRPr="00542D04">
        <w:rPr>
          <w:rFonts w:ascii="Arial" w:eastAsia="Arial" w:hAnsi="Arial" w:cs="Arial"/>
          <w:sz w:val="22"/>
          <w:szCs w:val="22"/>
          <w:lang w:eastAsia="es-CO" w:bidi="es-CO"/>
        </w:rPr>
        <w:t xml:space="preserve">departamentos de </w:t>
      </w:r>
      <w:r w:rsidR="00EA5A2F" w:rsidRPr="00542D04">
        <w:rPr>
          <w:rFonts w:ascii="Arial" w:hAnsi="Arial" w:cs="Arial"/>
          <w:sz w:val="22"/>
          <w:szCs w:val="22"/>
        </w:rPr>
        <w:t xml:space="preserve">Cauca, Nariño </w:t>
      </w:r>
      <w:r w:rsidR="00EA5A2F" w:rsidRPr="00542D04">
        <w:rPr>
          <w:rFonts w:ascii="Arial" w:hAnsi="Arial"/>
          <w:sz w:val="22"/>
          <w:szCs w:val="22"/>
        </w:rPr>
        <w:t>Guajira, César, Norte de Santander, Arauca, Vichada y Guainía</w:t>
      </w:r>
      <w:r w:rsidR="00EA5A2F" w:rsidRPr="00542D04">
        <w:rPr>
          <w:rFonts w:ascii="Arial" w:eastAsia="Arial" w:hAnsi="Arial" w:cs="Arial"/>
          <w:sz w:val="22"/>
          <w:szCs w:val="22"/>
          <w:lang w:eastAsia="es-CO" w:bidi="es-CO"/>
        </w:rPr>
        <w:t>.</w:t>
      </w:r>
    </w:p>
    <w:p w:rsidR="00EA5A2F" w:rsidRPr="00EA5A2F" w:rsidRDefault="00EA5A2F" w:rsidP="00EA5A2F">
      <w:pPr>
        <w:widowControl w:val="0"/>
        <w:autoSpaceDE w:val="0"/>
        <w:autoSpaceDN w:val="0"/>
        <w:jc w:val="both"/>
        <w:rPr>
          <w:rFonts w:ascii="Arial" w:eastAsia="Arial" w:hAnsi="Arial" w:cs="Arial"/>
          <w:sz w:val="22"/>
          <w:szCs w:val="22"/>
          <w:lang w:eastAsia="es-CO" w:bidi="es-CO"/>
        </w:rPr>
      </w:pPr>
    </w:p>
    <w:p w:rsidR="009D452B" w:rsidRPr="0087478E" w:rsidRDefault="009D452B" w:rsidP="0087478E">
      <w:pPr>
        <w:widowControl w:val="0"/>
        <w:autoSpaceDE w:val="0"/>
        <w:autoSpaceDN w:val="0"/>
        <w:jc w:val="both"/>
        <w:rPr>
          <w:rFonts w:ascii="Arial" w:eastAsia="Arial" w:hAnsi="Arial" w:cs="Arial"/>
          <w:sz w:val="22"/>
          <w:szCs w:val="22"/>
          <w:lang w:eastAsia="es-CO" w:bidi="es-CO"/>
        </w:rPr>
      </w:pPr>
      <w:r w:rsidRPr="0087478E">
        <w:rPr>
          <w:rFonts w:ascii="Arial" w:eastAsia="Arial" w:hAnsi="Arial" w:cs="Arial"/>
          <w:sz w:val="22"/>
          <w:szCs w:val="22"/>
          <w:lang w:eastAsia="es-CO" w:bidi="es-CO"/>
        </w:rPr>
        <w:t>FINAGRO adoptará los procedimientos y medidas necesarias para el desarrollo de la presente resolución para lo cual expedirá la circular reglamentaria</w:t>
      </w:r>
      <w:r w:rsidRPr="0087478E">
        <w:rPr>
          <w:rFonts w:ascii="Arial" w:eastAsia="Arial" w:hAnsi="Arial" w:cs="Arial"/>
          <w:spacing w:val="-5"/>
          <w:sz w:val="22"/>
          <w:szCs w:val="22"/>
          <w:lang w:eastAsia="es-CO" w:bidi="es-CO"/>
        </w:rPr>
        <w:t xml:space="preserve"> </w:t>
      </w:r>
      <w:r w:rsidRPr="0087478E">
        <w:rPr>
          <w:rFonts w:ascii="Arial" w:eastAsia="Arial" w:hAnsi="Arial" w:cs="Arial"/>
          <w:sz w:val="22"/>
          <w:szCs w:val="22"/>
          <w:lang w:eastAsia="es-CO" w:bidi="es-CO"/>
        </w:rPr>
        <w:t>correspondiente.</w:t>
      </w:r>
    </w:p>
    <w:p w:rsidR="009D452B" w:rsidRPr="0087478E" w:rsidRDefault="009D452B" w:rsidP="0087478E">
      <w:pPr>
        <w:widowControl w:val="0"/>
        <w:autoSpaceDE w:val="0"/>
        <w:autoSpaceDN w:val="0"/>
        <w:ind w:right="81"/>
        <w:jc w:val="both"/>
        <w:rPr>
          <w:rFonts w:ascii="Arial" w:eastAsia="Arial" w:hAnsi="Arial" w:cs="Arial"/>
          <w:b/>
          <w:sz w:val="22"/>
          <w:szCs w:val="22"/>
          <w:lang w:eastAsia="es-CO" w:bidi="es-CO"/>
        </w:rPr>
      </w:pPr>
    </w:p>
    <w:p w:rsidR="002A5F3D" w:rsidRPr="0087478E" w:rsidRDefault="009D452B" w:rsidP="0087478E">
      <w:pPr>
        <w:widowControl w:val="0"/>
        <w:autoSpaceDE w:val="0"/>
        <w:autoSpaceDN w:val="0"/>
        <w:ind w:right="81"/>
        <w:jc w:val="both"/>
        <w:rPr>
          <w:rFonts w:ascii="Arial" w:eastAsia="Arial" w:hAnsi="Arial" w:cs="Arial"/>
          <w:sz w:val="22"/>
          <w:szCs w:val="22"/>
          <w:lang w:eastAsia="es-CO" w:bidi="es-CO"/>
        </w:rPr>
      </w:pPr>
      <w:r w:rsidRPr="0087478E">
        <w:rPr>
          <w:rFonts w:ascii="Arial" w:eastAsia="Arial" w:hAnsi="Arial" w:cs="Arial"/>
          <w:b/>
          <w:sz w:val="22"/>
          <w:szCs w:val="22"/>
          <w:lang w:eastAsia="es-CO" w:bidi="es-CO"/>
        </w:rPr>
        <w:t xml:space="preserve">Artículo </w:t>
      </w:r>
      <w:r w:rsidR="00AB63F7">
        <w:rPr>
          <w:rFonts w:ascii="Arial" w:eastAsia="Arial" w:hAnsi="Arial" w:cs="Arial"/>
          <w:b/>
          <w:sz w:val="22"/>
          <w:szCs w:val="22"/>
          <w:lang w:eastAsia="es-CO" w:bidi="es-CO"/>
        </w:rPr>
        <w:t>4</w:t>
      </w:r>
      <w:r w:rsidRPr="0087478E">
        <w:rPr>
          <w:rFonts w:ascii="Arial" w:eastAsia="Arial" w:hAnsi="Arial" w:cs="Arial"/>
          <w:b/>
          <w:sz w:val="22"/>
          <w:szCs w:val="22"/>
          <w:lang w:eastAsia="es-CO" w:bidi="es-CO"/>
        </w:rPr>
        <w:t xml:space="preserve">o. </w:t>
      </w:r>
      <w:r w:rsidR="002A5F3D" w:rsidRPr="0087478E">
        <w:rPr>
          <w:rFonts w:ascii="Arial" w:eastAsia="Arial" w:hAnsi="Arial" w:cs="Arial"/>
          <w:sz w:val="22"/>
          <w:szCs w:val="22"/>
          <w:lang w:eastAsia="es-CO" w:bidi="es-CO"/>
        </w:rPr>
        <w:t>La presente resolución rige a partir de la fecha de su publicación en el Diario Oficial, y sus efectos aplicarán a partir de la fecha en que FINAGRO disponga de los recursos presupuestales</w:t>
      </w:r>
      <w:r w:rsidR="00B27618" w:rsidRPr="0087478E">
        <w:rPr>
          <w:rFonts w:ascii="Arial" w:eastAsia="Arial" w:hAnsi="Arial" w:cs="Arial"/>
          <w:sz w:val="22"/>
          <w:szCs w:val="22"/>
          <w:lang w:eastAsia="es-CO" w:bidi="es-CO"/>
        </w:rPr>
        <w:t xml:space="preserve"> que se destinen para el desarrollo de esta línea</w:t>
      </w:r>
      <w:r w:rsidR="00ED7FC9" w:rsidRPr="0087478E">
        <w:rPr>
          <w:rFonts w:ascii="Arial" w:eastAsia="Arial" w:hAnsi="Arial" w:cs="Arial"/>
          <w:sz w:val="22"/>
          <w:szCs w:val="22"/>
          <w:lang w:eastAsia="es-CO" w:bidi="es-CO"/>
        </w:rPr>
        <w:t>.</w:t>
      </w:r>
    </w:p>
    <w:p w:rsidR="002A5F3D" w:rsidRDefault="002A5F3D"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rsidR="00367588" w:rsidRPr="00367588" w:rsidRDefault="00367588" w:rsidP="00367588">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367588">
        <w:rPr>
          <w:rFonts w:ascii="Arial" w:eastAsia="Arial" w:hAnsi="Arial" w:cs="Arial"/>
          <w:b/>
          <w:color w:val="000000" w:themeColor="text1"/>
          <w:sz w:val="22"/>
          <w:szCs w:val="22"/>
          <w:lang w:eastAsia="es-CO" w:bidi="es-CO"/>
        </w:rPr>
        <w:t xml:space="preserve">Artículo </w:t>
      </w:r>
      <w:r w:rsidR="00AB63F7">
        <w:rPr>
          <w:rFonts w:ascii="Arial" w:eastAsia="Arial" w:hAnsi="Arial" w:cs="Arial"/>
          <w:b/>
          <w:color w:val="000000" w:themeColor="text1"/>
          <w:sz w:val="22"/>
          <w:szCs w:val="22"/>
          <w:lang w:eastAsia="es-CO" w:bidi="es-CO"/>
        </w:rPr>
        <w:t>5</w:t>
      </w:r>
      <w:r w:rsidRPr="00367588">
        <w:rPr>
          <w:rFonts w:ascii="Arial" w:eastAsia="Arial" w:hAnsi="Arial" w:cs="Arial"/>
          <w:b/>
          <w:color w:val="000000" w:themeColor="text1"/>
          <w:sz w:val="22"/>
          <w:szCs w:val="22"/>
          <w:lang w:eastAsia="es-CO" w:bidi="es-CO"/>
        </w:rPr>
        <w:t xml:space="preserve">o. </w:t>
      </w:r>
      <w:r w:rsidRPr="00367588">
        <w:rPr>
          <w:rFonts w:ascii="Arial" w:eastAsia="Arial" w:hAnsi="Arial" w:cs="Arial"/>
          <w:color w:val="000000" w:themeColor="text1"/>
          <w:sz w:val="22"/>
          <w:szCs w:val="22"/>
          <w:lang w:eastAsia="es-CO" w:bidi="es-CO"/>
        </w:rPr>
        <w:t>Los términos y condiciones establecidos en las demás resoluciones de la Comisión Nacional de Crédito Agropecuario permanecerán inalterados y conservarán todo su vigencia y efecto, en cuanto no se opongan a lo establecido en la presente resolución.</w:t>
      </w:r>
    </w:p>
    <w:p w:rsidR="00367588" w:rsidRPr="0087478E" w:rsidRDefault="00367588"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rsidR="002A5F3D" w:rsidRPr="0087478E" w:rsidRDefault="002A5F3D"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87478E">
        <w:rPr>
          <w:rFonts w:ascii="Arial" w:eastAsia="Arial" w:hAnsi="Arial" w:cs="Arial"/>
          <w:color w:val="000000" w:themeColor="text1"/>
          <w:sz w:val="22"/>
          <w:szCs w:val="22"/>
          <w:lang w:eastAsia="es-CO" w:bidi="es-CO"/>
        </w:rPr>
        <w:t>Dada en Bogotá D.C., a los</w:t>
      </w:r>
      <w:r w:rsidR="001558E0">
        <w:rPr>
          <w:rFonts w:ascii="Arial" w:eastAsia="Arial" w:hAnsi="Arial" w:cs="Arial"/>
          <w:color w:val="000000" w:themeColor="text1"/>
          <w:sz w:val="22"/>
          <w:szCs w:val="22"/>
          <w:lang w:eastAsia="es-CO" w:bidi="es-CO"/>
        </w:rPr>
        <w:t xml:space="preserve"> </w:t>
      </w:r>
      <w:r w:rsidR="00E06750">
        <w:rPr>
          <w:rFonts w:ascii="Arial" w:eastAsia="Arial" w:hAnsi="Arial" w:cs="Arial"/>
          <w:color w:val="000000" w:themeColor="text1"/>
          <w:sz w:val="22"/>
          <w:szCs w:val="22"/>
          <w:lang w:eastAsia="es-CO" w:bidi="es-CO"/>
        </w:rPr>
        <w:t>______</w:t>
      </w:r>
      <w:r w:rsidR="001558E0">
        <w:rPr>
          <w:rFonts w:ascii="Arial" w:eastAsia="Arial" w:hAnsi="Arial" w:cs="Arial"/>
          <w:color w:val="000000" w:themeColor="text1"/>
          <w:sz w:val="22"/>
          <w:szCs w:val="22"/>
          <w:lang w:eastAsia="es-CO" w:bidi="es-CO"/>
        </w:rPr>
        <w:t xml:space="preserve"> (</w:t>
      </w:r>
      <w:r w:rsidR="00E06750">
        <w:rPr>
          <w:rFonts w:ascii="Arial" w:eastAsia="Arial" w:hAnsi="Arial" w:cs="Arial"/>
          <w:color w:val="000000" w:themeColor="text1"/>
          <w:sz w:val="22"/>
          <w:szCs w:val="22"/>
          <w:lang w:eastAsia="es-CO" w:bidi="es-CO"/>
        </w:rPr>
        <w:t>___</w:t>
      </w:r>
      <w:r w:rsidR="001558E0">
        <w:rPr>
          <w:rFonts w:ascii="Arial" w:eastAsia="Arial" w:hAnsi="Arial" w:cs="Arial"/>
          <w:color w:val="000000" w:themeColor="text1"/>
          <w:sz w:val="22"/>
          <w:szCs w:val="22"/>
          <w:lang w:eastAsia="es-CO" w:bidi="es-CO"/>
        </w:rPr>
        <w:t xml:space="preserve">) días del mes de </w:t>
      </w:r>
      <w:r w:rsidR="00E06750">
        <w:rPr>
          <w:rFonts w:ascii="Arial" w:eastAsia="Arial" w:hAnsi="Arial" w:cs="Arial"/>
          <w:color w:val="000000" w:themeColor="text1"/>
          <w:sz w:val="22"/>
          <w:szCs w:val="22"/>
          <w:lang w:eastAsia="es-CO" w:bidi="es-CO"/>
        </w:rPr>
        <w:t>_______</w:t>
      </w:r>
      <w:r w:rsidR="001558E0">
        <w:rPr>
          <w:rFonts w:ascii="Arial" w:eastAsia="Arial" w:hAnsi="Arial" w:cs="Arial"/>
          <w:color w:val="000000" w:themeColor="text1"/>
          <w:sz w:val="22"/>
          <w:szCs w:val="22"/>
          <w:lang w:eastAsia="es-CO" w:bidi="es-CO"/>
        </w:rPr>
        <w:t xml:space="preserve"> de 2019</w:t>
      </w:r>
      <w:r w:rsidR="00602FC0">
        <w:rPr>
          <w:rFonts w:ascii="Arial" w:eastAsia="Arial" w:hAnsi="Arial" w:cs="Arial"/>
          <w:color w:val="000000" w:themeColor="text1"/>
          <w:sz w:val="22"/>
          <w:szCs w:val="22"/>
          <w:lang w:eastAsia="es-CO" w:bidi="es-CO"/>
        </w:rPr>
        <w:t>.</w:t>
      </w:r>
    </w:p>
    <w:p w:rsidR="002A5F3D" w:rsidRPr="0087478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87478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87478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rsidR="008C1ECA" w:rsidRPr="008C1ECA" w:rsidRDefault="008C1ECA" w:rsidP="008C1ECA">
      <w:pPr>
        <w:widowControl w:val="0"/>
        <w:autoSpaceDE w:val="0"/>
        <w:autoSpaceDN w:val="0"/>
        <w:jc w:val="center"/>
        <w:rPr>
          <w:rFonts w:ascii="Arial" w:eastAsiaTheme="minorHAnsi" w:hAnsi="Arial" w:cs="Arial"/>
          <w:b/>
          <w:color w:val="000000" w:themeColor="text1"/>
          <w:sz w:val="22"/>
          <w:szCs w:val="22"/>
          <w:lang w:eastAsia="en-US" w:bidi="es-CO"/>
        </w:rPr>
      </w:pPr>
      <w:r w:rsidRPr="008C1ECA">
        <w:rPr>
          <w:rFonts w:ascii="Arial" w:eastAsiaTheme="minorHAnsi" w:hAnsi="Arial" w:cs="Arial"/>
          <w:b/>
          <w:color w:val="000000" w:themeColor="text1"/>
          <w:sz w:val="22"/>
          <w:szCs w:val="22"/>
          <w:lang w:eastAsia="en-US" w:bidi="es-CO"/>
        </w:rPr>
        <w:t>ANDRÉS VALENCIA PINZÓN</w:t>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t>CLAUDIA ACOSTA ECHEVERRÍA</w:t>
      </w:r>
    </w:p>
    <w:p w:rsidR="008C1ECA" w:rsidRPr="008C1ECA" w:rsidRDefault="008C1ECA" w:rsidP="008C1ECA">
      <w:pPr>
        <w:widowControl w:val="0"/>
        <w:autoSpaceDE w:val="0"/>
        <w:autoSpaceDN w:val="0"/>
        <w:jc w:val="center"/>
        <w:rPr>
          <w:rFonts w:ascii="Arial" w:eastAsiaTheme="minorHAnsi" w:hAnsi="Arial" w:cs="Arial"/>
          <w:b/>
          <w:color w:val="000000" w:themeColor="text1"/>
          <w:sz w:val="22"/>
          <w:szCs w:val="22"/>
          <w:lang w:eastAsia="en-US" w:bidi="es-CO"/>
        </w:rPr>
      </w:pPr>
      <w:r w:rsidRPr="008C1ECA">
        <w:rPr>
          <w:rFonts w:ascii="Arial" w:eastAsiaTheme="minorHAnsi" w:hAnsi="Arial" w:cs="Arial"/>
          <w:b/>
          <w:color w:val="000000" w:themeColor="text1"/>
          <w:sz w:val="22"/>
          <w:szCs w:val="22"/>
          <w:lang w:eastAsia="en-US" w:bidi="es-CO"/>
        </w:rPr>
        <w:lastRenderedPageBreak/>
        <w:t>Presidente</w:t>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r>
      <w:r w:rsidRPr="008C1ECA">
        <w:rPr>
          <w:rFonts w:ascii="Arial" w:eastAsiaTheme="minorHAnsi" w:hAnsi="Arial" w:cs="Arial"/>
          <w:b/>
          <w:color w:val="000000" w:themeColor="text1"/>
          <w:sz w:val="22"/>
          <w:szCs w:val="22"/>
          <w:lang w:eastAsia="en-US" w:bidi="es-CO"/>
        </w:rPr>
        <w:tab/>
        <w:t>Secretaria Técnica (E)</w:t>
      </w:r>
    </w:p>
    <w:p w:rsidR="002A5F3D" w:rsidRPr="004A1C44" w:rsidRDefault="002A5F3D" w:rsidP="008C1ECA">
      <w:pPr>
        <w:widowControl w:val="0"/>
        <w:autoSpaceDE w:val="0"/>
        <w:autoSpaceDN w:val="0"/>
        <w:jc w:val="both"/>
        <w:rPr>
          <w:rFonts w:ascii="Arial" w:eastAsiaTheme="minorHAnsi" w:hAnsi="Arial" w:cs="Arial"/>
          <w:color w:val="000000" w:themeColor="text1"/>
          <w:sz w:val="22"/>
          <w:szCs w:val="22"/>
          <w:lang w:eastAsia="en-US" w:bidi="es-CO"/>
        </w:rPr>
      </w:pPr>
    </w:p>
    <w:sectPr w:rsidR="002A5F3D" w:rsidRPr="004A1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90E"/>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10A02"/>
    <w:multiLevelType w:val="hybridMultilevel"/>
    <w:tmpl w:val="DAAEED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227F50"/>
    <w:multiLevelType w:val="hybridMultilevel"/>
    <w:tmpl w:val="8966986E"/>
    <w:lvl w:ilvl="0" w:tplc="99F0393E">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059A9"/>
    <w:multiLevelType w:val="hybridMultilevel"/>
    <w:tmpl w:val="5EB6F2F0"/>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490EDA"/>
    <w:multiLevelType w:val="hybridMultilevel"/>
    <w:tmpl w:val="98824886"/>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1D362F3"/>
    <w:multiLevelType w:val="hybridMultilevel"/>
    <w:tmpl w:val="B89A70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319308F6"/>
    <w:multiLevelType w:val="hybridMultilevel"/>
    <w:tmpl w:val="731A17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9F51C4"/>
    <w:multiLevelType w:val="hybridMultilevel"/>
    <w:tmpl w:val="B832C71C"/>
    <w:lvl w:ilvl="0" w:tplc="25860646">
      <w:start w:val="1"/>
      <w:numFmt w:val="lowerLetter"/>
      <w:lvlText w:val="%1."/>
      <w:lvlJc w:val="left"/>
      <w:pPr>
        <w:ind w:left="902" w:hanging="360"/>
      </w:pPr>
      <w:rPr>
        <w:rFonts w:ascii="Arial" w:eastAsia="Arial" w:hAnsi="Arial" w:cs="Arial"/>
        <w:spacing w:val="-1"/>
        <w:w w:val="100"/>
        <w:sz w:val="22"/>
        <w:szCs w:val="22"/>
        <w:lang w:val="es-CO" w:eastAsia="es-CO" w:bidi="es-CO"/>
      </w:rPr>
    </w:lvl>
    <w:lvl w:ilvl="1" w:tplc="D04A4C2C">
      <w:numFmt w:val="bullet"/>
      <w:lvlText w:val="•"/>
      <w:lvlJc w:val="left"/>
      <w:pPr>
        <w:ind w:left="1696" w:hanging="360"/>
      </w:pPr>
      <w:rPr>
        <w:rFonts w:hint="default"/>
        <w:lang w:val="es-CO" w:eastAsia="es-CO" w:bidi="es-CO"/>
      </w:rPr>
    </w:lvl>
    <w:lvl w:ilvl="2" w:tplc="B62095A0">
      <w:numFmt w:val="bullet"/>
      <w:lvlText w:val="•"/>
      <w:lvlJc w:val="left"/>
      <w:pPr>
        <w:ind w:left="2493" w:hanging="360"/>
      </w:pPr>
      <w:rPr>
        <w:rFonts w:hint="default"/>
        <w:lang w:val="es-CO" w:eastAsia="es-CO" w:bidi="es-CO"/>
      </w:rPr>
    </w:lvl>
    <w:lvl w:ilvl="3" w:tplc="C23E39EE">
      <w:numFmt w:val="bullet"/>
      <w:lvlText w:val="•"/>
      <w:lvlJc w:val="left"/>
      <w:pPr>
        <w:ind w:left="3289" w:hanging="360"/>
      </w:pPr>
      <w:rPr>
        <w:rFonts w:hint="default"/>
        <w:lang w:val="es-CO" w:eastAsia="es-CO" w:bidi="es-CO"/>
      </w:rPr>
    </w:lvl>
    <w:lvl w:ilvl="4" w:tplc="ADC4ADD8">
      <w:numFmt w:val="bullet"/>
      <w:lvlText w:val="•"/>
      <w:lvlJc w:val="left"/>
      <w:pPr>
        <w:ind w:left="4086" w:hanging="360"/>
      </w:pPr>
      <w:rPr>
        <w:rFonts w:hint="default"/>
        <w:lang w:val="es-CO" w:eastAsia="es-CO" w:bidi="es-CO"/>
      </w:rPr>
    </w:lvl>
    <w:lvl w:ilvl="5" w:tplc="C7B4DF64">
      <w:numFmt w:val="bullet"/>
      <w:lvlText w:val="•"/>
      <w:lvlJc w:val="left"/>
      <w:pPr>
        <w:ind w:left="4883" w:hanging="360"/>
      </w:pPr>
      <w:rPr>
        <w:rFonts w:hint="default"/>
        <w:lang w:val="es-CO" w:eastAsia="es-CO" w:bidi="es-CO"/>
      </w:rPr>
    </w:lvl>
    <w:lvl w:ilvl="6" w:tplc="A19A0FEC">
      <w:numFmt w:val="bullet"/>
      <w:lvlText w:val="•"/>
      <w:lvlJc w:val="left"/>
      <w:pPr>
        <w:ind w:left="5679" w:hanging="360"/>
      </w:pPr>
      <w:rPr>
        <w:rFonts w:hint="default"/>
        <w:lang w:val="es-CO" w:eastAsia="es-CO" w:bidi="es-CO"/>
      </w:rPr>
    </w:lvl>
    <w:lvl w:ilvl="7" w:tplc="2ABCB558">
      <w:numFmt w:val="bullet"/>
      <w:lvlText w:val="•"/>
      <w:lvlJc w:val="left"/>
      <w:pPr>
        <w:ind w:left="6476" w:hanging="360"/>
      </w:pPr>
      <w:rPr>
        <w:rFonts w:hint="default"/>
        <w:lang w:val="es-CO" w:eastAsia="es-CO" w:bidi="es-CO"/>
      </w:rPr>
    </w:lvl>
    <w:lvl w:ilvl="8" w:tplc="93186F46">
      <w:numFmt w:val="bullet"/>
      <w:lvlText w:val="•"/>
      <w:lvlJc w:val="left"/>
      <w:pPr>
        <w:ind w:left="7273" w:hanging="360"/>
      </w:pPr>
      <w:rPr>
        <w:rFonts w:hint="default"/>
        <w:lang w:val="es-CO" w:eastAsia="es-CO" w:bidi="es-CO"/>
      </w:rPr>
    </w:lvl>
  </w:abstractNum>
  <w:abstractNum w:abstractNumId="8" w15:restartNumberingAfterBreak="0">
    <w:nsid w:val="3740481B"/>
    <w:multiLevelType w:val="hybridMultilevel"/>
    <w:tmpl w:val="EFC62860"/>
    <w:lvl w:ilvl="0" w:tplc="03A0719C">
      <w:start w:val="7"/>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42A02800"/>
    <w:multiLevelType w:val="hybridMultilevel"/>
    <w:tmpl w:val="76BEFBD8"/>
    <w:lvl w:ilvl="0" w:tplc="0C0A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64D04C0E"/>
    <w:multiLevelType w:val="hybridMultilevel"/>
    <w:tmpl w:val="D5BA0072"/>
    <w:lvl w:ilvl="0" w:tplc="251C0C3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586BE6"/>
    <w:multiLevelType w:val="hybridMultilevel"/>
    <w:tmpl w:val="37AE7E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9F22F3"/>
    <w:multiLevelType w:val="hybridMultilevel"/>
    <w:tmpl w:val="1AF80900"/>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E7D58B6"/>
    <w:multiLevelType w:val="hybridMultilevel"/>
    <w:tmpl w:val="FB64DBBA"/>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6"/>
  </w:num>
  <w:num w:numId="5">
    <w:abstractNumId w:val="9"/>
  </w:num>
  <w:num w:numId="6">
    <w:abstractNumId w:val="5"/>
  </w:num>
  <w:num w:numId="7">
    <w:abstractNumId w:val="7"/>
  </w:num>
  <w:num w:numId="8">
    <w:abstractNumId w:val="10"/>
  </w:num>
  <w:num w:numId="9">
    <w:abstractNumId w:val="3"/>
  </w:num>
  <w:num w:numId="10">
    <w:abstractNumId w:val="14"/>
  </w:num>
  <w:num w:numId="11">
    <w:abstractNumId w:val="8"/>
  </w:num>
  <w:num w:numId="12">
    <w:abstractNumId w:val="0"/>
  </w:num>
  <w:num w:numId="13">
    <w:abstractNumId w:val="12"/>
  </w:num>
  <w:num w:numId="14">
    <w:abstractNumId w:val="2"/>
  </w:num>
  <w:num w:numId="15">
    <w:abstractNumId w:val="1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09DF"/>
    <w:rsid w:val="0000112E"/>
    <w:rsid w:val="00001ED9"/>
    <w:rsid w:val="00002F96"/>
    <w:rsid w:val="000031D4"/>
    <w:rsid w:val="0001002B"/>
    <w:rsid w:val="000105B7"/>
    <w:rsid w:val="000155F1"/>
    <w:rsid w:val="000225DC"/>
    <w:rsid w:val="00022E39"/>
    <w:rsid w:val="00027135"/>
    <w:rsid w:val="00027CC4"/>
    <w:rsid w:val="00051457"/>
    <w:rsid w:val="00053BCF"/>
    <w:rsid w:val="00056199"/>
    <w:rsid w:val="00056845"/>
    <w:rsid w:val="0005684F"/>
    <w:rsid w:val="0006035D"/>
    <w:rsid w:val="00061363"/>
    <w:rsid w:val="00061AD8"/>
    <w:rsid w:val="000631F2"/>
    <w:rsid w:val="00067EC9"/>
    <w:rsid w:val="00070101"/>
    <w:rsid w:val="000709F0"/>
    <w:rsid w:val="00076C54"/>
    <w:rsid w:val="00083E4E"/>
    <w:rsid w:val="00085D76"/>
    <w:rsid w:val="00094B5E"/>
    <w:rsid w:val="000A085A"/>
    <w:rsid w:val="000A0E19"/>
    <w:rsid w:val="000A5D54"/>
    <w:rsid w:val="000B2CB5"/>
    <w:rsid w:val="000C1206"/>
    <w:rsid w:val="000C1B7E"/>
    <w:rsid w:val="000C21E3"/>
    <w:rsid w:val="000C2AC1"/>
    <w:rsid w:val="000C4C2C"/>
    <w:rsid w:val="000C7B59"/>
    <w:rsid w:val="000D204D"/>
    <w:rsid w:val="000D4C83"/>
    <w:rsid w:val="000E2DDB"/>
    <w:rsid w:val="000E4CC6"/>
    <w:rsid w:val="000E507D"/>
    <w:rsid w:val="000E515F"/>
    <w:rsid w:val="000E675F"/>
    <w:rsid w:val="000F4225"/>
    <w:rsid w:val="000F7935"/>
    <w:rsid w:val="00100C5E"/>
    <w:rsid w:val="00103F9F"/>
    <w:rsid w:val="00107A3F"/>
    <w:rsid w:val="001100D2"/>
    <w:rsid w:val="00110419"/>
    <w:rsid w:val="001141EE"/>
    <w:rsid w:val="00114B97"/>
    <w:rsid w:val="00116101"/>
    <w:rsid w:val="00127474"/>
    <w:rsid w:val="00140BB7"/>
    <w:rsid w:val="00141C71"/>
    <w:rsid w:val="0014377A"/>
    <w:rsid w:val="00143851"/>
    <w:rsid w:val="001441FA"/>
    <w:rsid w:val="00144DEC"/>
    <w:rsid w:val="00147E03"/>
    <w:rsid w:val="00154151"/>
    <w:rsid w:val="001558E0"/>
    <w:rsid w:val="0016140B"/>
    <w:rsid w:val="001614C2"/>
    <w:rsid w:val="00162A71"/>
    <w:rsid w:val="00162FEE"/>
    <w:rsid w:val="001822FF"/>
    <w:rsid w:val="001863C0"/>
    <w:rsid w:val="00190482"/>
    <w:rsid w:val="001914E7"/>
    <w:rsid w:val="00193B36"/>
    <w:rsid w:val="001966D6"/>
    <w:rsid w:val="001A0206"/>
    <w:rsid w:val="001A0D4C"/>
    <w:rsid w:val="001A712F"/>
    <w:rsid w:val="001B30CD"/>
    <w:rsid w:val="001B4009"/>
    <w:rsid w:val="001B48C1"/>
    <w:rsid w:val="001B5C64"/>
    <w:rsid w:val="001B66E7"/>
    <w:rsid w:val="001C1B9C"/>
    <w:rsid w:val="001C4796"/>
    <w:rsid w:val="001C65B0"/>
    <w:rsid w:val="001D4098"/>
    <w:rsid w:val="001E3EC5"/>
    <w:rsid w:val="001E491B"/>
    <w:rsid w:val="001E70FC"/>
    <w:rsid w:val="001E74B6"/>
    <w:rsid w:val="001F0CED"/>
    <w:rsid w:val="001F5514"/>
    <w:rsid w:val="001F63A5"/>
    <w:rsid w:val="0021278B"/>
    <w:rsid w:val="002265E8"/>
    <w:rsid w:val="00226ED7"/>
    <w:rsid w:val="00230255"/>
    <w:rsid w:val="002339EC"/>
    <w:rsid w:val="00236218"/>
    <w:rsid w:val="00236B80"/>
    <w:rsid w:val="0024073B"/>
    <w:rsid w:val="00241AB6"/>
    <w:rsid w:val="00242885"/>
    <w:rsid w:val="0024407C"/>
    <w:rsid w:val="002440F2"/>
    <w:rsid w:val="00251051"/>
    <w:rsid w:val="00251434"/>
    <w:rsid w:val="00254D27"/>
    <w:rsid w:val="0025664A"/>
    <w:rsid w:val="00260A89"/>
    <w:rsid w:val="0026451E"/>
    <w:rsid w:val="002650ED"/>
    <w:rsid w:val="0026578B"/>
    <w:rsid w:val="002706B4"/>
    <w:rsid w:val="0027469E"/>
    <w:rsid w:val="002768F9"/>
    <w:rsid w:val="00276C49"/>
    <w:rsid w:val="00281239"/>
    <w:rsid w:val="00282EFC"/>
    <w:rsid w:val="00283406"/>
    <w:rsid w:val="00283664"/>
    <w:rsid w:val="00283F67"/>
    <w:rsid w:val="00284CB3"/>
    <w:rsid w:val="00284F24"/>
    <w:rsid w:val="002914D9"/>
    <w:rsid w:val="00291572"/>
    <w:rsid w:val="00291DC3"/>
    <w:rsid w:val="002A5F3D"/>
    <w:rsid w:val="002A7EFB"/>
    <w:rsid w:val="002B07A1"/>
    <w:rsid w:val="002B16CE"/>
    <w:rsid w:val="002B3108"/>
    <w:rsid w:val="002B351A"/>
    <w:rsid w:val="002B734C"/>
    <w:rsid w:val="002C2B98"/>
    <w:rsid w:val="002C5202"/>
    <w:rsid w:val="002C6D6C"/>
    <w:rsid w:val="002C774C"/>
    <w:rsid w:val="002D053A"/>
    <w:rsid w:val="002D1F97"/>
    <w:rsid w:val="002D3AE8"/>
    <w:rsid w:val="002E2858"/>
    <w:rsid w:val="002E3878"/>
    <w:rsid w:val="002E3FAE"/>
    <w:rsid w:val="002E46C2"/>
    <w:rsid w:val="002E658A"/>
    <w:rsid w:val="002E79D8"/>
    <w:rsid w:val="002F0495"/>
    <w:rsid w:val="002F3146"/>
    <w:rsid w:val="002F3FC5"/>
    <w:rsid w:val="002F416D"/>
    <w:rsid w:val="003073FE"/>
    <w:rsid w:val="003129E0"/>
    <w:rsid w:val="00315907"/>
    <w:rsid w:val="003176CF"/>
    <w:rsid w:val="0032107C"/>
    <w:rsid w:val="003241CD"/>
    <w:rsid w:val="00332EA3"/>
    <w:rsid w:val="003344B6"/>
    <w:rsid w:val="00337B33"/>
    <w:rsid w:val="00346B12"/>
    <w:rsid w:val="003504B1"/>
    <w:rsid w:val="00353CB0"/>
    <w:rsid w:val="00356B69"/>
    <w:rsid w:val="00362A19"/>
    <w:rsid w:val="003643D1"/>
    <w:rsid w:val="003662EC"/>
    <w:rsid w:val="00367588"/>
    <w:rsid w:val="00370F79"/>
    <w:rsid w:val="0037219B"/>
    <w:rsid w:val="00375EF3"/>
    <w:rsid w:val="00381583"/>
    <w:rsid w:val="0038216F"/>
    <w:rsid w:val="003839FE"/>
    <w:rsid w:val="003940FE"/>
    <w:rsid w:val="003957F7"/>
    <w:rsid w:val="003958AB"/>
    <w:rsid w:val="003A0576"/>
    <w:rsid w:val="003A2DDC"/>
    <w:rsid w:val="003A454F"/>
    <w:rsid w:val="003A7AAA"/>
    <w:rsid w:val="003B1D7B"/>
    <w:rsid w:val="003B6BB4"/>
    <w:rsid w:val="003C000D"/>
    <w:rsid w:val="003C0D04"/>
    <w:rsid w:val="003C27A4"/>
    <w:rsid w:val="003C4C95"/>
    <w:rsid w:val="003C5C47"/>
    <w:rsid w:val="003D1120"/>
    <w:rsid w:val="003D426B"/>
    <w:rsid w:val="003F1C6D"/>
    <w:rsid w:val="003F34B9"/>
    <w:rsid w:val="003F761F"/>
    <w:rsid w:val="0040087C"/>
    <w:rsid w:val="004033DE"/>
    <w:rsid w:val="004145CE"/>
    <w:rsid w:val="004210D3"/>
    <w:rsid w:val="00422A39"/>
    <w:rsid w:val="004236DE"/>
    <w:rsid w:val="00434BC2"/>
    <w:rsid w:val="00436951"/>
    <w:rsid w:val="00440D3A"/>
    <w:rsid w:val="004508FC"/>
    <w:rsid w:val="00451E55"/>
    <w:rsid w:val="00456409"/>
    <w:rsid w:val="0046149B"/>
    <w:rsid w:val="00462CCF"/>
    <w:rsid w:val="00464E9D"/>
    <w:rsid w:val="0046588C"/>
    <w:rsid w:val="00467557"/>
    <w:rsid w:val="00470E11"/>
    <w:rsid w:val="00474626"/>
    <w:rsid w:val="00484337"/>
    <w:rsid w:val="0048659E"/>
    <w:rsid w:val="00492605"/>
    <w:rsid w:val="004950CF"/>
    <w:rsid w:val="004960F7"/>
    <w:rsid w:val="004A1C44"/>
    <w:rsid w:val="004A4FA5"/>
    <w:rsid w:val="004A5ED8"/>
    <w:rsid w:val="004A5EEF"/>
    <w:rsid w:val="004B139F"/>
    <w:rsid w:val="004B45C1"/>
    <w:rsid w:val="004B5467"/>
    <w:rsid w:val="004B79B3"/>
    <w:rsid w:val="004D585D"/>
    <w:rsid w:val="004D606F"/>
    <w:rsid w:val="004D6495"/>
    <w:rsid w:val="004E4202"/>
    <w:rsid w:val="004E5CA3"/>
    <w:rsid w:val="004F33F8"/>
    <w:rsid w:val="004F45D8"/>
    <w:rsid w:val="004F6AA6"/>
    <w:rsid w:val="00512443"/>
    <w:rsid w:val="00512E2C"/>
    <w:rsid w:val="00515C3A"/>
    <w:rsid w:val="0051639B"/>
    <w:rsid w:val="00521F55"/>
    <w:rsid w:val="005227C3"/>
    <w:rsid w:val="00524188"/>
    <w:rsid w:val="005250C0"/>
    <w:rsid w:val="00530173"/>
    <w:rsid w:val="0053675F"/>
    <w:rsid w:val="005408AB"/>
    <w:rsid w:val="00542D04"/>
    <w:rsid w:val="00545F19"/>
    <w:rsid w:val="005536C5"/>
    <w:rsid w:val="00564619"/>
    <w:rsid w:val="00566A86"/>
    <w:rsid w:val="005701FC"/>
    <w:rsid w:val="0057357C"/>
    <w:rsid w:val="0057499F"/>
    <w:rsid w:val="00581610"/>
    <w:rsid w:val="005827D4"/>
    <w:rsid w:val="00593FFD"/>
    <w:rsid w:val="005A2D52"/>
    <w:rsid w:val="005A6647"/>
    <w:rsid w:val="005B09FC"/>
    <w:rsid w:val="005B0A9C"/>
    <w:rsid w:val="005B5183"/>
    <w:rsid w:val="005B6106"/>
    <w:rsid w:val="005B7030"/>
    <w:rsid w:val="005C7FF4"/>
    <w:rsid w:val="005D2015"/>
    <w:rsid w:val="005D25E1"/>
    <w:rsid w:val="005D3724"/>
    <w:rsid w:val="005D49C1"/>
    <w:rsid w:val="005D7719"/>
    <w:rsid w:val="005E03C0"/>
    <w:rsid w:val="005E19BB"/>
    <w:rsid w:val="005E7267"/>
    <w:rsid w:val="005F212A"/>
    <w:rsid w:val="005F4A97"/>
    <w:rsid w:val="005F54AA"/>
    <w:rsid w:val="006013C9"/>
    <w:rsid w:val="00602BD1"/>
    <w:rsid w:val="00602FC0"/>
    <w:rsid w:val="0061168C"/>
    <w:rsid w:val="00612F72"/>
    <w:rsid w:val="00613DE0"/>
    <w:rsid w:val="00615CAC"/>
    <w:rsid w:val="00620EE6"/>
    <w:rsid w:val="0062716A"/>
    <w:rsid w:val="0062747F"/>
    <w:rsid w:val="00631D43"/>
    <w:rsid w:val="006431FE"/>
    <w:rsid w:val="0065008F"/>
    <w:rsid w:val="006513B2"/>
    <w:rsid w:val="006607C9"/>
    <w:rsid w:val="00673EBD"/>
    <w:rsid w:val="00681157"/>
    <w:rsid w:val="00685D67"/>
    <w:rsid w:val="00692C5A"/>
    <w:rsid w:val="006A1EB0"/>
    <w:rsid w:val="006A3E85"/>
    <w:rsid w:val="006A5025"/>
    <w:rsid w:val="006A57BD"/>
    <w:rsid w:val="006B2E1A"/>
    <w:rsid w:val="006B2E2F"/>
    <w:rsid w:val="006B3DDF"/>
    <w:rsid w:val="006B3F0D"/>
    <w:rsid w:val="006B4007"/>
    <w:rsid w:val="006B615B"/>
    <w:rsid w:val="006B6778"/>
    <w:rsid w:val="006B6FF4"/>
    <w:rsid w:val="006C27E5"/>
    <w:rsid w:val="006C5F64"/>
    <w:rsid w:val="006C7C81"/>
    <w:rsid w:val="006C7EBB"/>
    <w:rsid w:val="006D2941"/>
    <w:rsid w:val="006D2DEB"/>
    <w:rsid w:val="006D4606"/>
    <w:rsid w:val="006D5940"/>
    <w:rsid w:val="006E1E83"/>
    <w:rsid w:val="006E4663"/>
    <w:rsid w:val="006F4488"/>
    <w:rsid w:val="006F47DF"/>
    <w:rsid w:val="00701234"/>
    <w:rsid w:val="007072D6"/>
    <w:rsid w:val="00712736"/>
    <w:rsid w:val="00712E5F"/>
    <w:rsid w:val="0071381B"/>
    <w:rsid w:val="00714DC2"/>
    <w:rsid w:val="00721FBA"/>
    <w:rsid w:val="007221D5"/>
    <w:rsid w:val="00730E71"/>
    <w:rsid w:val="0075053D"/>
    <w:rsid w:val="00750C3A"/>
    <w:rsid w:val="00753414"/>
    <w:rsid w:val="00760F0B"/>
    <w:rsid w:val="00761466"/>
    <w:rsid w:val="007637B1"/>
    <w:rsid w:val="007667A4"/>
    <w:rsid w:val="00775918"/>
    <w:rsid w:val="00777993"/>
    <w:rsid w:val="00777F50"/>
    <w:rsid w:val="00784635"/>
    <w:rsid w:val="00790368"/>
    <w:rsid w:val="007915D6"/>
    <w:rsid w:val="00794EC2"/>
    <w:rsid w:val="007951C3"/>
    <w:rsid w:val="00796250"/>
    <w:rsid w:val="00797D3F"/>
    <w:rsid w:val="007A77D5"/>
    <w:rsid w:val="007B085C"/>
    <w:rsid w:val="007B1D4C"/>
    <w:rsid w:val="007B2919"/>
    <w:rsid w:val="007C21FC"/>
    <w:rsid w:val="007C23E0"/>
    <w:rsid w:val="007C3EF0"/>
    <w:rsid w:val="007C4791"/>
    <w:rsid w:val="007C76E1"/>
    <w:rsid w:val="007D31EA"/>
    <w:rsid w:val="007D5B22"/>
    <w:rsid w:val="007D791B"/>
    <w:rsid w:val="007E1580"/>
    <w:rsid w:val="007E2719"/>
    <w:rsid w:val="007E3DE8"/>
    <w:rsid w:val="007E5AC7"/>
    <w:rsid w:val="007E5EA6"/>
    <w:rsid w:val="007F21E0"/>
    <w:rsid w:val="007F27C4"/>
    <w:rsid w:val="007F31F2"/>
    <w:rsid w:val="007F460E"/>
    <w:rsid w:val="008079B4"/>
    <w:rsid w:val="00810B5F"/>
    <w:rsid w:val="008156C4"/>
    <w:rsid w:val="0082454F"/>
    <w:rsid w:val="0083298C"/>
    <w:rsid w:val="00835CB8"/>
    <w:rsid w:val="00836C04"/>
    <w:rsid w:val="00846D29"/>
    <w:rsid w:val="00854304"/>
    <w:rsid w:val="008615C1"/>
    <w:rsid w:val="00871866"/>
    <w:rsid w:val="00873B3E"/>
    <w:rsid w:val="0087478E"/>
    <w:rsid w:val="00874B61"/>
    <w:rsid w:val="008825EF"/>
    <w:rsid w:val="0088573F"/>
    <w:rsid w:val="00892EBB"/>
    <w:rsid w:val="008A1409"/>
    <w:rsid w:val="008A4E27"/>
    <w:rsid w:val="008A4E51"/>
    <w:rsid w:val="008A5234"/>
    <w:rsid w:val="008A6B7A"/>
    <w:rsid w:val="008B31A8"/>
    <w:rsid w:val="008B6553"/>
    <w:rsid w:val="008B79D8"/>
    <w:rsid w:val="008C0176"/>
    <w:rsid w:val="008C1ECA"/>
    <w:rsid w:val="008C24A9"/>
    <w:rsid w:val="008C3F85"/>
    <w:rsid w:val="008D4E19"/>
    <w:rsid w:val="008E71F7"/>
    <w:rsid w:val="008F0ACC"/>
    <w:rsid w:val="008F0FBB"/>
    <w:rsid w:val="008F4789"/>
    <w:rsid w:val="00901A40"/>
    <w:rsid w:val="00901FFC"/>
    <w:rsid w:val="009049E4"/>
    <w:rsid w:val="0091079B"/>
    <w:rsid w:val="00924570"/>
    <w:rsid w:val="0092466D"/>
    <w:rsid w:val="00925C6B"/>
    <w:rsid w:val="00925D35"/>
    <w:rsid w:val="0093556B"/>
    <w:rsid w:val="00942E72"/>
    <w:rsid w:val="00943FAC"/>
    <w:rsid w:val="009506CD"/>
    <w:rsid w:val="00951233"/>
    <w:rsid w:val="009512BC"/>
    <w:rsid w:val="00955DD3"/>
    <w:rsid w:val="00957D83"/>
    <w:rsid w:val="00966F97"/>
    <w:rsid w:val="00971B23"/>
    <w:rsid w:val="009764F5"/>
    <w:rsid w:val="009768F1"/>
    <w:rsid w:val="009937F9"/>
    <w:rsid w:val="009A13B5"/>
    <w:rsid w:val="009A4702"/>
    <w:rsid w:val="009A70F3"/>
    <w:rsid w:val="009B05BB"/>
    <w:rsid w:val="009B27B3"/>
    <w:rsid w:val="009B30EA"/>
    <w:rsid w:val="009B501D"/>
    <w:rsid w:val="009D00C7"/>
    <w:rsid w:val="009D2442"/>
    <w:rsid w:val="009D3E7A"/>
    <w:rsid w:val="009D43AF"/>
    <w:rsid w:val="009D452B"/>
    <w:rsid w:val="009D48D7"/>
    <w:rsid w:val="009D7056"/>
    <w:rsid w:val="009D7310"/>
    <w:rsid w:val="009E20B7"/>
    <w:rsid w:val="009E55C7"/>
    <w:rsid w:val="009E626E"/>
    <w:rsid w:val="009F7B78"/>
    <w:rsid w:val="00A03F9B"/>
    <w:rsid w:val="00A06190"/>
    <w:rsid w:val="00A07EB2"/>
    <w:rsid w:val="00A1255E"/>
    <w:rsid w:val="00A165B5"/>
    <w:rsid w:val="00A30D3B"/>
    <w:rsid w:val="00A363AC"/>
    <w:rsid w:val="00A51709"/>
    <w:rsid w:val="00A548F2"/>
    <w:rsid w:val="00A724E7"/>
    <w:rsid w:val="00A739F4"/>
    <w:rsid w:val="00A8174B"/>
    <w:rsid w:val="00A917C7"/>
    <w:rsid w:val="00A95DFE"/>
    <w:rsid w:val="00AA3E87"/>
    <w:rsid w:val="00AA66DB"/>
    <w:rsid w:val="00AA6979"/>
    <w:rsid w:val="00AA782B"/>
    <w:rsid w:val="00AB1CFF"/>
    <w:rsid w:val="00AB63F7"/>
    <w:rsid w:val="00AB64F9"/>
    <w:rsid w:val="00AC164B"/>
    <w:rsid w:val="00AC1D0D"/>
    <w:rsid w:val="00AD0409"/>
    <w:rsid w:val="00AD1421"/>
    <w:rsid w:val="00AD36DE"/>
    <w:rsid w:val="00AE3002"/>
    <w:rsid w:val="00AE5E30"/>
    <w:rsid w:val="00AF0820"/>
    <w:rsid w:val="00AF097E"/>
    <w:rsid w:val="00B1249B"/>
    <w:rsid w:val="00B175B5"/>
    <w:rsid w:val="00B17C41"/>
    <w:rsid w:val="00B240A4"/>
    <w:rsid w:val="00B249B9"/>
    <w:rsid w:val="00B24A79"/>
    <w:rsid w:val="00B25D7F"/>
    <w:rsid w:val="00B260E0"/>
    <w:rsid w:val="00B271D4"/>
    <w:rsid w:val="00B27618"/>
    <w:rsid w:val="00B318BA"/>
    <w:rsid w:val="00B319A8"/>
    <w:rsid w:val="00B31A6C"/>
    <w:rsid w:val="00B33764"/>
    <w:rsid w:val="00B33A06"/>
    <w:rsid w:val="00B3646D"/>
    <w:rsid w:val="00B36715"/>
    <w:rsid w:val="00B3795E"/>
    <w:rsid w:val="00B4052C"/>
    <w:rsid w:val="00B42D0F"/>
    <w:rsid w:val="00B4699A"/>
    <w:rsid w:val="00B500A3"/>
    <w:rsid w:val="00B509B5"/>
    <w:rsid w:val="00B511C8"/>
    <w:rsid w:val="00B54552"/>
    <w:rsid w:val="00B5603B"/>
    <w:rsid w:val="00B562B1"/>
    <w:rsid w:val="00B603C6"/>
    <w:rsid w:val="00B606A3"/>
    <w:rsid w:val="00B633BA"/>
    <w:rsid w:val="00B647F2"/>
    <w:rsid w:val="00B71036"/>
    <w:rsid w:val="00B72143"/>
    <w:rsid w:val="00B916FB"/>
    <w:rsid w:val="00B92E14"/>
    <w:rsid w:val="00B9309E"/>
    <w:rsid w:val="00B93FF5"/>
    <w:rsid w:val="00B94F56"/>
    <w:rsid w:val="00BA2950"/>
    <w:rsid w:val="00BA30EC"/>
    <w:rsid w:val="00BA770E"/>
    <w:rsid w:val="00BB4453"/>
    <w:rsid w:val="00BB55C4"/>
    <w:rsid w:val="00BB5DBA"/>
    <w:rsid w:val="00BB6618"/>
    <w:rsid w:val="00BB76CC"/>
    <w:rsid w:val="00BC66D2"/>
    <w:rsid w:val="00BC6AF6"/>
    <w:rsid w:val="00BD1251"/>
    <w:rsid w:val="00BD4B83"/>
    <w:rsid w:val="00BD4ECA"/>
    <w:rsid w:val="00BE36A4"/>
    <w:rsid w:val="00BF04C4"/>
    <w:rsid w:val="00BF251A"/>
    <w:rsid w:val="00BF7359"/>
    <w:rsid w:val="00BF7E32"/>
    <w:rsid w:val="00C03F30"/>
    <w:rsid w:val="00C04379"/>
    <w:rsid w:val="00C04F7D"/>
    <w:rsid w:val="00C05C64"/>
    <w:rsid w:val="00C107B3"/>
    <w:rsid w:val="00C112DA"/>
    <w:rsid w:val="00C11FB3"/>
    <w:rsid w:val="00C12467"/>
    <w:rsid w:val="00C13A8B"/>
    <w:rsid w:val="00C220EC"/>
    <w:rsid w:val="00C22B74"/>
    <w:rsid w:val="00C237C2"/>
    <w:rsid w:val="00C255AD"/>
    <w:rsid w:val="00C26E7F"/>
    <w:rsid w:val="00C364C0"/>
    <w:rsid w:val="00C45D6E"/>
    <w:rsid w:val="00C81A78"/>
    <w:rsid w:val="00C81C15"/>
    <w:rsid w:val="00C8708B"/>
    <w:rsid w:val="00C956D9"/>
    <w:rsid w:val="00C96138"/>
    <w:rsid w:val="00CA1460"/>
    <w:rsid w:val="00CA784B"/>
    <w:rsid w:val="00CC056D"/>
    <w:rsid w:val="00CC25B0"/>
    <w:rsid w:val="00CC4173"/>
    <w:rsid w:val="00CC4E45"/>
    <w:rsid w:val="00CC7FC1"/>
    <w:rsid w:val="00CD0865"/>
    <w:rsid w:val="00CD1842"/>
    <w:rsid w:val="00CD601B"/>
    <w:rsid w:val="00CD6972"/>
    <w:rsid w:val="00CD76CA"/>
    <w:rsid w:val="00CE0EA7"/>
    <w:rsid w:val="00CE1AF3"/>
    <w:rsid w:val="00CE659A"/>
    <w:rsid w:val="00CF3328"/>
    <w:rsid w:val="00CF64B3"/>
    <w:rsid w:val="00D10493"/>
    <w:rsid w:val="00D221AC"/>
    <w:rsid w:val="00D25254"/>
    <w:rsid w:val="00D25804"/>
    <w:rsid w:val="00D26622"/>
    <w:rsid w:val="00D31F23"/>
    <w:rsid w:val="00D432F7"/>
    <w:rsid w:val="00D47464"/>
    <w:rsid w:val="00D47A39"/>
    <w:rsid w:val="00D5133F"/>
    <w:rsid w:val="00D55146"/>
    <w:rsid w:val="00D62039"/>
    <w:rsid w:val="00D63828"/>
    <w:rsid w:val="00D63CBA"/>
    <w:rsid w:val="00D641B1"/>
    <w:rsid w:val="00D66559"/>
    <w:rsid w:val="00D70507"/>
    <w:rsid w:val="00D7062A"/>
    <w:rsid w:val="00D7436D"/>
    <w:rsid w:val="00D74777"/>
    <w:rsid w:val="00D75606"/>
    <w:rsid w:val="00D77D50"/>
    <w:rsid w:val="00D81768"/>
    <w:rsid w:val="00D82292"/>
    <w:rsid w:val="00D85F98"/>
    <w:rsid w:val="00D87A2A"/>
    <w:rsid w:val="00D936DE"/>
    <w:rsid w:val="00D94A44"/>
    <w:rsid w:val="00D95310"/>
    <w:rsid w:val="00DA6A94"/>
    <w:rsid w:val="00DB06A6"/>
    <w:rsid w:val="00DB5BDB"/>
    <w:rsid w:val="00DB60CE"/>
    <w:rsid w:val="00DB77EE"/>
    <w:rsid w:val="00DC3062"/>
    <w:rsid w:val="00DC5BB3"/>
    <w:rsid w:val="00DD328D"/>
    <w:rsid w:val="00DD5079"/>
    <w:rsid w:val="00DE0B8D"/>
    <w:rsid w:val="00DE452F"/>
    <w:rsid w:val="00DF6319"/>
    <w:rsid w:val="00E00CA3"/>
    <w:rsid w:val="00E06750"/>
    <w:rsid w:val="00E069CF"/>
    <w:rsid w:val="00E10CCE"/>
    <w:rsid w:val="00E11A49"/>
    <w:rsid w:val="00E11C32"/>
    <w:rsid w:val="00E12E35"/>
    <w:rsid w:val="00E157C4"/>
    <w:rsid w:val="00E1611F"/>
    <w:rsid w:val="00E22870"/>
    <w:rsid w:val="00E300E2"/>
    <w:rsid w:val="00E352A1"/>
    <w:rsid w:val="00E4610C"/>
    <w:rsid w:val="00E5340C"/>
    <w:rsid w:val="00E57D66"/>
    <w:rsid w:val="00E62320"/>
    <w:rsid w:val="00E6429B"/>
    <w:rsid w:val="00E82209"/>
    <w:rsid w:val="00E83176"/>
    <w:rsid w:val="00E8742A"/>
    <w:rsid w:val="00E90161"/>
    <w:rsid w:val="00E90FB2"/>
    <w:rsid w:val="00EA1E7A"/>
    <w:rsid w:val="00EA5A2F"/>
    <w:rsid w:val="00EB2685"/>
    <w:rsid w:val="00EB2DF2"/>
    <w:rsid w:val="00EB52DA"/>
    <w:rsid w:val="00EB63E6"/>
    <w:rsid w:val="00EB7D17"/>
    <w:rsid w:val="00EC3BF8"/>
    <w:rsid w:val="00EC5DA0"/>
    <w:rsid w:val="00ED3703"/>
    <w:rsid w:val="00ED3F10"/>
    <w:rsid w:val="00ED7FC9"/>
    <w:rsid w:val="00EE027E"/>
    <w:rsid w:val="00EE17EA"/>
    <w:rsid w:val="00EF04CB"/>
    <w:rsid w:val="00EF1942"/>
    <w:rsid w:val="00EF506D"/>
    <w:rsid w:val="00F06AEA"/>
    <w:rsid w:val="00F11BFA"/>
    <w:rsid w:val="00F165DE"/>
    <w:rsid w:val="00F21F27"/>
    <w:rsid w:val="00F300A6"/>
    <w:rsid w:val="00F308E1"/>
    <w:rsid w:val="00F33CEF"/>
    <w:rsid w:val="00F36968"/>
    <w:rsid w:val="00F37B94"/>
    <w:rsid w:val="00F416C9"/>
    <w:rsid w:val="00F51CF6"/>
    <w:rsid w:val="00F60C8E"/>
    <w:rsid w:val="00F619B0"/>
    <w:rsid w:val="00F641D8"/>
    <w:rsid w:val="00F66BD8"/>
    <w:rsid w:val="00F72DE1"/>
    <w:rsid w:val="00F756DD"/>
    <w:rsid w:val="00F7775B"/>
    <w:rsid w:val="00F83F92"/>
    <w:rsid w:val="00F93EC7"/>
    <w:rsid w:val="00FA05B9"/>
    <w:rsid w:val="00FA2E88"/>
    <w:rsid w:val="00FA3FB0"/>
    <w:rsid w:val="00FC290B"/>
    <w:rsid w:val="00FC5F61"/>
    <w:rsid w:val="00FC706D"/>
    <w:rsid w:val="00FD02EC"/>
    <w:rsid w:val="00FD2CCF"/>
    <w:rsid w:val="00FD2CE4"/>
    <w:rsid w:val="00FD4295"/>
    <w:rsid w:val="00FE3EA9"/>
    <w:rsid w:val="00FE443E"/>
    <w:rsid w:val="00FE519A"/>
    <w:rsid w:val="00FE72FE"/>
    <w:rsid w:val="00FF14AF"/>
    <w:rsid w:val="00FF261F"/>
    <w:rsid w:val="00FF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EC3D-2FB3-4D9F-B0CD-4004100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240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Segundo nivel de viñetas"/>
    <w:basedOn w:val="Normal"/>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 w:type="paragraph" w:customStyle="1" w:styleId="Prrafodelista1">
    <w:name w:val="Párrafo de lista1"/>
    <w:basedOn w:val="Normal"/>
    <w:rsid w:val="00B93FF5"/>
    <w:pPr>
      <w:suppressAutoHyphens/>
      <w:ind w:left="708"/>
    </w:pPr>
    <w:rPr>
      <w:rFonts w:cs="Calibri"/>
      <w:lang w:val="es-ES" w:eastAsia="ar-SA"/>
    </w:rPr>
  </w:style>
  <w:style w:type="character" w:customStyle="1" w:styleId="Ttulo2Car">
    <w:name w:val="Título 2 Car"/>
    <w:basedOn w:val="Fuentedeprrafopredeter"/>
    <w:link w:val="Ttulo2"/>
    <w:uiPriority w:val="9"/>
    <w:rsid w:val="0024073B"/>
    <w:rPr>
      <w:rFonts w:asciiTheme="majorHAnsi" w:eastAsiaTheme="majorEastAsia" w:hAnsiTheme="majorHAnsi" w:cstheme="majorBidi"/>
      <w:color w:val="2E74B5" w:themeColor="accent1" w:themeShade="BF"/>
      <w:sz w:val="26"/>
      <w:szCs w:val="26"/>
      <w:lang w:eastAsia="es-ES_tradnl"/>
    </w:rPr>
  </w:style>
  <w:style w:type="paragraph" w:styleId="Textoindependiente">
    <w:name w:val="Body Text"/>
    <w:basedOn w:val="Normal"/>
    <w:link w:val="TextoindependienteCar"/>
    <w:uiPriority w:val="1"/>
    <w:qFormat/>
    <w:rsid w:val="002706B4"/>
    <w:pPr>
      <w:widowControl w:val="0"/>
      <w:autoSpaceDE w:val="0"/>
      <w:autoSpaceDN w:val="0"/>
    </w:pPr>
    <w:rPr>
      <w:rFonts w:ascii="Arial" w:eastAsia="Arial" w:hAnsi="Arial" w:cs="Arial"/>
      <w:sz w:val="22"/>
      <w:szCs w:val="22"/>
      <w:lang w:eastAsia="es-CO" w:bidi="es-CO"/>
    </w:rPr>
  </w:style>
  <w:style w:type="character" w:customStyle="1" w:styleId="TextoindependienteCar">
    <w:name w:val="Texto independiente Car"/>
    <w:basedOn w:val="Fuentedeprrafopredeter"/>
    <w:link w:val="Textoindependiente"/>
    <w:uiPriority w:val="1"/>
    <w:rsid w:val="002706B4"/>
    <w:rPr>
      <w:rFonts w:ascii="Arial" w:eastAsia="Arial" w:hAnsi="Arial" w:cs="Arial"/>
      <w:lang w:eastAsia="es-CO" w:bidi="es-CO"/>
    </w:rPr>
  </w:style>
  <w:style w:type="table" w:customStyle="1" w:styleId="Tabladecuadrcula4-nfasis642">
    <w:name w:val="Tabla de cuadrícula 4 - Énfasis 642"/>
    <w:basedOn w:val="Tablanormal"/>
    <w:next w:val="Tabladecuadrcula4-nfasis6"/>
    <w:uiPriority w:val="49"/>
    <w:rsid w:val="0057499F"/>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xmsonormal">
    <w:name w:val="x_msonormal"/>
    <w:basedOn w:val="Normal"/>
    <w:rsid w:val="0061168C"/>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927">
      <w:bodyDiv w:val="1"/>
      <w:marLeft w:val="0"/>
      <w:marRight w:val="0"/>
      <w:marTop w:val="0"/>
      <w:marBottom w:val="0"/>
      <w:divBdr>
        <w:top w:val="none" w:sz="0" w:space="0" w:color="auto"/>
        <w:left w:val="none" w:sz="0" w:space="0" w:color="auto"/>
        <w:bottom w:val="none" w:sz="0" w:space="0" w:color="auto"/>
        <w:right w:val="none" w:sz="0" w:space="0" w:color="auto"/>
      </w:divBdr>
    </w:div>
    <w:div w:id="631327725">
      <w:bodyDiv w:val="1"/>
      <w:marLeft w:val="0"/>
      <w:marRight w:val="0"/>
      <w:marTop w:val="0"/>
      <w:marBottom w:val="0"/>
      <w:divBdr>
        <w:top w:val="none" w:sz="0" w:space="0" w:color="auto"/>
        <w:left w:val="none" w:sz="0" w:space="0" w:color="auto"/>
        <w:bottom w:val="none" w:sz="0" w:space="0" w:color="auto"/>
        <w:right w:val="none" w:sz="0" w:space="0" w:color="auto"/>
      </w:divBdr>
    </w:div>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58762441">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442843106">
      <w:bodyDiv w:val="1"/>
      <w:marLeft w:val="0"/>
      <w:marRight w:val="0"/>
      <w:marTop w:val="0"/>
      <w:marBottom w:val="0"/>
      <w:divBdr>
        <w:top w:val="none" w:sz="0" w:space="0" w:color="auto"/>
        <w:left w:val="none" w:sz="0" w:space="0" w:color="auto"/>
        <w:bottom w:val="none" w:sz="0" w:space="0" w:color="auto"/>
        <w:right w:val="none" w:sz="0" w:space="0" w:color="auto"/>
      </w:divBdr>
    </w:div>
    <w:div w:id="1454246700">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7AAB-9367-42ED-A26B-04192337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Gloria Patricia Suarez Aguirre</cp:lastModifiedBy>
  <cp:revision>2</cp:revision>
  <cp:lastPrinted>2019-04-23T21:14:00Z</cp:lastPrinted>
  <dcterms:created xsi:type="dcterms:W3CDTF">2019-04-29T15:46:00Z</dcterms:created>
  <dcterms:modified xsi:type="dcterms:W3CDTF">2019-04-29T15:46:00Z</dcterms:modified>
</cp:coreProperties>
</file>