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6FECB" w14:textId="77777777" w:rsidR="00473ADA" w:rsidRPr="00F03F61" w:rsidRDefault="00473ADA" w:rsidP="00473ADA">
      <w:pPr>
        <w:spacing w:after="0" w:line="0" w:lineRule="atLeast"/>
        <w:jc w:val="center"/>
        <w:rPr>
          <w:rFonts w:ascii="Arial" w:hAnsi="Arial" w:cs="Arial"/>
          <w:b/>
          <w:bCs/>
          <w:snapToGrid w:val="0"/>
        </w:rPr>
      </w:pPr>
      <w:r w:rsidRPr="00F03F61">
        <w:rPr>
          <w:rFonts w:ascii="Arial" w:hAnsi="Arial" w:cs="Arial"/>
          <w:b/>
          <w:bCs/>
          <w:snapToGrid w:val="0"/>
        </w:rPr>
        <w:t>REPÚBLICA DE COLOMBIA</w:t>
      </w:r>
    </w:p>
    <w:p w14:paraId="443978EE" w14:textId="77777777" w:rsidR="00473ADA" w:rsidRPr="00F03F61" w:rsidRDefault="00473ADA" w:rsidP="00473ADA">
      <w:pPr>
        <w:spacing w:after="0" w:line="0" w:lineRule="atLeast"/>
        <w:jc w:val="center"/>
        <w:rPr>
          <w:rFonts w:ascii="Arial" w:hAnsi="Arial" w:cs="Arial"/>
          <w:b/>
          <w:bCs/>
          <w:snapToGrid w:val="0"/>
        </w:rPr>
      </w:pPr>
    </w:p>
    <w:p w14:paraId="6BE10B5D" w14:textId="77777777" w:rsidR="00473ADA" w:rsidRPr="00F03F61" w:rsidRDefault="00473ADA" w:rsidP="00473ADA">
      <w:pPr>
        <w:spacing w:after="0" w:line="0" w:lineRule="atLeast"/>
        <w:jc w:val="center"/>
        <w:rPr>
          <w:rFonts w:ascii="Arial" w:hAnsi="Arial" w:cs="Arial"/>
          <w:b/>
          <w:bCs/>
          <w:snapToGrid w:val="0"/>
        </w:rPr>
      </w:pPr>
      <w:r w:rsidRPr="00F03F61">
        <w:rPr>
          <w:rFonts w:ascii="Arial" w:hAnsi="Arial" w:cs="Arial"/>
          <w:b/>
          <w:bCs/>
          <w:snapToGrid w:val="0"/>
        </w:rPr>
        <w:t>COMISIÓN NACIONAL DE CRÉDITO AGROPECUARIO</w:t>
      </w:r>
    </w:p>
    <w:p w14:paraId="337DE4E0" w14:textId="77777777" w:rsidR="00473ADA" w:rsidRPr="00F03F61" w:rsidRDefault="00473ADA" w:rsidP="00473ADA">
      <w:pPr>
        <w:spacing w:after="0" w:line="0" w:lineRule="atLeast"/>
        <w:jc w:val="center"/>
        <w:rPr>
          <w:rFonts w:ascii="Arial" w:hAnsi="Arial" w:cs="Arial"/>
          <w:b/>
          <w:bCs/>
          <w:snapToGrid w:val="0"/>
        </w:rPr>
      </w:pPr>
    </w:p>
    <w:p w14:paraId="7FC2230A" w14:textId="64684304" w:rsidR="00473ADA" w:rsidRPr="00944CCE" w:rsidRDefault="00473ADA" w:rsidP="00473ADA">
      <w:pPr>
        <w:spacing w:after="0" w:line="0" w:lineRule="atLeast"/>
        <w:jc w:val="center"/>
        <w:rPr>
          <w:rFonts w:ascii="Arial" w:hAnsi="Arial"/>
          <w:b/>
        </w:rPr>
      </w:pPr>
      <w:r w:rsidRPr="00944CCE">
        <w:rPr>
          <w:rFonts w:ascii="Arial" w:hAnsi="Arial" w:cs="Arial"/>
          <w:b/>
          <w:bCs/>
          <w:snapToGrid w:val="0"/>
        </w:rPr>
        <w:t xml:space="preserve">RESOLUCIÓN </w:t>
      </w:r>
      <w:r w:rsidRPr="00944CCE">
        <w:rPr>
          <w:rFonts w:ascii="Arial" w:hAnsi="Arial"/>
          <w:b/>
        </w:rPr>
        <w:t>No. __ DE 201</w:t>
      </w:r>
      <w:r w:rsidR="00BA3A7B" w:rsidRPr="00944CCE">
        <w:rPr>
          <w:rFonts w:ascii="Arial" w:hAnsi="Arial"/>
          <w:b/>
        </w:rPr>
        <w:t>9</w:t>
      </w:r>
    </w:p>
    <w:p w14:paraId="0EDFEA11" w14:textId="6533401B" w:rsidR="00C61E22" w:rsidRPr="00C61E22" w:rsidRDefault="00C61E22" w:rsidP="00473ADA">
      <w:pPr>
        <w:spacing w:after="0" w:line="0" w:lineRule="atLeast"/>
        <w:jc w:val="center"/>
        <w:rPr>
          <w:rFonts w:ascii="Arial" w:hAnsi="Arial" w:cs="Arial"/>
          <w:b/>
          <w:bCs/>
          <w:snapToGrid w:val="0"/>
          <w:color w:val="FF0000"/>
        </w:rPr>
      </w:pPr>
      <w:r w:rsidRPr="00944CCE">
        <w:rPr>
          <w:rFonts w:ascii="Arial" w:hAnsi="Arial" w:cs="Arial"/>
          <w:b/>
          <w:bCs/>
          <w:snapToGrid w:val="0"/>
        </w:rPr>
        <w:t>(</w:t>
      </w:r>
      <w:proofErr w:type="gramStart"/>
      <w:r w:rsidRPr="00944CCE">
        <w:rPr>
          <w:rFonts w:ascii="Arial" w:hAnsi="Arial" w:cs="Arial"/>
          <w:b/>
          <w:bCs/>
          <w:snapToGrid w:val="0"/>
        </w:rPr>
        <w:t>Diciembre</w:t>
      </w:r>
      <w:proofErr w:type="gramEnd"/>
      <w:r w:rsidRPr="00944CCE">
        <w:rPr>
          <w:rFonts w:ascii="Arial" w:hAnsi="Arial" w:cs="Arial"/>
          <w:b/>
          <w:bCs/>
          <w:snapToGrid w:val="0"/>
        </w:rPr>
        <w:t xml:space="preserve"> 18)</w:t>
      </w:r>
    </w:p>
    <w:p w14:paraId="55C72347" w14:textId="77777777" w:rsidR="00473ADA" w:rsidRPr="00F03F61" w:rsidRDefault="00473ADA" w:rsidP="00473ADA">
      <w:pPr>
        <w:spacing w:after="0" w:line="0" w:lineRule="atLeast"/>
        <w:jc w:val="center"/>
        <w:rPr>
          <w:rFonts w:ascii="Arial" w:hAnsi="Arial" w:cs="Arial"/>
          <w:b/>
          <w:bCs/>
          <w:snapToGrid w:val="0"/>
        </w:rPr>
      </w:pPr>
    </w:p>
    <w:p w14:paraId="53A14351" w14:textId="77777777" w:rsidR="00473ADA" w:rsidRDefault="00473ADA" w:rsidP="00473ADA">
      <w:pPr>
        <w:spacing w:after="0" w:line="0" w:lineRule="atLeast"/>
        <w:jc w:val="center"/>
        <w:rPr>
          <w:rFonts w:ascii="Arial" w:hAnsi="Arial" w:cs="Arial"/>
          <w:snapToGrid w:val="0"/>
        </w:rPr>
      </w:pPr>
      <w:r w:rsidRPr="00F03F61">
        <w:rPr>
          <w:rFonts w:ascii="Arial" w:hAnsi="Arial" w:cs="Arial"/>
          <w:snapToGrid w:val="0"/>
        </w:rPr>
        <w:t>“Por la cual se aprueban el Plan Anual de Garantías</w:t>
      </w:r>
      <w:r>
        <w:rPr>
          <w:rFonts w:ascii="Arial" w:hAnsi="Arial" w:cs="Arial"/>
          <w:snapToGrid w:val="0"/>
        </w:rPr>
        <w:t xml:space="preserve"> para</w:t>
      </w:r>
      <w:bookmarkStart w:id="0" w:name="_GoBack"/>
      <w:bookmarkEnd w:id="0"/>
      <w:r>
        <w:rPr>
          <w:rFonts w:ascii="Arial" w:hAnsi="Arial" w:cs="Arial"/>
          <w:snapToGrid w:val="0"/>
        </w:rPr>
        <w:t xml:space="preserve"> el año 20</w:t>
      </w:r>
      <w:r w:rsidR="00BA3A7B">
        <w:rPr>
          <w:rFonts w:ascii="Arial" w:hAnsi="Arial" w:cs="Arial"/>
          <w:snapToGrid w:val="0"/>
        </w:rPr>
        <w:t>20</w:t>
      </w:r>
      <w:r>
        <w:rPr>
          <w:rFonts w:ascii="Arial" w:hAnsi="Arial" w:cs="Arial"/>
          <w:snapToGrid w:val="0"/>
        </w:rPr>
        <w:t xml:space="preserve"> y </w:t>
      </w:r>
      <w:r w:rsidRPr="00F03F61">
        <w:rPr>
          <w:rFonts w:ascii="Arial" w:hAnsi="Arial" w:cs="Arial"/>
          <w:snapToGrid w:val="0"/>
        </w:rPr>
        <w:t>el esquema de provisiones y reservas</w:t>
      </w:r>
      <w:r w:rsidR="00BA3A7B">
        <w:rPr>
          <w:rFonts w:ascii="Arial" w:hAnsi="Arial" w:cs="Arial"/>
          <w:snapToGrid w:val="0"/>
        </w:rPr>
        <w:t xml:space="preserve"> </w:t>
      </w:r>
      <w:r>
        <w:rPr>
          <w:rFonts w:ascii="Arial" w:hAnsi="Arial" w:cs="Arial"/>
          <w:snapToGrid w:val="0"/>
        </w:rPr>
        <w:t xml:space="preserve">del </w:t>
      </w:r>
      <w:r w:rsidRPr="00F03F61">
        <w:rPr>
          <w:rFonts w:ascii="Arial" w:hAnsi="Arial" w:cs="Arial"/>
          <w:snapToGrid w:val="0"/>
        </w:rPr>
        <w:t xml:space="preserve">Fondo Agropecuario de Garantías </w:t>
      </w:r>
      <w:r>
        <w:rPr>
          <w:rFonts w:ascii="Arial" w:hAnsi="Arial" w:cs="Arial"/>
          <w:snapToGrid w:val="0"/>
        </w:rPr>
        <w:t>–</w:t>
      </w:r>
      <w:r w:rsidRPr="00F03F61">
        <w:rPr>
          <w:rFonts w:ascii="Arial" w:hAnsi="Arial" w:cs="Arial"/>
          <w:snapToGrid w:val="0"/>
        </w:rPr>
        <w:t xml:space="preserve"> FAG</w:t>
      </w:r>
      <w:r>
        <w:rPr>
          <w:rFonts w:ascii="Arial" w:hAnsi="Arial" w:cs="Arial"/>
          <w:snapToGrid w:val="0"/>
        </w:rPr>
        <w:t>”</w:t>
      </w:r>
    </w:p>
    <w:p w14:paraId="6CA0632C" w14:textId="77777777" w:rsidR="00473ADA" w:rsidRDefault="00473ADA" w:rsidP="00473ADA">
      <w:pPr>
        <w:spacing w:after="0" w:line="0" w:lineRule="atLeast"/>
        <w:jc w:val="center"/>
        <w:rPr>
          <w:rFonts w:ascii="Arial" w:hAnsi="Arial" w:cs="Arial"/>
          <w:snapToGrid w:val="0"/>
        </w:rPr>
      </w:pPr>
    </w:p>
    <w:p w14:paraId="60098CA3" w14:textId="77777777" w:rsidR="00473ADA" w:rsidRPr="00F03F61" w:rsidRDefault="00473ADA" w:rsidP="00473ADA">
      <w:pPr>
        <w:pStyle w:val="Textoindependiente"/>
        <w:spacing w:after="0" w:line="0" w:lineRule="atLeast"/>
        <w:ind w:right="51"/>
        <w:jc w:val="center"/>
        <w:rPr>
          <w:rFonts w:ascii="Arial" w:hAnsi="Arial" w:cs="Arial"/>
          <w:b/>
          <w:bCs/>
        </w:rPr>
      </w:pPr>
      <w:r w:rsidRPr="00F03F61">
        <w:rPr>
          <w:rFonts w:ascii="Arial" w:hAnsi="Arial" w:cs="Arial"/>
          <w:b/>
          <w:bCs/>
        </w:rPr>
        <w:t>LA COMISIÓN NACIONAL DE CRÉDITO AGROPECUARIO</w:t>
      </w:r>
    </w:p>
    <w:p w14:paraId="69653A94" w14:textId="77777777" w:rsidR="00473ADA" w:rsidRPr="00F03F61" w:rsidRDefault="00473ADA" w:rsidP="00473ADA">
      <w:pPr>
        <w:spacing w:after="0" w:line="0" w:lineRule="atLeast"/>
        <w:jc w:val="both"/>
        <w:rPr>
          <w:rFonts w:ascii="Arial" w:hAnsi="Arial" w:cs="Arial"/>
          <w:snapToGrid w:val="0"/>
        </w:rPr>
      </w:pPr>
    </w:p>
    <w:p w14:paraId="6B853926" w14:textId="77777777" w:rsidR="00473ADA" w:rsidRPr="00F03F61" w:rsidRDefault="00473ADA" w:rsidP="00473ADA">
      <w:pPr>
        <w:pStyle w:val="Textoindependiente2"/>
        <w:spacing w:after="0" w:line="0" w:lineRule="atLeast"/>
        <w:jc w:val="center"/>
        <w:rPr>
          <w:snapToGrid w:val="0"/>
          <w:sz w:val="22"/>
          <w:szCs w:val="22"/>
        </w:rPr>
      </w:pPr>
      <w:r w:rsidRPr="00F03F61">
        <w:rPr>
          <w:snapToGrid w:val="0"/>
          <w:sz w:val="22"/>
          <w:szCs w:val="22"/>
        </w:rPr>
        <w:t xml:space="preserve">En ejercicio de las facultades conferidas </w:t>
      </w:r>
      <w:r>
        <w:rPr>
          <w:snapToGrid w:val="0"/>
          <w:sz w:val="22"/>
          <w:szCs w:val="22"/>
        </w:rPr>
        <w:t>por el artículo 218 del Estatuto Orgánico del Sistema Financiero modificado por el Decreto Ley</w:t>
      </w:r>
      <w:r w:rsidRPr="00F03F61">
        <w:rPr>
          <w:snapToGrid w:val="0"/>
          <w:sz w:val="22"/>
          <w:szCs w:val="22"/>
        </w:rPr>
        <w:t xml:space="preserve"> 2371 de 2015</w:t>
      </w:r>
      <w:r w:rsidR="00D119F8">
        <w:rPr>
          <w:snapToGrid w:val="0"/>
          <w:sz w:val="22"/>
          <w:szCs w:val="22"/>
        </w:rPr>
        <w:t xml:space="preserve"> y</w:t>
      </w:r>
      <w:r>
        <w:rPr>
          <w:snapToGrid w:val="0"/>
          <w:sz w:val="22"/>
          <w:szCs w:val="22"/>
        </w:rPr>
        <w:t xml:space="preserve"> el Decreto 1313 de 1990</w:t>
      </w:r>
      <w:r w:rsidR="00D119F8">
        <w:rPr>
          <w:snapToGrid w:val="0"/>
          <w:sz w:val="22"/>
          <w:szCs w:val="22"/>
        </w:rPr>
        <w:t xml:space="preserve">, y </w:t>
      </w:r>
      <w:r w:rsidRPr="00F03F61">
        <w:rPr>
          <w:snapToGrid w:val="0"/>
          <w:sz w:val="22"/>
          <w:szCs w:val="22"/>
        </w:rPr>
        <w:t xml:space="preserve"> </w:t>
      </w:r>
    </w:p>
    <w:p w14:paraId="70EE4A88" w14:textId="77777777" w:rsidR="00473ADA" w:rsidRPr="00F03F61" w:rsidRDefault="00473ADA" w:rsidP="00473ADA">
      <w:pPr>
        <w:spacing w:after="0" w:line="0" w:lineRule="atLeast"/>
        <w:jc w:val="both"/>
        <w:rPr>
          <w:rFonts w:ascii="Arial" w:hAnsi="Arial" w:cs="Arial"/>
          <w:snapToGrid w:val="0"/>
        </w:rPr>
      </w:pPr>
    </w:p>
    <w:p w14:paraId="00AE3A9F" w14:textId="77777777" w:rsidR="00473ADA" w:rsidRPr="00F03F61" w:rsidRDefault="00473ADA" w:rsidP="00473ADA">
      <w:pPr>
        <w:spacing w:after="0" w:line="0" w:lineRule="atLeast"/>
        <w:jc w:val="center"/>
        <w:rPr>
          <w:rFonts w:ascii="Arial" w:hAnsi="Arial" w:cs="Arial"/>
          <w:b/>
          <w:bCs/>
          <w:snapToGrid w:val="0"/>
        </w:rPr>
      </w:pPr>
      <w:r w:rsidRPr="00F03F61">
        <w:rPr>
          <w:rFonts w:ascii="Arial" w:hAnsi="Arial" w:cs="Arial"/>
          <w:b/>
          <w:bCs/>
          <w:snapToGrid w:val="0"/>
        </w:rPr>
        <w:t>CONSIDERANDO</w:t>
      </w:r>
    </w:p>
    <w:p w14:paraId="370B98F0" w14:textId="77777777" w:rsidR="00473ADA" w:rsidRPr="00F03F61" w:rsidRDefault="00473ADA" w:rsidP="00473ADA">
      <w:pPr>
        <w:spacing w:after="0" w:line="0" w:lineRule="atLeast"/>
        <w:jc w:val="center"/>
        <w:rPr>
          <w:rFonts w:ascii="Arial" w:hAnsi="Arial" w:cs="Arial"/>
          <w:b/>
          <w:bCs/>
          <w:snapToGrid w:val="0"/>
        </w:rPr>
      </w:pPr>
    </w:p>
    <w:p w14:paraId="52F70B5A" w14:textId="472F7F4A" w:rsidR="00473ADA" w:rsidRDefault="00473ADA" w:rsidP="00473ADA">
      <w:pPr>
        <w:spacing w:after="0" w:line="0" w:lineRule="atLeast"/>
        <w:jc w:val="both"/>
        <w:rPr>
          <w:rFonts w:ascii="Arial" w:hAnsi="Arial" w:cs="Arial"/>
          <w:snapToGrid w:val="0"/>
        </w:rPr>
      </w:pPr>
      <w:r w:rsidRPr="00F25226">
        <w:rPr>
          <w:rFonts w:ascii="Arial" w:hAnsi="Arial" w:cs="Arial"/>
          <w:b/>
          <w:snapToGrid w:val="0"/>
        </w:rPr>
        <w:t xml:space="preserve">Primero. </w:t>
      </w:r>
      <w:r w:rsidRPr="007E2229">
        <w:rPr>
          <w:rFonts w:ascii="Arial" w:hAnsi="Arial" w:cs="Arial"/>
          <w:snapToGrid w:val="0"/>
        </w:rPr>
        <w:t>Que</w:t>
      </w:r>
      <w:r w:rsidR="00075113">
        <w:rPr>
          <w:rFonts w:ascii="Arial" w:hAnsi="Arial" w:cs="Arial"/>
          <w:snapToGrid w:val="0"/>
        </w:rPr>
        <w:t xml:space="preserve"> </w:t>
      </w:r>
      <w:r w:rsidRPr="007E2229">
        <w:rPr>
          <w:rFonts w:ascii="Arial" w:hAnsi="Arial" w:cs="Arial"/>
          <w:snapToGrid w:val="0"/>
        </w:rPr>
        <w:t xml:space="preserve">de acuerdo con lo dispuesto en el </w:t>
      </w:r>
      <w:r w:rsidR="00703409">
        <w:rPr>
          <w:rFonts w:ascii="Arial" w:hAnsi="Arial" w:cs="Arial"/>
          <w:snapToGrid w:val="0"/>
        </w:rPr>
        <w:t xml:space="preserve">numeral 2 del </w:t>
      </w:r>
      <w:r w:rsidRPr="007E2229">
        <w:rPr>
          <w:rFonts w:ascii="Arial" w:hAnsi="Arial" w:cs="Arial"/>
          <w:snapToGrid w:val="0"/>
        </w:rPr>
        <w:t>artículo 218 del Estatuto Orgánico del Sistema Financiero</w:t>
      </w:r>
      <w:r>
        <w:rPr>
          <w:rFonts w:ascii="Arial" w:hAnsi="Arial" w:cs="Arial"/>
          <w:snapToGrid w:val="0"/>
        </w:rPr>
        <w:t>,</w:t>
      </w:r>
      <w:r w:rsidRPr="007E2229">
        <w:rPr>
          <w:rFonts w:ascii="Arial" w:hAnsi="Arial" w:cs="Arial"/>
          <w:snapToGrid w:val="0"/>
        </w:rPr>
        <w:t xml:space="preserve"> </w:t>
      </w:r>
      <w:r>
        <w:rPr>
          <w:rFonts w:ascii="Arial" w:hAnsi="Arial" w:cs="Arial"/>
          <w:snapToGrid w:val="0"/>
        </w:rPr>
        <w:t xml:space="preserve">modificado </w:t>
      </w:r>
      <w:r w:rsidRPr="007E2229">
        <w:rPr>
          <w:rFonts w:ascii="Arial" w:hAnsi="Arial" w:cs="Arial"/>
          <w:snapToGrid w:val="0"/>
        </w:rPr>
        <w:t xml:space="preserve">por el artículo </w:t>
      </w:r>
      <w:r w:rsidR="001443CF">
        <w:rPr>
          <w:rFonts w:ascii="Arial" w:hAnsi="Arial" w:cs="Arial"/>
          <w:snapToGrid w:val="0"/>
        </w:rPr>
        <w:t>2</w:t>
      </w:r>
      <w:r w:rsidR="001B6F90">
        <w:rPr>
          <w:rFonts w:ascii="Arial" w:hAnsi="Arial" w:cs="Arial"/>
          <w:snapToGrid w:val="0"/>
        </w:rPr>
        <w:t>o</w:t>
      </w:r>
      <w:r w:rsidR="001443CF">
        <w:rPr>
          <w:rFonts w:ascii="Arial" w:hAnsi="Arial" w:cs="Arial"/>
          <w:snapToGrid w:val="0"/>
        </w:rPr>
        <w:t>.</w:t>
      </w:r>
      <w:r w:rsidR="001B6F90">
        <w:rPr>
          <w:rFonts w:ascii="Arial" w:hAnsi="Arial" w:cs="Arial"/>
          <w:snapToGrid w:val="0"/>
        </w:rPr>
        <w:t xml:space="preserve"> </w:t>
      </w:r>
      <w:r w:rsidRPr="007E2229">
        <w:rPr>
          <w:rFonts w:ascii="Arial" w:hAnsi="Arial" w:cs="Arial"/>
          <w:snapToGrid w:val="0"/>
        </w:rPr>
        <w:t>del Decreto Ley 2371 de 2015</w:t>
      </w:r>
      <w:r>
        <w:rPr>
          <w:rFonts w:ascii="Arial" w:hAnsi="Arial" w:cs="Arial"/>
          <w:snapToGrid w:val="0"/>
        </w:rPr>
        <w:t xml:space="preserve">, </w:t>
      </w:r>
      <w:r w:rsidRPr="007E2229">
        <w:rPr>
          <w:rFonts w:ascii="Arial" w:hAnsi="Arial" w:cs="Arial"/>
          <w:snapToGrid w:val="0"/>
        </w:rPr>
        <w:t>la Comisión Nacional de Crédito Agropecuario</w:t>
      </w:r>
      <w:r>
        <w:rPr>
          <w:rFonts w:ascii="Arial" w:hAnsi="Arial" w:cs="Arial"/>
          <w:snapToGrid w:val="0"/>
        </w:rPr>
        <w:t>, CNCA, podrá</w:t>
      </w:r>
      <w:r w:rsidRPr="007E2229">
        <w:rPr>
          <w:rFonts w:ascii="Arial" w:hAnsi="Arial" w:cs="Arial"/>
          <w:snapToGrid w:val="0"/>
        </w:rPr>
        <w:t>:</w:t>
      </w:r>
    </w:p>
    <w:p w14:paraId="6A7B4AAB" w14:textId="77777777" w:rsidR="00473ADA" w:rsidRPr="00F03F61" w:rsidRDefault="00473ADA" w:rsidP="00473ADA">
      <w:pPr>
        <w:spacing w:after="0" w:line="0" w:lineRule="atLeast"/>
        <w:jc w:val="both"/>
        <w:rPr>
          <w:rFonts w:ascii="Arial" w:hAnsi="Arial" w:cs="Arial"/>
          <w:snapToGrid w:val="0"/>
        </w:rPr>
      </w:pPr>
    </w:p>
    <w:p w14:paraId="16EC6D32" w14:textId="77777777" w:rsidR="00473ADA" w:rsidRPr="00F03F61" w:rsidRDefault="00473ADA" w:rsidP="00473ADA">
      <w:pPr>
        <w:spacing w:after="0" w:line="0" w:lineRule="atLeast"/>
        <w:jc w:val="both"/>
        <w:rPr>
          <w:rFonts w:ascii="Arial" w:hAnsi="Arial" w:cs="Arial"/>
          <w:i/>
          <w:snapToGrid w:val="0"/>
        </w:rPr>
      </w:pPr>
      <w:r w:rsidRPr="00F03F61">
        <w:rPr>
          <w:rFonts w:ascii="Arial" w:hAnsi="Arial" w:cs="Arial"/>
          <w:i/>
          <w:snapToGrid w:val="0"/>
        </w:rPr>
        <w:t>“ (…)</w:t>
      </w:r>
    </w:p>
    <w:p w14:paraId="0725E04C" w14:textId="77777777" w:rsidR="00473ADA" w:rsidRPr="00F03F61" w:rsidRDefault="00473ADA" w:rsidP="00473ADA">
      <w:pPr>
        <w:spacing w:after="0" w:line="0" w:lineRule="atLeast"/>
        <w:jc w:val="both"/>
        <w:rPr>
          <w:rFonts w:ascii="Arial" w:hAnsi="Arial" w:cs="Arial"/>
          <w:i/>
          <w:snapToGrid w:val="0"/>
        </w:rPr>
      </w:pPr>
      <w:r w:rsidRPr="00F03F61">
        <w:rPr>
          <w:rFonts w:ascii="Arial" w:hAnsi="Arial" w:cs="Arial"/>
          <w:i/>
          <w:snapToGrid w:val="0"/>
        </w:rPr>
        <w:t xml:space="preserve">k. Determinar el valor de las comisiones que se cobrarán a todos sus usuarios de crédito, el monto máximo de las obligaciones a respaldar, las condiciones económicas de los beneficiarios y los demás aspectos que aseguren la operatividad del Fondo Agropecuario de Garantías. </w:t>
      </w:r>
    </w:p>
    <w:p w14:paraId="531A81E0" w14:textId="77777777" w:rsidR="00473ADA" w:rsidRPr="00F03F61" w:rsidRDefault="00473ADA" w:rsidP="00473ADA">
      <w:pPr>
        <w:spacing w:after="0" w:line="120" w:lineRule="auto"/>
        <w:jc w:val="both"/>
        <w:rPr>
          <w:rFonts w:ascii="Arial" w:hAnsi="Arial" w:cs="Arial"/>
          <w:i/>
          <w:snapToGrid w:val="0"/>
        </w:rPr>
      </w:pPr>
    </w:p>
    <w:p w14:paraId="3AF5460B" w14:textId="77777777" w:rsidR="00473ADA" w:rsidRPr="00F03F61" w:rsidRDefault="00473ADA" w:rsidP="00473ADA">
      <w:pPr>
        <w:spacing w:after="0" w:line="0" w:lineRule="atLeast"/>
        <w:jc w:val="both"/>
        <w:rPr>
          <w:rFonts w:ascii="Arial" w:hAnsi="Arial" w:cs="Arial"/>
          <w:i/>
          <w:strike/>
          <w:snapToGrid w:val="0"/>
        </w:rPr>
      </w:pPr>
      <w:r w:rsidRPr="00F03F61">
        <w:rPr>
          <w:rFonts w:ascii="Arial" w:hAnsi="Arial" w:cs="Arial"/>
          <w:i/>
          <w:snapToGrid w:val="0"/>
        </w:rPr>
        <w:t>(…)</w:t>
      </w:r>
    </w:p>
    <w:p w14:paraId="6E8CDB66" w14:textId="77777777" w:rsidR="00473ADA" w:rsidRPr="00F03F61" w:rsidRDefault="00473ADA" w:rsidP="00473ADA">
      <w:pPr>
        <w:spacing w:after="0" w:line="120" w:lineRule="auto"/>
        <w:jc w:val="both"/>
        <w:rPr>
          <w:i/>
          <w:snapToGrid w:val="0"/>
        </w:rPr>
      </w:pPr>
    </w:p>
    <w:p w14:paraId="2CC9DC3B" w14:textId="77777777" w:rsidR="00473ADA" w:rsidRPr="00F03F61" w:rsidRDefault="00473ADA" w:rsidP="00473ADA">
      <w:pPr>
        <w:autoSpaceDE w:val="0"/>
        <w:autoSpaceDN w:val="0"/>
        <w:adjustRightInd w:val="0"/>
        <w:spacing w:after="0" w:line="240" w:lineRule="auto"/>
        <w:jc w:val="both"/>
        <w:rPr>
          <w:rFonts w:ascii="Arial" w:hAnsi="Arial" w:cs="Arial"/>
          <w:i/>
        </w:rPr>
      </w:pPr>
      <w:r w:rsidRPr="00F03F61">
        <w:rPr>
          <w:rFonts w:ascii="Arial" w:hAnsi="Arial" w:cs="Arial"/>
          <w:i/>
        </w:rPr>
        <w:t>o. Establecer anualmente las condiciones generales de las garantías otorgadas a través del Fondo Agropecuario de Garantía</w:t>
      </w:r>
      <w:r w:rsidR="00D119F8">
        <w:rPr>
          <w:rFonts w:ascii="Arial" w:hAnsi="Arial" w:cs="Arial"/>
          <w:i/>
        </w:rPr>
        <w:t>s</w:t>
      </w:r>
      <w:r w:rsidRPr="00F03F61">
        <w:rPr>
          <w:rFonts w:ascii="Arial" w:hAnsi="Arial" w:cs="Arial"/>
          <w:i/>
        </w:rPr>
        <w:t>, el monto máximo de las obligaciones a respaldar y cuando haya lugar, las condiciones en las cuales se aplica el subsidio otorgado por el Estado a las comisiones de las garantías. En todo caso, deberá asegurar la operatividad y sostenibilidad financiera del Fondo.”</w:t>
      </w:r>
    </w:p>
    <w:p w14:paraId="571286CB" w14:textId="77777777" w:rsidR="00473ADA" w:rsidRPr="00F03F61" w:rsidRDefault="00473ADA" w:rsidP="00473ADA">
      <w:pPr>
        <w:pStyle w:val="Cuerpo"/>
        <w:spacing w:line="0" w:lineRule="atLeast"/>
        <w:jc w:val="both"/>
        <w:rPr>
          <w:rFonts w:eastAsiaTheme="minorHAnsi"/>
          <w:snapToGrid w:val="0"/>
          <w:color w:val="0070C0"/>
          <w:sz w:val="22"/>
          <w:szCs w:val="22"/>
          <w:bdr w:val="none" w:sz="0" w:space="0" w:color="auto"/>
        </w:rPr>
      </w:pPr>
    </w:p>
    <w:p w14:paraId="7CC9FEE5" w14:textId="00A881D1" w:rsidR="00D119F8" w:rsidRPr="00D119F8" w:rsidRDefault="00D119F8" w:rsidP="00D119F8">
      <w:pPr>
        <w:pStyle w:val="Sinespaciado"/>
        <w:jc w:val="both"/>
        <w:rPr>
          <w:rFonts w:ascii="Arial" w:hAnsi="Arial" w:cs="Arial"/>
          <w:snapToGrid w:val="0"/>
        </w:rPr>
      </w:pPr>
      <w:r w:rsidRPr="00D119F8">
        <w:rPr>
          <w:rFonts w:ascii="Arial" w:hAnsi="Arial" w:cs="Arial"/>
          <w:b/>
          <w:bCs/>
          <w:snapToGrid w:val="0"/>
        </w:rPr>
        <w:t>Segundo.</w:t>
      </w:r>
      <w:r w:rsidRPr="00D119F8">
        <w:rPr>
          <w:rFonts w:ascii="Arial" w:hAnsi="Arial" w:cs="Arial"/>
          <w:b/>
          <w:snapToGrid w:val="0"/>
        </w:rPr>
        <w:t> </w:t>
      </w:r>
      <w:r w:rsidRPr="00D119F8">
        <w:rPr>
          <w:rFonts w:ascii="Arial" w:hAnsi="Arial" w:cs="Arial"/>
          <w:snapToGrid w:val="0"/>
        </w:rPr>
        <w:t xml:space="preserve">Que el numeral </w:t>
      </w:r>
      <w:r w:rsidR="001B6F90" w:rsidRPr="00D119F8">
        <w:rPr>
          <w:rFonts w:ascii="Arial" w:hAnsi="Arial" w:cs="Arial"/>
          <w:snapToGrid w:val="0"/>
        </w:rPr>
        <w:t>2</w:t>
      </w:r>
      <w:r w:rsidR="001B6F90">
        <w:rPr>
          <w:rFonts w:ascii="Arial" w:hAnsi="Arial" w:cs="Arial"/>
          <w:snapToGrid w:val="0"/>
        </w:rPr>
        <w:t>o.</w:t>
      </w:r>
      <w:r w:rsidR="001B6F90" w:rsidRPr="00D119F8">
        <w:rPr>
          <w:rFonts w:ascii="Arial" w:hAnsi="Arial" w:cs="Arial"/>
          <w:snapToGrid w:val="0"/>
        </w:rPr>
        <w:t xml:space="preserve"> </w:t>
      </w:r>
      <w:r w:rsidRPr="00D119F8">
        <w:rPr>
          <w:rFonts w:ascii="Arial" w:hAnsi="Arial" w:cs="Arial"/>
          <w:snapToGrid w:val="0"/>
        </w:rPr>
        <w:t xml:space="preserve">del artículo 231 del Estatuto Orgánico del Sistema Financiero, modificado por el artículo </w:t>
      </w:r>
      <w:r w:rsidR="005B011C" w:rsidRPr="00D119F8">
        <w:rPr>
          <w:rFonts w:ascii="Arial" w:hAnsi="Arial" w:cs="Arial"/>
          <w:snapToGrid w:val="0"/>
        </w:rPr>
        <w:t>6</w:t>
      </w:r>
      <w:r w:rsidR="005B011C">
        <w:rPr>
          <w:rFonts w:ascii="Arial" w:hAnsi="Arial" w:cs="Arial"/>
          <w:snapToGrid w:val="0"/>
        </w:rPr>
        <w:t>o.</w:t>
      </w:r>
      <w:r w:rsidR="005B011C" w:rsidRPr="00D119F8">
        <w:rPr>
          <w:rFonts w:ascii="Arial" w:hAnsi="Arial" w:cs="Arial"/>
          <w:snapToGrid w:val="0"/>
        </w:rPr>
        <w:t xml:space="preserve"> </w:t>
      </w:r>
      <w:r w:rsidRPr="00D119F8">
        <w:rPr>
          <w:rFonts w:ascii="Arial" w:hAnsi="Arial" w:cs="Arial"/>
          <w:snapToGrid w:val="0"/>
        </w:rPr>
        <w:t>de la Ley 1731 de 2014, establece: </w:t>
      </w:r>
      <w:r w:rsidRPr="00D119F8">
        <w:rPr>
          <w:rFonts w:ascii="Arial" w:hAnsi="Arial" w:cs="Arial"/>
          <w:i/>
          <w:iCs/>
          <w:snapToGrid w:val="0"/>
        </w:rPr>
        <w:t>“El Fondo Agropecuario de Garantías (FAG) creado por la Ley 21 de 1985, tendrá por objeto servir como fondo especializado para garantizar los créditos y operaciones financieras destinados a financiar proyectos del sector agropecuario, pesquero, de la acuicultura, forestal, y rural en general. En el caso de operaciones financieras de carácter no crediticio, solo se podrá otorgar garantías a operaciones celebradas en bolsas de bienes y productos agropecuarios, agroindustriales o de otros commodities, vigiladas por la Superintendencia Financiera de Colombia.</w:t>
      </w:r>
    </w:p>
    <w:p w14:paraId="6C449FA2" w14:textId="77777777" w:rsidR="00D119F8" w:rsidRPr="00D119F8" w:rsidRDefault="00D119F8" w:rsidP="00D119F8">
      <w:pPr>
        <w:pStyle w:val="Sinespaciado"/>
        <w:jc w:val="both"/>
        <w:rPr>
          <w:rFonts w:ascii="Arial" w:hAnsi="Arial" w:cs="Arial"/>
          <w:snapToGrid w:val="0"/>
        </w:rPr>
      </w:pPr>
      <w:r w:rsidRPr="00D119F8">
        <w:rPr>
          <w:rFonts w:ascii="Arial" w:hAnsi="Arial" w:cs="Arial"/>
          <w:bCs/>
          <w:i/>
          <w:iCs/>
          <w:snapToGrid w:val="0"/>
        </w:rPr>
        <w:t> </w:t>
      </w:r>
    </w:p>
    <w:p w14:paraId="1FAD0137" w14:textId="77777777" w:rsidR="00D119F8" w:rsidRPr="00D119F8" w:rsidRDefault="00D119F8" w:rsidP="00D119F8">
      <w:pPr>
        <w:pStyle w:val="Sinespaciado"/>
        <w:jc w:val="both"/>
        <w:rPr>
          <w:rFonts w:ascii="Arial" w:hAnsi="Arial" w:cs="Arial"/>
          <w:snapToGrid w:val="0"/>
        </w:rPr>
      </w:pPr>
      <w:r w:rsidRPr="00D119F8">
        <w:rPr>
          <w:rFonts w:ascii="Arial" w:hAnsi="Arial" w:cs="Arial"/>
          <w:b/>
          <w:bCs/>
          <w:i/>
          <w:iCs/>
          <w:snapToGrid w:val="0"/>
        </w:rPr>
        <w:t>Parágrafo 1º.</w:t>
      </w:r>
      <w:r w:rsidRPr="00D119F8">
        <w:rPr>
          <w:rFonts w:ascii="Arial" w:hAnsi="Arial" w:cs="Arial"/>
          <w:i/>
          <w:iCs/>
          <w:snapToGrid w:val="0"/>
        </w:rPr>
        <w:t> La Comisión Nacional de Crédito Agropecuario determinará las condiciones económicas de los usuarios garantizados, la cuantía individual de los créditos u operaciones susceptibles de garantías, la cobertura y las comisiones de las garantías y la reglamentación operativa del Fondo. Para el efecto, se priorizará a los pequeños productores, sin perjuicio del otorgamiento de garantías a los medianos y grandes, de acuerdo con los lineamientos de la política agropecuaria y rural.</w:t>
      </w:r>
    </w:p>
    <w:p w14:paraId="4B145C18" w14:textId="77777777" w:rsidR="00D119F8" w:rsidRPr="00D119F8" w:rsidRDefault="00D119F8" w:rsidP="00D119F8">
      <w:pPr>
        <w:pStyle w:val="Sinespaciado"/>
        <w:jc w:val="both"/>
        <w:rPr>
          <w:rFonts w:ascii="Arial" w:hAnsi="Arial" w:cs="Arial"/>
          <w:snapToGrid w:val="0"/>
        </w:rPr>
      </w:pPr>
      <w:r w:rsidRPr="00D119F8">
        <w:rPr>
          <w:rFonts w:ascii="Arial" w:hAnsi="Arial" w:cs="Arial"/>
          <w:i/>
          <w:iCs/>
          <w:snapToGrid w:val="0"/>
        </w:rPr>
        <w:lastRenderedPageBreak/>
        <w:t> </w:t>
      </w:r>
    </w:p>
    <w:p w14:paraId="7F0CCFD6" w14:textId="42CBB1D5" w:rsidR="00D119F8" w:rsidRPr="00D119F8" w:rsidRDefault="00D119F8" w:rsidP="00D119F8">
      <w:pPr>
        <w:pStyle w:val="Sinespaciado"/>
        <w:jc w:val="both"/>
        <w:rPr>
          <w:rFonts w:ascii="Arial" w:hAnsi="Arial" w:cs="Arial"/>
          <w:snapToGrid w:val="0"/>
        </w:rPr>
      </w:pPr>
      <w:r w:rsidRPr="00D119F8">
        <w:rPr>
          <w:rFonts w:ascii="Arial" w:hAnsi="Arial" w:cs="Arial"/>
          <w:b/>
          <w:bCs/>
          <w:i/>
          <w:iCs/>
          <w:snapToGrid w:val="0"/>
        </w:rPr>
        <w:t>Parágrafo 2º</w:t>
      </w:r>
      <w:r w:rsidRPr="00BB5931">
        <w:rPr>
          <w:rFonts w:ascii="Arial" w:hAnsi="Arial" w:cs="Arial"/>
          <w:b/>
          <w:bCs/>
          <w:i/>
          <w:iCs/>
          <w:snapToGrid w:val="0"/>
        </w:rPr>
        <w:t>.</w:t>
      </w:r>
      <w:r w:rsidRPr="00BB5931">
        <w:rPr>
          <w:rFonts w:ascii="Arial" w:hAnsi="Arial" w:cs="Arial"/>
          <w:b/>
          <w:i/>
          <w:iCs/>
          <w:snapToGrid w:val="0"/>
        </w:rPr>
        <w:t> </w:t>
      </w:r>
      <w:r w:rsidRPr="00D119F8">
        <w:rPr>
          <w:rFonts w:ascii="Arial" w:hAnsi="Arial" w:cs="Arial"/>
          <w:i/>
          <w:iCs/>
          <w:snapToGrid w:val="0"/>
        </w:rPr>
        <w:t>Las garantías serán expedidas automáticamente con el redescuento o registro del crédito u operación financiera ante Finagro, y serán de pago automático e irrevocable cuando el intermediario cumpla con los requisitos formales exigidos en la reglamentación operativa del Fondo. Solo habrá lugar a la pérdida de validez de la garantía, a su no pago, o al reembolso al FAG del valor pagado al intermediario financiero, cuando:</w:t>
      </w:r>
    </w:p>
    <w:p w14:paraId="298E30CA" w14:textId="77777777" w:rsidR="00D119F8" w:rsidRPr="00D119F8" w:rsidRDefault="00D119F8" w:rsidP="00D119F8">
      <w:pPr>
        <w:pStyle w:val="Sinespaciado"/>
        <w:jc w:val="both"/>
        <w:rPr>
          <w:rFonts w:ascii="Arial" w:hAnsi="Arial" w:cs="Arial"/>
          <w:snapToGrid w:val="0"/>
        </w:rPr>
      </w:pPr>
      <w:r w:rsidRPr="00D119F8">
        <w:rPr>
          <w:rFonts w:ascii="Arial" w:hAnsi="Arial" w:cs="Arial"/>
          <w:i/>
          <w:iCs/>
          <w:snapToGrid w:val="0"/>
        </w:rPr>
        <w:t>(...)”.</w:t>
      </w:r>
    </w:p>
    <w:p w14:paraId="4EF28C86" w14:textId="77777777" w:rsidR="00473ADA" w:rsidRDefault="00473ADA" w:rsidP="00473ADA">
      <w:pPr>
        <w:pStyle w:val="Sinespaciado"/>
        <w:jc w:val="both"/>
        <w:rPr>
          <w:rFonts w:ascii="Arial" w:hAnsi="Arial" w:cs="Arial"/>
          <w:snapToGrid w:val="0"/>
        </w:rPr>
      </w:pPr>
    </w:p>
    <w:p w14:paraId="4A05D409" w14:textId="5B88D49D" w:rsidR="00BB5931" w:rsidRPr="00BB5931" w:rsidRDefault="00BB5931" w:rsidP="00BB5931">
      <w:pPr>
        <w:pStyle w:val="Sinespaciado"/>
        <w:jc w:val="both"/>
        <w:rPr>
          <w:rFonts w:ascii="Arial" w:hAnsi="Arial" w:cs="Arial"/>
          <w:snapToGrid w:val="0"/>
        </w:rPr>
      </w:pPr>
      <w:r>
        <w:rPr>
          <w:rFonts w:ascii="Arial" w:hAnsi="Arial" w:cs="Arial"/>
          <w:b/>
          <w:snapToGrid w:val="0"/>
        </w:rPr>
        <w:t>Tercero</w:t>
      </w:r>
      <w:r w:rsidRPr="00395249">
        <w:rPr>
          <w:rFonts w:ascii="Arial" w:hAnsi="Arial" w:cs="Arial"/>
          <w:b/>
          <w:snapToGrid w:val="0"/>
        </w:rPr>
        <w:t>.</w:t>
      </w:r>
      <w:r>
        <w:rPr>
          <w:rFonts w:ascii="Arial" w:hAnsi="Arial" w:cs="Arial"/>
          <w:b/>
          <w:snapToGrid w:val="0"/>
        </w:rPr>
        <w:t xml:space="preserve"> </w:t>
      </w:r>
      <w:r>
        <w:rPr>
          <w:rFonts w:ascii="Arial" w:hAnsi="Arial" w:cs="Arial"/>
          <w:snapToGrid w:val="0"/>
        </w:rPr>
        <w:t xml:space="preserve">Que el propósito de la presente resolución es expedir el Plan Anual de Garantías para el año 2020, en cumplimiento de lo dispuesto en el artículo 3° de la </w:t>
      </w:r>
      <w:r w:rsidRPr="00BB5931">
        <w:rPr>
          <w:rFonts w:ascii="Arial" w:hAnsi="Arial" w:cs="Arial"/>
          <w:snapToGrid w:val="0"/>
        </w:rPr>
        <w:t>Resolución 2 de 2016</w:t>
      </w:r>
      <w:r>
        <w:rPr>
          <w:rFonts w:ascii="Arial" w:hAnsi="Arial" w:cs="Arial"/>
          <w:snapToGrid w:val="0"/>
        </w:rPr>
        <w:t xml:space="preserve">, en relación con las coberturas de garantías máximas y comisiones por tipo de productor y el presupuesto del </w:t>
      </w:r>
      <w:r w:rsidRPr="00BB5931">
        <w:rPr>
          <w:rFonts w:ascii="Arial" w:hAnsi="Arial" w:cs="Arial"/>
          <w:snapToGrid w:val="0"/>
        </w:rPr>
        <w:t>FAG para la vigencia siguiente.</w:t>
      </w:r>
    </w:p>
    <w:p w14:paraId="5CA43190" w14:textId="77777777" w:rsidR="00BB5931" w:rsidRDefault="00BB5931" w:rsidP="00473ADA">
      <w:pPr>
        <w:pStyle w:val="Sinespaciado"/>
        <w:jc w:val="both"/>
        <w:rPr>
          <w:rFonts w:ascii="Arial" w:hAnsi="Arial" w:cs="Arial"/>
          <w:snapToGrid w:val="0"/>
        </w:rPr>
      </w:pPr>
    </w:p>
    <w:p w14:paraId="220E486A" w14:textId="1B7222C8" w:rsidR="00473ADA" w:rsidRPr="00BB5931" w:rsidRDefault="00BB5931" w:rsidP="00473ADA">
      <w:pPr>
        <w:pStyle w:val="Sinespaciado"/>
        <w:jc w:val="both"/>
        <w:rPr>
          <w:rFonts w:ascii="Arial" w:hAnsi="Arial" w:cs="Arial"/>
          <w:b/>
          <w:snapToGrid w:val="0"/>
        </w:rPr>
      </w:pPr>
      <w:r>
        <w:rPr>
          <w:rFonts w:ascii="Arial" w:hAnsi="Arial" w:cs="Arial"/>
          <w:b/>
          <w:snapToGrid w:val="0"/>
        </w:rPr>
        <w:t>Cuarto</w:t>
      </w:r>
      <w:r w:rsidR="00473ADA" w:rsidRPr="00395249">
        <w:rPr>
          <w:rFonts w:ascii="Arial" w:hAnsi="Arial" w:cs="Arial"/>
          <w:b/>
          <w:snapToGrid w:val="0"/>
        </w:rPr>
        <w:t>.</w:t>
      </w:r>
      <w:r w:rsidR="00473ADA" w:rsidRPr="00395249">
        <w:rPr>
          <w:rFonts w:ascii="Arial" w:hAnsi="Arial" w:cs="Arial"/>
          <w:snapToGrid w:val="0"/>
        </w:rPr>
        <w:t xml:space="preserve">  Que el artículo 2.1.2.1.2 del Capítulo 1° del Título 2° del Decreto 1071 de 2015, dispone: “</w:t>
      </w:r>
      <w:r w:rsidR="00473ADA" w:rsidRPr="00395249">
        <w:rPr>
          <w:rFonts w:ascii="Arial" w:hAnsi="Arial" w:cs="Arial"/>
          <w:i/>
          <w:snapToGrid w:val="0"/>
        </w:rPr>
        <w:t>Los gastos que demande la administración del FAG por parte de FINAGRO serán cubiertos con recursos del mismo Fondo Agropecuario de Garantías, de acuerdo con el monto del presupuesto de gastos de administración e inversión del mismo, que proponga la Junta Directiva de FINAGRO a la Comisión Nacional de Crédito Agropecuario, la cual le impartirá su aprobación, y se ejecutará mediante la ordenación de gastos por parte de FINAGRO”.</w:t>
      </w:r>
    </w:p>
    <w:p w14:paraId="18FCE1F4" w14:textId="77777777" w:rsidR="00473ADA" w:rsidRPr="00395249" w:rsidRDefault="00473ADA" w:rsidP="00473ADA">
      <w:pPr>
        <w:pStyle w:val="Cuerpo"/>
        <w:spacing w:line="0" w:lineRule="atLeast"/>
        <w:jc w:val="both"/>
        <w:rPr>
          <w:rFonts w:eastAsiaTheme="minorHAnsi"/>
          <w:i/>
          <w:snapToGrid w:val="0"/>
          <w:color w:val="auto"/>
          <w:sz w:val="22"/>
          <w:szCs w:val="22"/>
          <w:bdr w:val="none" w:sz="0" w:space="0" w:color="auto"/>
        </w:rPr>
      </w:pPr>
    </w:p>
    <w:p w14:paraId="38750025" w14:textId="6AFD27E5" w:rsidR="00473ADA" w:rsidRPr="00136759" w:rsidRDefault="00BB5931" w:rsidP="00473ADA">
      <w:pPr>
        <w:jc w:val="both"/>
        <w:rPr>
          <w:rFonts w:ascii="Arial" w:hAnsi="Arial" w:cs="Arial"/>
        </w:rPr>
      </w:pPr>
      <w:r w:rsidRPr="00B00055">
        <w:rPr>
          <w:rFonts w:ascii="Arial" w:hAnsi="Arial" w:cs="Arial"/>
          <w:b/>
        </w:rPr>
        <w:t>Quinto</w:t>
      </w:r>
      <w:r w:rsidR="00473ADA" w:rsidRPr="00B00055">
        <w:rPr>
          <w:rFonts w:ascii="Arial" w:hAnsi="Arial" w:cs="Arial"/>
          <w:b/>
        </w:rPr>
        <w:t xml:space="preserve">. </w:t>
      </w:r>
      <w:r w:rsidR="00BA3A7B" w:rsidRPr="00B00055">
        <w:rPr>
          <w:rFonts w:ascii="Arial" w:hAnsi="Arial" w:cs="Arial"/>
          <w:snapToGrid w:val="0"/>
        </w:rPr>
        <w:t xml:space="preserve">Que el proyecto de presupuesto de gastos de administración e inversión del FAG para </w:t>
      </w:r>
      <w:r w:rsidR="00BA3A7B" w:rsidRPr="00783A4C">
        <w:rPr>
          <w:rFonts w:ascii="Arial" w:hAnsi="Arial" w:cs="Arial"/>
          <w:snapToGrid w:val="0"/>
          <w:color w:val="000000" w:themeColor="text1"/>
        </w:rPr>
        <w:t xml:space="preserve">el año 2020 objeto de esta resolución, fue presentado </w:t>
      </w:r>
      <w:r w:rsidR="00340250" w:rsidRPr="00783A4C">
        <w:rPr>
          <w:rFonts w:ascii="Arial" w:hAnsi="Arial" w:cs="Arial"/>
          <w:snapToGrid w:val="0"/>
          <w:color w:val="000000" w:themeColor="text1"/>
        </w:rPr>
        <w:t xml:space="preserve">a </w:t>
      </w:r>
      <w:r w:rsidR="00BA3A7B" w:rsidRPr="00783A4C">
        <w:rPr>
          <w:rFonts w:ascii="Arial" w:hAnsi="Arial" w:cs="Arial"/>
          <w:snapToGrid w:val="0"/>
          <w:color w:val="000000" w:themeColor="text1"/>
        </w:rPr>
        <w:t xml:space="preserve">la </w:t>
      </w:r>
      <w:r w:rsidR="00B00055" w:rsidRPr="00783A4C">
        <w:rPr>
          <w:rFonts w:ascii="Arial" w:hAnsi="Arial" w:cs="Arial"/>
          <w:snapToGrid w:val="0"/>
          <w:color w:val="000000" w:themeColor="text1"/>
        </w:rPr>
        <w:t xml:space="preserve">Junta Directiva de FINAGRO </w:t>
      </w:r>
      <w:r w:rsidR="00B00055" w:rsidRPr="00783A4C">
        <w:rPr>
          <w:rFonts w:ascii="Arial" w:hAnsi="Arial"/>
          <w:color w:val="000000" w:themeColor="text1"/>
        </w:rPr>
        <w:t xml:space="preserve">el </w:t>
      </w:r>
      <w:r w:rsidR="00783A4C" w:rsidRPr="00783A4C">
        <w:rPr>
          <w:rFonts w:ascii="Arial" w:hAnsi="Arial"/>
          <w:color w:val="000000" w:themeColor="text1"/>
        </w:rPr>
        <w:t>5</w:t>
      </w:r>
      <w:r w:rsidR="00BA3A7B" w:rsidRPr="00783A4C">
        <w:rPr>
          <w:rFonts w:ascii="Arial" w:hAnsi="Arial"/>
          <w:color w:val="000000" w:themeColor="text1"/>
        </w:rPr>
        <w:t xml:space="preserve"> d</w:t>
      </w:r>
      <w:r w:rsidR="00BA3A7B" w:rsidRPr="00783A4C">
        <w:rPr>
          <w:rFonts w:ascii="Arial" w:hAnsi="Arial"/>
        </w:rPr>
        <w:t>e diciembre</w:t>
      </w:r>
      <w:r w:rsidR="00BA3A7B" w:rsidRPr="00783A4C">
        <w:rPr>
          <w:rFonts w:ascii="Arial" w:hAnsi="Arial" w:cs="Arial"/>
          <w:snapToGrid w:val="0"/>
        </w:rPr>
        <w:t xml:space="preserve"> de 20</w:t>
      </w:r>
      <w:r w:rsidR="00B00055" w:rsidRPr="00783A4C">
        <w:rPr>
          <w:rFonts w:ascii="Arial" w:hAnsi="Arial" w:cs="Arial"/>
          <w:snapToGrid w:val="0"/>
        </w:rPr>
        <w:t>19</w:t>
      </w:r>
      <w:r w:rsidR="00BA3A7B" w:rsidRPr="00783A4C">
        <w:rPr>
          <w:rFonts w:ascii="Arial" w:hAnsi="Arial" w:cs="Arial"/>
          <w:snapToGrid w:val="0"/>
        </w:rPr>
        <w:t>, ór</w:t>
      </w:r>
      <w:r w:rsidR="00BA3A7B" w:rsidRPr="00B00055">
        <w:rPr>
          <w:rFonts w:ascii="Arial" w:hAnsi="Arial" w:cs="Arial"/>
          <w:snapToGrid w:val="0"/>
        </w:rPr>
        <w:t>gano que decidió ponerlo a consideración de la CNCA para su aprobación.</w:t>
      </w:r>
    </w:p>
    <w:p w14:paraId="7B934F40" w14:textId="453843A3" w:rsidR="00473ADA" w:rsidRPr="00F03F61" w:rsidRDefault="00BB5931" w:rsidP="00473ADA">
      <w:pPr>
        <w:pStyle w:val="Textoindependiente2"/>
        <w:spacing w:after="0" w:line="0" w:lineRule="atLeast"/>
        <w:rPr>
          <w:snapToGrid w:val="0"/>
          <w:sz w:val="22"/>
          <w:szCs w:val="22"/>
        </w:rPr>
      </w:pPr>
      <w:r>
        <w:rPr>
          <w:b/>
          <w:snapToGrid w:val="0"/>
          <w:sz w:val="22"/>
          <w:szCs w:val="22"/>
        </w:rPr>
        <w:t>Sexto</w:t>
      </w:r>
      <w:r w:rsidR="00473ADA" w:rsidRPr="005738EF">
        <w:rPr>
          <w:b/>
          <w:snapToGrid w:val="0"/>
          <w:sz w:val="22"/>
          <w:szCs w:val="22"/>
        </w:rPr>
        <w:t>.</w:t>
      </w:r>
      <w:r w:rsidR="00473ADA">
        <w:rPr>
          <w:snapToGrid w:val="0"/>
          <w:sz w:val="22"/>
          <w:szCs w:val="22"/>
        </w:rPr>
        <w:t xml:space="preserve"> </w:t>
      </w:r>
      <w:r w:rsidR="00BA3A7B">
        <w:rPr>
          <w:snapToGrid w:val="0"/>
          <w:sz w:val="22"/>
          <w:szCs w:val="22"/>
        </w:rPr>
        <w:t xml:space="preserve">Que el proyecto de resolución </w:t>
      </w:r>
      <w:r w:rsidR="00BA3A7B" w:rsidRPr="00C75115">
        <w:rPr>
          <w:i/>
          <w:snapToGrid w:val="0"/>
          <w:sz w:val="22"/>
          <w:szCs w:val="22"/>
        </w:rPr>
        <w:t>“Por la cual se aprueban el Plan Anual de Garantías para el año 20</w:t>
      </w:r>
      <w:r w:rsidR="00BA3A7B">
        <w:rPr>
          <w:i/>
          <w:snapToGrid w:val="0"/>
          <w:sz w:val="22"/>
          <w:szCs w:val="22"/>
        </w:rPr>
        <w:t>20</w:t>
      </w:r>
      <w:r w:rsidR="00BA3A7B" w:rsidRPr="00C75115">
        <w:rPr>
          <w:i/>
          <w:snapToGrid w:val="0"/>
          <w:sz w:val="22"/>
          <w:szCs w:val="22"/>
        </w:rPr>
        <w:t>, y el esquema de provisiones y reservas, del Fondo Agropecuario de Garantías – FAG”</w:t>
      </w:r>
      <w:r w:rsidR="00BA3A7B">
        <w:rPr>
          <w:i/>
          <w:snapToGrid w:val="0"/>
          <w:sz w:val="22"/>
          <w:szCs w:val="22"/>
        </w:rPr>
        <w:t xml:space="preserve">, </w:t>
      </w:r>
      <w:r w:rsidR="00BA3A7B" w:rsidRPr="00D53FE1">
        <w:rPr>
          <w:snapToGrid w:val="0"/>
          <w:sz w:val="22"/>
          <w:szCs w:val="22"/>
        </w:rPr>
        <w:t>estuvo publicado en la página web del Fondo para el Financiamiento del Sector Agropecuario -  FINAGRO.</w:t>
      </w:r>
    </w:p>
    <w:p w14:paraId="5D5432D9" w14:textId="77777777" w:rsidR="00473ADA" w:rsidRDefault="00473ADA" w:rsidP="00473ADA">
      <w:pPr>
        <w:pStyle w:val="Textoindependiente2"/>
        <w:spacing w:after="0" w:line="0" w:lineRule="atLeast"/>
        <w:rPr>
          <w:snapToGrid w:val="0"/>
          <w:sz w:val="22"/>
          <w:szCs w:val="22"/>
        </w:rPr>
      </w:pPr>
    </w:p>
    <w:p w14:paraId="022F9E8E" w14:textId="1A879D62" w:rsidR="00473ADA" w:rsidRPr="00075113" w:rsidRDefault="00473ADA" w:rsidP="00473ADA">
      <w:pPr>
        <w:pStyle w:val="Textoindependiente2"/>
        <w:spacing w:after="0" w:line="0" w:lineRule="atLeast"/>
        <w:rPr>
          <w:snapToGrid w:val="0"/>
          <w:sz w:val="22"/>
          <w:szCs w:val="22"/>
        </w:rPr>
      </w:pPr>
      <w:r>
        <w:rPr>
          <w:b/>
          <w:snapToGrid w:val="0"/>
          <w:sz w:val="22"/>
          <w:szCs w:val="22"/>
        </w:rPr>
        <w:t>Séptimo</w:t>
      </w:r>
      <w:r w:rsidRPr="005738EF">
        <w:rPr>
          <w:b/>
          <w:snapToGrid w:val="0"/>
          <w:sz w:val="22"/>
          <w:szCs w:val="22"/>
        </w:rPr>
        <w:t>.</w:t>
      </w:r>
      <w:r>
        <w:rPr>
          <w:snapToGrid w:val="0"/>
          <w:sz w:val="22"/>
          <w:szCs w:val="22"/>
        </w:rPr>
        <w:t xml:space="preserve"> </w:t>
      </w:r>
      <w:r w:rsidR="00BA3A7B" w:rsidRPr="00902BE2">
        <w:rPr>
          <w:sz w:val="22"/>
          <w:szCs w:val="22"/>
        </w:rPr>
        <w:t xml:space="preserve">Que el documento con la justificación jurídica y técnica de la presente resolución fue presentado para consideración de la CNCA y discutido, en la reunión llevada a cabo el </w:t>
      </w:r>
      <w:r w:rsidR="00B00055" w:rsidRPr="00944CCE">
        <w:rPr>
          <w:sz w:val="22"/>
        </w:rPr>
        <w:t>18</w:t>
      </w:r>
      <w:r w:rsidR="00BA3A7B" w:rsidRPr="00944CCE">
        <w:rPr>
          <w:sz w:val="22"/>
        </w:rPr>
        <w:t xml:space="preserve"> de diciembre</w:t>
      </w:r>
      <w:r w:rsidR="00BA3A7B" w:rsidRPr="00944CCE">
        <w:rPr>
          <w:b/>
          <w:snapToGrid w:val="0"/>
          <w:sz w:val="22"/>
          <w:szCs w:val="22"/>
        </w:rPr>
        <w:t xml:space="preserve"> </w:t>
      </w:r>
      <w:r w:rsidR="00BA3A7B" w:rsidRPr="00944CCE">
        <w:rPr>
          <w:sz w:val="22"/>
          <w:szCs w:val="22"/>
        </w:rPr>
        <w:t>de</w:t>
      </w:r>
      <w:r w:rsidR="00BA3A7B" w:rsidRPr="00902BE2">
        <w:rPr>
          <w:sz w:val="22"/>
          <w:szCs w:val="22"/>
        </w:rPr>
        <w:t xml:space="preserve"> 2019.</w:t>
      </w:r>
    </w:p>
    <w:p w14:paraId="77E25A64" w14:textId="77777777" w:rsidR="00473ADA" w:rsidRPr="00F03F61" w:rsidRDefault="00473ADA" w:rsidP="00473ADA">
      <w:pPr>
        <w:spacing w:after="0" w:line="0" w:lineRule="atLeast"/>
        <w:jc w:val="both"/>
        <w:rPr>
          <w:rFonts w:ascii="Arial" w:hAnsi="Arial" w:cs="Arial"/>
        </w:rPr>
      </w:pPr>
    </w:p>
    <w:p w14:paraId="7CB0D92B" w14:textId="00305763" w:rsidR="00473ADA" w:rsidRDefault="00473ADA" w:rsidP="00473ADA">
      <w:pPr>
        <w:spacing w:after="0" w:line="0" w:lineRule="atLeast"/>
        <w:jc w:val="both"/>
        <w:rPr>
          <w:rFonts w:ascii="Arial" w:hAnsi="Arial" w:cs="Arial"/>
        </w:rPr>
      </w:pPr>
      <w:r w:rsidRPr="00F03F61">
        <w:rPr>
          <w:rFonts w:ascii="Arial" w:hAnsi="Arial" w:cs="Arial"/>
        </w:rPr>
        <w:t>En mérito de lo expuesto,</w:t>
      </w:r>
    </w:p>
    <w:p w14:paraId="59951754" w14:textId="77777777" w:rsidR="00D50AF5" w:rsidRPr="00F03F61" w:rsidRDefault="00D50AF5" w:rsidP="00473ADA">
      <w:pPr>
        <w:spacing w:after="0" w:line="0" w:lineRule="atLeast"/>
        <w:jc w:val="both"/>
        <w:rPr>
          <w:rFonts w:ascii="Arial" w:hAnsi="Arial" w:cs="Arial"/>
        </w:rPr>
      </w:pPr>
    </w:p>
    <w:p w14:paraId="2788372A" w14:textId="77777777" w:rsidR="00BA5746" w:rsidRDefault="00BA5746" w:rsidP="00473ADA">
      <w:pPr>
        <w:pStyle w:val="Textoindependiente3"/>
        <w:spacing w:after="0" w:line="0" w:lineRule="atLeast"/>
        <w:jc w:val="center"/>
        <w:rPr>
          <w:b/>
          <w:bCs/>
          <w:snapToGrid w:val="0"/>
          <w:sz w:val="22"/>
          <w:szCs w:val="22"/>
        </w:rPr>
      </w:pPr>
    </w:p>
    <w:p w14:paraId="2FB91981" w14:textId="77777777" w:rsidR="00473ADA" w:rsidRPr="00F03F61" w:rsidRDefault="00473ADA" w:rsidP="00473ADA">
      <w:pPr>
        <w:pStyle w:val="Textoindependiente3"/>
        <w:spacing w:after="0" w:line="0" w:lineRule="atLeast"/>
        <w:jc w:val="center"/>
        <w:rPr>
          <w:b/>
          <w:bCs/>
          <w:snapToGrid w:val="0"/>
          <w:sz w:val="22"/>
          <w:szCs w:val="22"/>
        </w:rPr>
      </w:pPr>
      <w:r w:rsidRPr="00F03F61">
        <w:rPr>
          <w:b/>
          <w:bCs/>
          <w:snapToGrid w:val="0"/>
          <w:sz w:val="22"/>
          <w:szCs w:val="22"/>
        </w:rPr>
        <w:t>RESUELVE:</w:t>
      </w:r>
    </w:p>
    <w:p w14:paraId="6B143C22" w14:textId="77777777" w:rsidR="00473ADA" w:rsidRPr="00F03F61" w:rsidRDefault="00473ADA" w:rsidP="00473ADA">
      <w:pPr>
        <w:pStyle w:val="Textoindependiente3"/>
        <w:spacing w:after="0" w:line="0" w:lineRule="atLeast"/>
        <w:jc w:val="center"/>
        <w:rPr>
          <w:b/>
          <w:bCs/>
          <w:snapToGrid w:val="0"/>
          <w:sz w:val="22"/>
          <w:szCs w:val="22"/>
        </w:rPr>
      </w:pPr>
    </w:p>
    <w:p w14:paraId="0253CF21" w14:textId="77777777" w:rsidR="00473ADA" w:rsidRDefault="00473ADA" w:rsidP="00473ADA">
      <w:pPr>
        <w:pStyle w:val="Textoindependiente3"/>
        <w:spacing w:after="0" w:line="0" w:lineRule="atLeast"/>
        <w:jc w:val="center"/>
        <w:rPr>
          <w:b/>
          <w:bCs/>
          <w:snapToGrid w:val="0"/>
          <w:sz w:val="22"/>
          <w:szCs w:val="22"/>
        </w:rPr>
      </w:pPr>
      <w:r>
        <w:rPr>
          <w:b/>
          <w:bCs/>
          <w:snapToGrid w:val="0"/>
          <w:sz w:val="22"/>
          <w:szCs w:val="22"/>
        </w:rPr>
        <w:t xml:space="preserve">CAPÍTULO PRIMERO </w:t>
      </w:r>
    </w:p>
    <w:p w14:paraId="643DD251" w14:textId="77777777" w:rsidR="00473ADA" w:rsidRPr="00F03F61" w:rsidRDefault="00473ADA" w:rsidP="00473ADA">
      <w:pPr>
        <w:pStyle w:val="Textoindependiente3"/>
        <w:spacing w:after="0" w:line="0" w:lineRule="atLeast"/>
        <w:jc w:val="center"/>
        <w:rPr>
          <w:b/>
          <w:snapToGrid w:val="0"/>
          <w:sz w:val="22"/>
          <w:szCs w:val="22"/>
        </w:rPr>
      </w:pPr>
      <w:r w:rsidRPr="00F03F61">
        <w:rPr>
          <w:b/>
          <w:snapToGrid w:val="0"/>
          <w:sz w:val="22"/>
          <w:szCs w:val="22"/>
        </w:rPr>
        <w:t>PLAN ANUAL DE GARANTÍAS</w:t>
      </w:r>
    </w:p>
    <w:p w14:paraId="32BA6983" w14:textId="77777777" w:rsidR="00473ADA" w:rsidRPr="00F03F61" w:rsidRDefault="00473ADA" w:rsidP="00473ADA">
      <w:pPr>
        <w:pStyle w:val="Textoindependiente3"/>
        <w:spacing w:after="0" w:line="0" w:lineRule="atLeast"/>
        <w:rPr>
          <w:snapToGrid w:val="0"/>
          <w:sz w:val="22"/>
          <w:szCs w:val="22"/>
        </w:rPr>
      </w:pPr>
    </w:p>
    <w:p w14:paraId="346E8947" w14:textId="77777777" w:rsidR="00473ADA" w:rsidRPr="00F03F61" w:rsidRDefault="00473ADA" w:rsidP="00473ADA">
      <w:pPr>
        <w:pStyle w:val="Textoindependiente3"/>
        <w:spacing w:after="0" w:line="0" w:lineRule="atLeast"/>
        <w:rPr>
          <w:snapToGrid w:val="0"/>
          <w:sz w:val="22"/>
          <w:szCs w:val="22"/>
        </w:rPr>
      </w:pPr>
      <w:r w:rsidRPr="00451517">
        <w:rPr>
          <w:b/>
          <w:snapToGrid w:val="0"/>
          <w:sz w:val="22"/>
          <w:szCs w:val="22"/>
        </w:rPr>
        <w:t>Artículo 1</w:t>
      </w:r>
      <w:r>
        <w:rPr>
          <w:b/>
          <w:snapToGrid w:val="0"/>
          <w:sz w:val="22"/>
          <w:szCs w:val="22"/>
        </w:rPr>
        <w:t>o</w:t>
      </w:r>
      <w:r w:rsidRPr="00451517">
        <w:rPr>
          <w:b/>
          <w:snapToGrid w:val="0"/>
          <w:sz w:val="22"/>
          <w:szCs w:val="22"/>
        </w:rPr>
        <w:t>.</w:t>
      </w:r>
      <w:r>
        <w:rPr>
          <w:snapToGrid w:val="0"/>
          <w:sz w:val="22"/>
          <w:szCs w:val="22"/>
        </w:rPr>
        <w:t xml:space="preserve"> </w:t>
      </w:r>
      <w:r w:rsidRPr="00F03F61">
        <w:rPr>
          <w:snapToGrid w:val="0"/>
          <w:sz w:val="22"/>
          <w:szCs w:val="22"/>
        </w:rPr>
        <w:t xml:space="preserve">La expedición de garantías del Fondo Agropecuario de Garantías – FAG </w:t>
      </w:r>
      <w:r>
        <w:rPr>
          <w:snapToGrid w:val="0"/>
          <w:sz w:val="22"/>
          <w:szCs w:val="22"/>
        </w:rPr>
        <w:t>para el</w:t>
      </w:r>
      <w:r w:rsidRPr="00F03F61">
        <w:rPr>
          <w:snapToGrid w:val="0"/>
          <w:sz w:val="22"/>
          <w:szCs w:val="22"/>
        </w:rPr>
        <w:t xml:space="preserve"> </w:t>
      </w:r>
      <w:r>
        <w:rPr>
          <w:snapToGrid w:val="0"/>
          <w:sz w:val="22"/>
          <w:szCs w:val="22"/>
        </w:rPr>
        <w:t xml:space="preserve">año </w:t>
      </w:r>
      <w:r w:rsidRPr="00F03F61">
        <w:rPr>
          <w:snapToGrid w:val="0"/>
          <w:sz w:val="22"/>
          <w:szCs w:val="22"/>
        </w:rPr>
        <w:t>20</w:t>
      </w:r>
      <w:r w:rsidR="00262495">
        <w:rPr>
          <w:snapToGrid w:val="0"/>
          <w:sz w:val="22"/>
          <w:szCs w:val="22"/>
        </w:rPr>
        <w:t>20</w:t>
      </w:r>
      <w:r>
        <w:rPr>
          <w:snapToGrid w:val="0"/>
          <w:sz w:val="22"/>
          <w:szCs w:val="22"/>
        </w:rPr>
        <w:t>,</w:t>
      </w:r>
      <w:r w:rsidRPr="00F03F61">
        <w:rPr>
          <w:snapToGrid w:val="0"/>
          <w:sz w:val="22"/>
          <w:szCs w:val="22"/>
        </w:rPr>
        <w:t xml:space="preserve"> se sujetará a las siguientes disposiciones</w:t>
      </w:r>
      <w:r>
        <w:rPr>
          <w:snapToGrid w:val="0"/>
          <w:sz w:val="22"/>
          <w:szCs w:val="22"/>
        </w:rPr>
        <w:t>:</w:t>
      </w:r>
    </w:p>
    <w:p w14:paraId="0F953599" w14:textId="77777777" w:rsidR="00473ADA" w:rsidRPr="00F03F61" w:rsidRDefault="00473ADA" w:rsidP="00473ADA">
      <w:pPr>
        <w:pStyle w:val="Textoindependiente3"/>
        <w:spacing w:after="0" w:line="0" w:lineRule="atLeast"/>
        <w:rPr>
          <w:snapToGrid w:val="0"/>
          <w:sz w:val="22"/>
          <w:szCs w:val="22"/>
        </w:rPr>
      </w:pPr>
    </w:p>
    <w:p w14:paraId="6A35E906" w14:textId="77777777" w:rsidR="00461F0E" w:rsidRPr="00837E53" w:rsidRDefault="00461F0E" w:rsidP="00461F0E">
      <w:pPr>
        <w:ind w:left="1416" w:hanging="705"/>
        <w:jc w:val="both"/>
        <w:rPr>
          <w:rFonts w:ascii="Arial" w:hAnsi="Arial" w:cs="Arial"/>
          <w:b/>
          <w:lang w:eastAsia="es-CO"/>
        </w:rPr>
      </w:pPr>
      <w:r w:rsidRPr="00837E53">
        <w:rPr>
          <w:rFonts w:ascii="Arial" w:hAnsi="Arial" w:cs="Arial"/>
          <w:b/>
          <w:lang w:eastAsia="es-CO"/>
        </w:rPr>
        <w:t>“a.</w:t>
      </w:r>
      <w:r w:rsidRPr="00837E53">
        <w:rPr>
          <w:rFonts w:ascii="Arial" w:hAnsi="Arial" w:cs="Arial"/>
          <w:b/>
          <w:lang w:eastAsia="es-CO"/>
        </w:rPr>
        <w:tab/>
        <w:t xml:space="preserve">Comisiones. </w:t>
      </w:r>
      <w:r w:rsidRPr="00837E53">
        <w:rPr>
          <w:rFonts w:ascii="Arial" w:hAnsi="Arial" w:cs="Arial"/>
          <w:lang w:eastAsia="es-CO"/>
        </w:rPr>
        <w:t>Los intermediarios financieros deberán pagar al FAG una comisión anual anticipada sobre el saldo del crédito. Para este efecto, deberán observarse las siguientes reglas:</w:t>
      </w:r>
    </w:p>
    <w:p w14:paraId="31397F18" w14:textId="77777777" w:rsidR="00461F0E" w:rsidRPr="00837E53" w:rsidRDefault="00461F0E" w:rsidP="00461F0E">
      <w:pPr>
        <w:pStyle w:val="Prrafodelista"/>
        <w:ind w:left="1065"/>
        <w:jc w:val="both"/>
        <w:rPr>
          <w:rFonts w:ascii="Arial" w:hAnsi="Arial" w:cs="Arial"/>
          <w:b/>
          <w:lang w:eastAsia="es-CO"/>
        </w:rPr>
      </w:pPr>
    </w:p>
    <w:p w14:paraId="05CD957D" w14:textId="77777777" w:rsidR="00461F0E" w:rsidRPr="00837E53" w:rsidRDefault="00461F0E" w:rsidP="00461F0E">
      <w:pPr>
        <w:pStyle w:val="Prrafodelista"/>
        <w:numPr>
          <w:ilvl w:val="0"/>
          <w:numId w:val="6"/>
        </w:numPr>
        <w:spacing w:after="0" w:line="240" w:lineRule="auto"/>
        <w:jc w:val="both"/>
        <w:rPr>
          <w:rFonts w:ascii="Arial" w:hAnsi="Arial" w:cs="Arial"/>
          <w:lang w:eastAsia="es-CO"/>
        </w:rPr>
      </w:pPr>
      <w:r w:rsidRPr="00837E53">
        <w:rPr>
          <w:rFonts w:ascii="Arial" w:hAnsi="Arial" w:cs="Arial"/>
          <w:lang w:eastAsia="es-CO"/>
        </w:rPr>
        <w:t>En el caso de garantías que respalden créditos cuyo plazo sea inferior a un (1) año, la comisión será proporcional al plazo del crédito.</w:t>
      </w:r>
    </w:p>
    <w:p w14:paraId="3AEC80C0" w14:textId="77777777" w:rsidR="00461F0E" w:rsidRPr="00837E53" w:rsidRDefault="00461F0E" w:rsidP="00461F0E">
      <w:pPr>
        <w:pStyle w:val="Prrafodelista"/>
        <w:numPr>
          <w:ilvl w:val="0"/>
          <w:numId w:val="6"/>
        </w:numPr>
        <w:spacing w:after="0" w:line="240" w:lineRule="auto"/>
        <w:jc w:val="both"/>
        <w:rPr>
          <w:rFonts w:ascii="Arial" w:hAnsi="Arial" w:cs="Arial"/>
          <w:lang w:eastAsia="es-CO"/>
        </w:rPr>
      </w:pPr>
      <w:r w:rsidRPr="00837E53">
        <w:rPr>
          <w:rFonts w:ascii="Arial" w:hAnsi="Arial" w:cs="Arial"/>
          <w:lang w:eastAsia="es-CO"/>
        </w:rPr>
        <w:t>En el caso de garantías que respalden créditos cuyo plazo sea superior a un (1) año, pero cuyo plazo total no corresponda exactamente a anualidades, la comisión por las fracciones de año se cobrará proporcional.</w:t>
      </w:r>
    </w:p>
    <w:p w14:paraId="1E142343" w14:textId="77777777" w:rsidR="00461F0E" w:rsidRPr="00837E53" w:rsidRDefault="00461F0E" w:rsidP="00461F0E">
      <w:pPr>
        <w:pStyle w:val="Prrafodelista"/>
        <w:numPr>
          <w:ilvl w:val="0"/>
          <w:numId w:val="6"/>
        </w:numPr>
        <w:spacing w:after="0" w:line="240" w:lineRule="auto"/>
        <w:jc w:val="both"/>
        <w:rPr>
          <w:rFonts w:ascii="Arial" w:hAnsi="Arial" w:cs="Arial"/>
          <w:lang w:eastAsia="es-CO"/>
        </w:rPr>
      </w:pPr>
      <w:r w:rsidRPr="00837E53">
        <w:rPr>
          <w:rFonts w:ascii="Arial" w:hAnsi="Arial" w:cs="Arial"/>
          <w:lang w:eastAsia="es-CO"/>
        </w:rPr>
        <w:t>Para garantías que respalden créditos de medianos y grandes productores, cuyo plazo supere los doce (12) meses sin exceder de veinticuatro (24) meses, se podrá establecer por parte de FINAGRO una comisión única, con pago único anticipado.</w:t>
      </w:r>
    </w:p>
    <w:p w14:paraId="05998F32" w14:textId="77777777" w:rsidR="00461F0E" w:rsidRPr="00837E53" w:rsidRDefault="00461F0E" w:rsidP="00461F0E">
      <w:pPr>
        <w:pStyle w:val="Prrafodelista"/>
        <w:numPr>
          <w:ilvl w:val="0"/>
          <w:numId w:val="6"/>
        </w:numPr>
        <w:spacing w:after="0" w:line="240" w:lineRule="auto"/>
        <w:jc w:val="both"/>
        <w:rPr>
          <w:rFonts w:ascii="Arial" w:hAnsi="Arial" w:cs="Arial"/>
          <w:lang w:eastAsia="es-CO"/>
        </w:rPr>
      </w:pPr>
      <w:r w:rsidRPr="00837E53">
        <w:rPr>
          <w:rFonts w:ascii="Arial" w:hAnsi="Arial" w:cs="Arial"/>
          <w:lang w:eastAsia="es-CO"/>
        </w:rPr>
        <w:t>Para garantías que respalden créditos bajo la modalidad de FAG en condiciones de mercado, la comisión se cobrará anual anticipada y/o proporcional por fracción de año según el plazo del crédito.</w:t>
      </w:r>
    </w:p>
    <w:p w14:paraId="6F171A13" w14:textId="77777777" w:rsidR="00461F0E" w:rsidRPr="00837E53" w:rsidRDefault="00461F0E" w:rsidP="00461F0E">
      <w:pPr>
        <w:pStyle w:val="Prrafodelista"/>
        <w:numPr>
          <w:ilvl w:val="0"/>
          <w:numId w:val="6"/>
        </w:numPr>
        <w:spacing w:after="0" w:line="240" w:lineRule="auto"/>
        <w:jc w:val="both"/>
        <w:rPr>
          <w:rFonts w:ascii="Arial" w:hAnsi="Arial" w:cs="Arial"/>
          <w:lang w:eastAsia="es-CO"/>
        </w:rPr>
      </w:pPr>
      <w:r w:rsidRPr="00837E53">
        <w:rPr>
          <w:rFonts w:ascii="Arial" w:hAnsi="Arial" w:cs="Arial"/>
          <w:lang w:eastAsia="es-CO"/>
        </w:rPr>
        <w:t>Cuando se trate de garantías para respaldar créditos de pequeños productores, independientemente del plazo del crédito, se podrá establecer una comisión única, con pago anticipado.</w:t>
      </w:r>
    </w:p>
    <w:p w14:paraId="64502B7C" w14:textId="77777777" w:rsidR="00461F0E" w:rsidRDefault="00461F0E" w:rsidP="00461F0E">
      <w:pPr>
        <w:pStyle w:val="Prrafodelista"/>
        <w:numPr>
          <w:ilvl w:val="0"/>
          <w:numId w:val="6"/>
        </w:numPr>
        <w:spacing w:after="0" w:line="240" w:lineRule="auto"/>
        <w:jc w:val="both"/>
        <w:rPr>
          <w:rFonts w:ascii="Arial" w:hAnsi="Arial" w:cs="Arial"/>
          <w:lang w:eastAsia="es-CO"/>
        </w:rPr>
      </w:pPr>
      <w:r w:rsidRPr="00837E53">
        <w:rPr>
          <w:rFonts w:ascii="Arial" w:hAnsi="Arial" w:cs="Arial"/>
          <w:lang w:eastAsia="es-CO"/>
        </w:rPr>
        <w:t>Para los créditos con capitalización de intereses, la comisión deberá ser anual anticipada.</w:t>
      </w:r>
    </w:p>
    <w:p w14:paraId="72A11321" w14:textId="77777777" w:rsidR="00D02EDB" w:rsidRPr="0057217C" w:rsidRDefault="00D02EDB" w:rsidP="00461F0E">
      <w:pPr>
        <w:pStyle w:val="Prrafodelista"/>
        <w:numPr>
          <w:ilvl w:val="0"/>
          <w:numId w:val="6"/>
        </w:numPr>
        <w:spacing w:after="0" w:line="240" w:lineRule="auto"/>
        <w:jc w:val="both"/>
        <w:rPr>
          <w:rFonts w:ascii="Arial" w:hAnsi="Arial" w:cs="Arial"/>
          <w:lang w:eastAsia="es-CO"/>
        </w:rPr>
      </w:pPr>
      <w:r w:rsidRPr="0057217C">
        <w:rPr>
          <w:rFonts w:ascii="Arial" w:hAnsi="Arial" w:cs="Arial"/>
          <w:lang w:eastAsia="es-CO"/>
        </w:rPr>
        <w:t xml:space="preserve">Para garantías que respalden microcrédito agropecuario y rural con tecnología </w:t>
      </w:r>
      <w:proofErr w:type="spellStart"/>
      <w:r w:rsidRPr="0057217C">
        <w:rPr>
          <w:rFonts w:ascii="Arial" w:hAnsi="Arial" w:cs="Arial"/>
          <w:lang w:eastAsia="es-CO"/>
        </w:rPr>
        <w:t>microfinanciera</w:t>
      </w:r>
      <w:proofErr w:type="spellEnd"/>
      <w:r w:rsidRPr="0057217C">
        <w:rPr>
          <w:rFonts w:ascii="Arial" w:hAnsi="Arial" w:cs="Arial"/>
          <w:lang w:eastAsia="es-CO"/>
        </w:rPr>
        <w:t>, se podrá establecer por parte de FINAGRO una comisión única, con pago único anticipado.</w:t>
      </w:r>
    </w:p>
    <w:p w14:paraId="2867C616" w14:textId="77777777" w:rsidR="00461F0E" w:rsidRPr="00837E53" w:rsidRDefault="00461F0E" w:rsidP="00461F0E">
      <w:pPr>
        <w:jc w:val="both"/>
        <w:rPr>
          <w:rFonts w:ascii="Arial" w:hAnsi="Arial" w:cs="Arial"/>
          <w:lang w:eastAsia="es-CO"/>
        </w:rPr>
      </w:pPr>
    </w:p>
    <w:p w14:paraId="3026FF74" w14:textId="77777777" w:rsidR="00461F0E" w:rsidRPr="00837E53" w:rsidRDefault="00461F0E" w:rsidP="00461F0E">
      <w:pPr>
        <w:ind w:firstLine="708"/>
        <w:jc w:val="both"/>
        <w:rPr>
          <w:rFonts w:ascii="Arial" w:hAnsi="Arial" w:cs="Arial"/>
          <w:lang w:eastAsia="es-CO"/>
        </w:rPr>
      </w:pPr>
      <w:r w:rsidRPr="00837E53">
        <w:rPr>
          <w:rFonts w:ascii="Arial" w:hAnsi="Arial" w:cs="Arial"/>
          <w:lang w:eastAsia="es-CO"/>
        </w:rPr>
        <w:t>El valor</w:t>
      </w:r>
      <w:r w:rsidR="00EE2F20">
        <w:rPr>
          <w:rFonts w:ascii="Arial" w:hAnsi="Arial" w:cs="Arial"/>
          <w:lang w:eastAsia="es-CO"/>
        </w:rPr>
        <w:t xml:space="preserve"> de las comisiones anuales será</w:t>
      </w:r>
      <w:r w:rsidRPr="00837E53">
        <w:rPr>
          <w:rFonts w:ascii="Arial" w:hAnsi="Arial" w:cs="Arial"/>
          <w:lang w:eastAsia="es-CO"/>
        </w:rPr>
        <w:t xml:space="preserve"> </w:t>
      </w:r>
      <w:r w:rsidR="00EE2F20">
        <w:rPr>
          <w:rFonts w:ascii="Arial" w:hAnsi="Arial" w:cs="Arial"/>
          <w:lang w:eastAsia="es-CO"/>
        </w:rPr>
        <w:t xml:space="preserve">el </w:t>
      </w:r>
      <w:r w:rsidRPr="00837E53">
        <w:rPr>
          <w:rFonts w:ascii="Arial" w:hAnsi="Arial" w:cs="Arial"/>
          <w:lang w:eastAsia="es-CO"/>
        </w:rPr>
        <w:t>siguiente:</w:t>
      </w:r>
    </w:p>
    <w:p w14:paraId="6322C73A" w14:textId="77777777" w:rsidR="00461F0E" w:rsidRPr="00837E53" w:rsidRDefault="00461F0E" w:rsidP="00461F0E">
      <w:pPr>
        <w:jc w:val="both"/>
        <w:rPr>
          <w:rFonts w:ascii="Arial" w:hAnsi="Arial" w:cs="Arial"/>
          <w:lang w:val="es-CO"/>
        </w:rPr>
      </w:pPr>
    </w:p>
    <w:p w14:paraId="4841DDDA" w14:textId="2181E598" w:rsidR="00461F0E" w:rsidRPr="00837E53" w:rsidRDefault="00461F0E" w:rsidP="00461F0E">
      <w:pPr>
        <w:pStyle w:val="Prrafodelista"/>
        <w:numPr>
          <w:ilvl w:val="0"/>
          <w:numId w:val="7"/>
        </w:numPr>
        <w:spacing w:after="0" w:line="240" w:lineRule="auto"/>
        <w:jc w:val="both"/>
        <w:rPr>
          <w:rFonts w:ascii="Arial" w:hAnsi="Arial" w:cs="Arial"/>
          <w:lang w:eastAsia="es-CO"/>
        </w:rPr>
      </w:pPr>
      <w:r w:rsidRPr="00837E53">
        <w:rPr>
          <w:rFonts w:ascii="Arial" w:hAnsi="Arial" w:cs="Arial"/>
          <w:lang w:val="es-CO"/>
        </w:rPr>
        <w:t xml:space="preserve">Para 1) crédito individual; o 2) crédito asociativo con responsabilidad individual. Casos: </w:t>
      </w:r>
      <w:r w:rsidR="00EE2F20">
        <w:rPr>
          <w:rFonts w:ascii="Arial" w:hAnsi="Arial" w:cs="Arial"/>
          <w:lang w:val="es-CO"/>
        </w:rPr>
        <w:t>pequeño productor (</w:t>
      </w:r>
      <w:r w:rsidRPr="00837E53">
        <w:rPr>
          <w:rFonts w:ascii="Arial" w:hAnsi="Arial" w:cs="Arial"/>
          <w:lang w:val="es-CO"/>
        </w:rPr>
        <w:t xml:space="preserve">desplazados, pequeño productor y mujer rural de bajos ingresos y joven rural, víctimas, reinsertados, reincorporados, desmovilizados y vinculados a programas de desarrollo alternativo, </w:t>
      </w:r>
      <w:r w:rsidR="00EE2F20">
        <w:rPr>
          <w:rFonts w:ascii="Arial" w:hAnsi="Arial" w:cs="Arial"/>
          <w:lang w:val="es-CO"/>
        </w:rPr>
        <w:t>agricultura por contrato)</w:t>
      </w:r>
      <w:r w:rsidRPr="00837E53">
        <w:rPr>
          <w:rFonts w:ascii="Arial" w:hAnsi="Arial" w:cs="Arial"/>
          <w:lang w:val="es-CO"/>
        </w:rPr>
        <w:t>; mediano productor (víctimas, reinsertados, reincorporados, desmovilizados y vinculados a progr</w:t>
      </w:r>
      <w:r w:rsidR="00BF611E">
        <w:rPr>
          <w:rFonts w:ascii="Arial" w:hAnsi="Arial" w:cs="Arial"/>
          <w:lang w:val="es-CO"/>
        </w:rPr>
        <w:t>amas de desarrollo alternativo</w:t>
      </w:r>
      <w:r w:rsidRPr="00837E53">
        <w:rPr>
          <w:rFonts w:ascii="Arial" w:hAnsi="Arial" w:cs="Arial"/>
          <w:lang w:val="es-CO"/>
        </w:rPr>
        <w:t>,  agricultura por contrato), gran productor (víctimas, reinsertados, reincorporados, desmovilizados y vinculados a programas de desarrollo alternativo):</w:t>
      </w:r>
    </w:p>
    <w:p w14:paraId="21E8CF9C" w14:textId="77777777" w:rsidR="00461F0E" w:rsidRPr="00837E53" w:rsidRDefault="00461F0E" w:rsidP="00461F0E">
      <w:pPr>
        <w:pStyle w:val="Prrafodelista"/>
        <w:ind w:left="1068"/>
        <w:jc w:val="both"/>
        <w:rPr>
          <w:rFonts w:ascii="Arial" w:hAnsi="Arial" w:cs="Arial"/>
          <w:lang w:eastAsia="es-CO"/>
        </w:rPr>
      </w:pPr>
    </w:p>
    <w:tbl>
      <w:tblPr>
        <w:tblW w:w="7782" w:type="dxa"/>
        <w:tblInd w:w="1129" w:type="dxa"/>
        <w:tblCellMar>
          <w:left w:w="70" w:type="dxa"/>
          <w:right w:w="70" w:type="dxa"/>
        </w:tblCellMar>
        <w:tblLook w:val="04A0" w:firstRow="1" w:lastRow="0" w:firstColumn="1" w:lastColumn="0" w:noHBand="0" w:noVBand="1"/>
      </w:tblPr>
      <w:tblGrid>
        <w:gridCol w:w="207"/>
        <w:gridCol w:w="5832"/>
        <w:gridCol w:w="329"/>
        <w:gridCol w:w="1414"/>
      </w:tblGrid>
      <w:tr w:rsidR="00461F0E" w:rsidRPr="00837E53" w14:paraId="635DDE2F" w14:textId="77777777" w:rsidTr="003800BD">
        <w:trPr>
          <w:trHeight w:val="315"/>
        </w:trPr>
        <w:tc>
          <w:tcPr>
            <w:tcW w:w="6039" w:type="dxa"/>
            <w:gridSpan w:val="2"/>
            <w:tcBorders>
              <w:top w:val="single" w:sz="4" w:space="0" w:color="auto"/>
              <w:left w:val="single" w:sz="4" w:space="0" w:color="auto"/>
              <w:bottom w:val="single" w:sz="8" w:space="0" w:color="auto"/>
              <w:right w:val="nil"/>
            </w:tcBorders>
            <w:shd w:val="clear" w:color="auto" w:fill="D9D9D9" w:themeFill="background1" w:themeFillShade="D9"/>
            <w:noWrap/>
            <w:vAlign w:val="center"/>
            <w:hideMark/>
          </w:tcPr>
          <w:p w14:paraId="7B715E39" w14:textId="77777777" w:rsidR="00461F0E" w:rsidRPr="00837E53" w:rsidRDefault="00461F0E" w:rsidP="003800BD">
            <w:pPr>
              <w:rPr>
                <w:rFonts w:ascii="Arial" w:eastAsia="Times New Roman" w:hAnsi="Arial" w:cs="Arial"/>
                <w:color w:val="000000"/>
                <w:sz w:val="20"/>
                <w:szCs w:val="20"/>
                <w:lang w:eastAsia="es-CO"/>
              </w:rPr>
            </w:pPr>
            <w:r w:rsidRPr="00837E53">
              <w:rPr>
                <w:rFonts w:ascii="Arial" w:eastAsia="Times New Roman" w:hAnsi="Arial" w:cs="Arial"/>
                <w:color w:val="000000"/>
                <w:sz w:val="20"/>
                <w:szCs w:val="20"/>
                <w:lang w:eastAsia="es-CO"/>
              </w:rPr>
              <w:t>Tipo de productor</w:t>
            </w:r>
          </w:p>
        </w:tc>
        <w:tc>
          <w:tcPr>
            <w:tcW w:w="1743" w:type="dxa"/>
            <w:gridSpan w:val="2"/>
            <w:tcBorders>
              <w:top w:val="single" w:sz="4" w:space="0" w:color="auto"/>
              <w:left w:val="nil"/>
              <w:bottom w:val="single" w:sz="8" w:space="0" w:color="auto"/>
              <w:right w:val="single" w:sz="4" w:space="0" w:color="auto"/>
            </w:tcBorders>
            <w:shd w:val="clear" w:color="auto" w:fill="D9D9D9" w:themeFill="background1" w:themeFillShade="D9"/>
            <w:noWrap/>
            <w:vAlign w:val="center"/>
            <w:hideMark/>
          </w:tcPr>
          <w:p w14:paraId="4738A6A5" w14:textId="77777777" w:rsidR="00461F0E" w:rsidRPr="00837E53" w:rsidRDefault="00461F0E" w:rsidP="003800BD">
            <w:pPr>
              <w:jc w:val="center"/>
              <w:rPr>
                <w:rFonts w:ascii="Arial" w:eastAsia="Times New Roman" w:hAnsi="Arial" w:cs="Arial"/>
                <w:color w:val="000000"/>
                <w:sz w:val="20"/>
                <w:szCs w:val="20"/>
                <w:lang w:eastAsia="es-CO"/>
              </w:rPr>
            </w:pPr>
            <w:r w:rsidRPr="00837E53">
              <w:rPr>
                <w:rFonts w:ascii="Arial" w:eastAsia="Times New Roman" w:hAnsi="Arial" w:cs="Arial"/>
                <w:color w:val="000000"/>
                <w:sz w:val="20"/>
                <w:szCs w:val="20"/>
                <w:lang w:eastAsia="es-CO"/>
              </w:rPr>
              <w:t>Comisión</w:t>
            </w:r>
          </w:p>
        </w:tc>
      </w:tr>
      <w:tr w:rsidR="00461F0E" w:rsidRPr="00837E53" w14:paraId="78EFDAC5" w14:textId="77777777" w:rsidTr="003800BD">
        <w:trPr>
          <w:trHeight w:val="300"/>
        </w:trPr>
        <w:tc>
          <w:tcPr>
            <w:tcW w:w="6039" w:type="dxa"/>
            <w:gridSpan w:val="2"/>
            <w:tcBorders>
              <w:top w:val="single" w:sz="8" w:space="0" w:color="auto"/>
              <w:left w:val="single" w:sz="4" w:space="0" w:color="auto"/>
              <w:bottom w:val="nil"/>
              <w:right w:val="nil"/>
            </w:tcBorders>
            <w:shd w:val="clear" w:color="auto" w:fill="auto"/>
            <w:noWrap/>
            <w:vAlign w:val="center"/>
          </w:tcPr>
          <w:p w14:paraId="23218D8A" w14:textId="77777777" w:rsidR="00461F0E" w:rsidRPr="00837E53" w:rsidRDefault="00461F0E" w:rsidP="003800BD">
            <w:pPr>
              <w:rPr>
                <w:rFonts w:ascii="Arial" w:eastAsia="Times New Roman" w:hAnsi="Arial" w:cs="Arial"/>
                <w:color w:val="000000"/>
                <w:sz w:val="20"/>
                <w:szCs w:val="20"/>
                <w:lang w:eastAsia="es-CO"/>
              </w:rPr>
            </w:pPr>
            <w:r w:rsidRPr="00837E53">
              <w:rPr>
                <w:rFonts w:ascii="Arial" w:eastAsia="Times New Roman" w:hAnsi="Arial" w:cs="Arial"/>
                <w:color w:val="000000"/>
                <w:sz w:val="20"/>
                <w:szCs w:val="20"/>
                <w:lang w:eastAsia="es-CO"/>
              </w:rPr>
              <w:t>Desplazados</w:t>
            </w:r>
          </w:p>
        </w:tc>
        <w:tc>
          <w:tcPr>
            <w:tcW w:w="1743" w:type="dxa"/>
            <w:gridSpan w:val="2"/>
            <w:tcBorders>
              <w:top w:val="single" w:sz="8" w:space="0" w:color="auto"/>
              <w:left w:val="nil"/>
              <w:bottom w:val="single" w:sz="4" w:space="0" w:color="auto"/>
              <w:right w:val="single" w:sz="4" w:space="0" w:color="auto"/>
            </w:tcBorders>
            <w:shd w:val="clear" w:color="auto" w:fill="auto"/>
            <w:noWrap/>
            <w:vAlign w:val="center"/>
          </w:tcPr>
          <w:p w14:paraId="593FA027" w14:textId="77777777" w:rsidR="00461F0E" w:rsidRPr="00837E53" w:rsidRDefault="00461F0E" w:rsidP="003800BD">
            <w:pPr>
              <w:jc w:val="center"/>
              <w:rPr>
                <w:rFonts w:ascii="Arial" w:eastAsia="Times New Roman" w:hAnsi="Arial" w:cs="Arial"/>
                <w:color w:val="000000"/>
                <w:sz w:val="20"/>
                <w:szCs w:val="20"/>
                <w:lang w:eastAsia="es-CO"/>
              </w:rPr>
            </w:pPr>
            <w:r w:rsidRPr="00837E53">
              <w:rPr>
                <w:rFonts w:ascii="Arial" w:eastAsia="Times New Roman" w:hAnsi="Arial" w:cs="Arial"/>
                <w:color w:val="000000"/>
                <w:sz w:val="20"/>
                <w:szCs w:val="20"/>
                <w:lang w:eastAsia="es-CO"/>
              </w:rPr>
              <w:t xml:space="preserve">    1.50%</w:t>
            </w:r>
          </w:p>
        </w:tc>
      </w:tr>
      <w:tr w:rsidR="00461F0E" w:rsidRPr="00837E53" w14:paraId="40776D3C" w14:textId="77777777" w:rsidTr="003800BD">
        <w:trPr>
          <w:trHeight w:val="300"/>
        </w:trPr>
        <w:tc>
          <w:tcPr>
            <w:tcW w:w="6039" w:type="dxa"/>
            <w:gridSpan w:val="2"/>
            <w:tcBorders>
              <w:top w:val="single" w:sz="8" w:space="0" w:color="auto"/>
              <w:left w:val="single" w:sz="4" w:space="0" w:color="auto"/>
              <w:bottom w:val="nil"/>
              <w:right w:val="nil"/>
            </w:tcBorders>
            <w:shd w:val="clear" w:color="auto" w:fill="auto"/>
            <w:noWrap/>
            <w:vAlign w:val="center"/>
            <w:hideMark/>
          </w:tcPr>
          <w:p w14:paraId="24A8B945" w14:textId="77777777" w:rsidR="00461F0E" w:rsidRPr="00837E53" w:rsidRDefault="00461F0E" w:rsidP="003800BD">
            <w:pPr>
              <w:rPr>
                <w:rFonts w:ascii="Arial" w:eastAsia="Times New Roman" w:hAnsi="Arial" w:cs="Arial"/>
                <w:color w:val="000000"/>
                <w:sz w:val="20"/>
                <w:szCs w:val="20"/>
                <w:lang w:eastAsia="es-CO"/>
              </w:rPr>
            </w:pPr>
            <w:r w:rsidRPr="00837E53">
              <w:rPr>
                <w:rFonts w:ascii="Arial" w:eastAsia="Times New Roman" w:hAnsi="Arial" w:cs="Arial"/>
                <w:color w:val="000000"/>
                <w:sz w:val="20"/>
                <w:szCs w:val="20"/>
                <w:lang w:eastAsia="es-CO"/>
              </w:rPr>
              <w:t>Pequeño productor, mujer rural de bajos ingresos y joven rural:</w:t>
            </w:r>
          </w:p>
        </w:tc>
        <w:tc>
          <w:tcPr>
            <w:tcW w:w="1743" w:type="dxa"/>
            <w:gridSpan w:val="2"/>
            <w:tcBorders>
              <w:top w:val="single" w:sz="4" w:space="0" w:color="auto"/>
              <w:left w:val="nil"/>
              <w:bottom w:val="nil"/>
              <w:right w:val="single" w:sz="4" w:space="0" w:color="auto"/>
            </w:tcBorders>
            <w:shd w:val="clear" w:color="auto" w:fill="auto"/>
            <w:noWrap/>
            <w:vAlign w:val="center"/>
            <w:hideMark/>
          </w:tcPr>
          <w:p w14:paraId="77D84FB9" w14:textId="77777777" w:rsidR="00461F0E" w:rsidRPr="00837E53" w:rsidRDefault="00461F0E" w:rsidP="003800BD">
            <w:pPr>
              <w:rPr>
                <w:rFonts w:ascii="Arial" w:eastAsia="Times New Roman" w:hAnsi="Arial" w:cs="Arial"/>
                <w:color w:val="000000"/>
                <w:sz w:val="20"/>
                <w:szCs w:val="20"/>
                <w:lang w:eastAsia="es-CO"/>
              </w:rPr>
            </w:pPr>
            <w:r w:rsidRPr="00837E53">
              <w:rPr>
                <w:rFonts w:ascii="Arial" w:eastAsia="Times New Roman" w:hAnsi="Arial" w:cs="Arial"/>
                <w:color w:val="000000"/>
                <w:sz w:val="20"/>
                <w:szCs w:val="20"/>
                <w:lang w:eastAsia="es-CO"/>
              </w:rPr>
              <w:t> </w:t>
            </w:r>
          </w:p>
        </w:tc>
      </w:tr>
      <w:tr w:rsidR="00461F0E" w:rsidRPr="00837E53" w14:paraId="3793F0E3" w14:textId="77777777" w:rsidTr="003800BD">
        <w:trPr>
          <w:trHeight w:val="855"/>
        </w:trPr>
        <w:tc>
          <w:tcPr>
            <w:tcW w:w="207" w:type="dxa"/>
            <w:tcBorders>
              <w:top w:val="nil"/>
              <w:left w:val="single" w:sz="4" w:space="0" w:color="auto"/>
              <w:right w:val="nil"/>
            </w:tcBorders>
            <w:shd w:val="clear" w:color="auto" w:fill="auto"/>
            <w:noWrap/>
            <w:vAlign w:val="center"/>
            <w:hideMark/>
          </w:tcPr>
          <w:p w14:paraId="40A6688B" w14:textId="77777777" w:rsidR="00461F0E" w:rsidRPr="00837E53" w:rsidRDefault="00461F0E" w:rsidP="003800BD">
            <w:pPr>
              <w:rPr>
                <w:rFonts w:ascii="Arial" w:eastAsia="Times New Roman" w:hAnsi="Arial" w:cs="Arial"/>
                <w:color w:val="000000"/>
                <w:sz w:val="20"/>
                <w:szCs w:val="20"/>
                <w:lang w:eastAsia="es-CO"/>
              </w:rPr>
            </w:pPr>
            <w:r w:rsidRPr="00837E53">
              <w:rPr>
                <w:rFonts w:ascii="Arial" w:eastAsia="Times New Roman" w:hAnsi="Arial" w:cs="Arial"/>
                <w:color w:val="000000"/>
                <w:sz w:val="20"/>
                <w:szCs w:val="20"/>
                <w:lang w:eastAsia="es-CO"/>
              </w:rPr>
              <w:t> </w:t>
            </w:r>
          </w:p>
        </w:tc>
        <w:tc>
          <w:tcPr>
            <w:tcW w:w="6161" w:type="dxa"/>
            <w:gridSpan w:val="2"/>
            <w:tcBorders>
              <w:top w:val="nil"/>
              <w:left w:val="nil"/>
              <w:bottom w:val="nil"/>
              <w:right w:val="nil"/>
            </w:tcBorders>
            <w:shd w:val="clear" w:color="auto" w:fill="auto"/>
            <w:vAlign w:val="center"/>
            <w:hideMark/>
          </w:tcPr>
          <w:p w14:paraId="4B057CDB" w14:textId="6E775A0C" w:rsidR="00461F0E" w:rsidRPr="00837E53" w:rsidRDefault="00461F0E" w:rsidP="003800BD">
            <w:pPr>
              <w:rPr>
                <w:rFonts w:ascii="Arial" w:eastAsia="Times New Roman" w:hAnsi="Arial" w:cs="Arial"/>
                <w:color w:val="000000"/>
                <w:sz w:val="20"/>
                <w:szCs w:val="20"/>
                <w:lang w:eastAsia="es-CO"/>
              </w:rPr>
            </w:pPr>
            <w:r w:rsidRPr="00837E53">
              <w:rPr>
                <w:rFonts w:ascii="Arial" w:eastAsia="Times New Roman" w:hAnsi="Arial" w:cs="Arial"/>
                <w:color w:val="000000"/>
                <w:sz w:val="20"/>
                <w:szCs w:val="20"/>
                <w:lang w:eastAsia="es-CO"/>
              </w:rPr>
              <w:t>Víctimas, reinsertados, reincorporados, desmovilizados y vinculados a programas de desarrollo alternativo</w:t>
            </w:r>
          </w:p>
        </w:tc>
        <w:tc>
          <w:tcPr>
            <w:tcW w:w="1414" w:type="dxa"/>
            <w:tcBorders>
              <w:top w:val="nil"/>
              <w:left w:val="nil"/>
              <w:bottom w:val="nil"/>
              <w:right w:val="single" w:sz="4" w:space="0" w:color="auto"/>
            </w:tcBorders>
            <w:shd w:val="clear" w:color="auto" w:fill="auto"/>
            <w:noWrap/>
            <w:vAlign w:val="center"/>
            <w:hideMark/>
          </w:tcPr>
          <w:p w14:paraId="2C93A7AA" w14:textId="77777777" w:rsidR="00461F0E" w:rsidRPr="00837E53" w:rsidRDefault="00461F0E" w:rsidP="003800BD">
            <w:pPr>
              <w:jc w:val="center"/>
              <w:rPr>
                <w:rFonts w:ascii="Arial" w:eastAsia="Times New Roman" w:hAnsi="Arial" w:cs="Arial"/>
                <w:color w:val="000000"/>
                <w:sz w:val="20"/>
                <w:szCs w:val="20"/>
                <w:lang w:eastAsia="es-CO"/>
              </w:rPr>
            </w:pPr>
            <w:r w:rsidRPr="00837E53">
              <w:rPr>
                <w:rFonts w:ascii="Arial" w:eastAsia="Times New Roman" w:hAnsi="Arial" w:cs="Arial"/>
                <w:color w:val="000000"/>
                <w:sz w:val="20"/>
                <w:szCs w:val="20"/>
                <w:lang w:eastAsia="es-CO"/>
              </w:rPr>
              <w:t>1,50%</w:t>
            </w:r>
          </w:p>
        </w:tc>
      </w:tr>
      <w:tr w:rsidR="00461F0E" w:rsidRPr="00837E53" w14:paraId="463CC415" w14:textId="77777777" w:rsidTr="003800BD">
        <w:trPr>
          <w:trHeight w:val="195"/>
        </w:trPr>
        <w:tc>
          <w:tcPr>
            <w:tcW w:w="207" w:type="dxa"/>
            <w:tcBorders>
              <w:top w:val="nil"/>
              <w:left w:val="single" w:sz="4" w:space="0" w:color="auto"/>
              <w:right w:val="nil"/>
            </w:tcBorders>
            <w:shd w:val="clear" w:color="auto" w:fill="auto"/>
            <w:noWrap/>
            <w:vAlign w:val="center"/>
          </w:tcPr>
          <w:p w14:paraId="418CFCEC" w14:textId="77777777" w:rsidR="00461F0E" w:rsidRPr="00837E53" w:rsidRDefault="00461F0E" w:rsidP="003800BD">
            <w:pPr>
              <w:rPr>
                <w:rFonts w:ascii="Arial" w:eastAsia="Times New Roman" w:hAnsi="Arial" w:cs="Arial"/>
                <w:color w:val="000000"/>
                <w:sz w:val="20"/>
                <w:szCs w:val="20"/>
                <w:lang w:eastAsia="es-CO"/>
              </w:rPr>
            </w:pPr>
          </w:p>
        </w:tc>
        <w:tc>
          <w:tcPr>
            <w:tcW w:w="6161" w:type="dxa"/>
            <w:gridSpan w:val="2"/>
            <w:tcBorders>
              <w:top w:val="nil"/>
              <w:left w:val="nil"/>
              <w:bottom w:val="nil"/>
              <w:right w:val="nil"/>
            </w:tcBorders>
            <w:shd w:val="clear" w:color="auto" w:fill="auto"/>
            <w:vAlign w:val="center"/>
          </w:tcPr>
          <w:p w14:paraId="58CFB603" w14:textId="77777777" w:rsidR="00461F0E" w:rsidRPr="00837E53" w:rsidRDefault="00461F0E" w:rsidP="003800BD">
            <w:pPr>
              <w:rPr>
                <w:rFonts w:ascii="Arial" w:eastAsia="Times New Roman" w:hAnsi="Arial" w:cs="Arial"/>
                <w:color w:val="000000"/>
                <w:sz w:val="20"/>
                <w:szCs w:val="20"/>
                <w:lang w:eastAsia="es-CO"/>
              </w:rPr>
            </w:pPr>
            <w:r w:rsidRPr="00837E53">
              <w:rPr>
                <w:rFonts w:ascii="Arial" w:eastAsia="Times New Roman" w:hAnsi="Arial" w:cs="Arial"/>
                <w:color w:val="000000"/>
                <w:sz w:val="20"/>
                <w:szCs w:val="20"/>
                <w:lang w:eastAsia="es-CO"/>
              </w:rPr>
              <w:t>Ordinario</w:t>
            </w:r>
          </w:p>
        </w:tc>
        <w:tc>
          <w:tcPr>
            <w:tcW w:w="1414" w:type="dxa"/>
            <w:tcBorders>
              <w:top w:val="nil"/>
              <w:left w:val="nil"/>
              <w:bottom w:val="nil"/>
              <w:right w:val="single" w:sz="4" w:space="0" w:color="auto"/>
            </w:tcBorders>
            <w:shd w:val="clear" w:color="auto" w:fill="auto"/>
            <w:noWrap/>
            <w:vAlign w:val="center"/>
          </w:tcPr>
          <w:p w14:paraId="3386677C" w14:textId="77777777" w:rsidR="00461F0E" w:rsidRPr="00837E53" w:rsidRDefault="00461F0E" w:rsidP="003800BD">
            <w:pPr>
              <w:jc w:val="center"/>
              <w:rPr>
                <w:rFonts w:ascii="Arial" w:eastAsia="Times New Roman" w:hAnsi="Arial" w:cs="Arial"/>
                <w:color w:val="000000"/>
                <w:sz w:val="20"/>
                <w:szCs w:val="20"/>
                <w:lang w:eastAsia="es-CO"/>
              </w:rPr>
            </w:pPr>
            <w:r w:rsidRPr="00837E53">
              <w:rPr>
                <w:rFonts w:ascii="Arial" w:eastAsia="Times New Roman" w:hAnsi="Arial" w:cs="Arial"/>
                <w:color w:val="000000"/>
                <w:sz w:val="20"/>
                <w:szCs w:val="20"/>
                <w:lang w:eastAsia="es-CO"/>
              </w:rPr>
              <w:t>1,50%</w:t>
            </w:r>
          </w:p>
        </w:tc>
      </w:tr>
      <w:tr w:rsidR="00461F0E" w:rsidRPr="00837E53" w14:paraId="60B7B5A5" w14:textId="77777777" w:rsidTr="003800BD">
        <w:trPr>
          <w:trHeight w:val="195"/>
        </w:trPr>
        <w:tc>
          <w:tcPr>
            <w:tcW w:w="207" w:type="dxa"/>
            <w:tcBorders>
              <w:top w:val="nil"/>
              <w:left w:val="single" w:sz="4" w:space="0" w:color="auto"/>
              <w:right w:val="nil"/>
            </w:tcBorders>
            <w:shd w:val="clear" w:color="auto" w:fill="auto"/>
            <w:noWrap/>
            <w:vAlign w:val="center"/>
          </w:tcPr>
          <w:p w14:paraId="243B30C6" w14:textId="77777777" w:rsidR="00461F0E" w:rsidRPr="00837E53" w:rsidRDefault="00461F0E" w:rsidP="003800BD">
            <w:pPr>
              <w:rPr>
                <w:rFonts w:ascii="Arial" w:eastAsia="Times New Roman" w:hAnsi="Arial" w:cs="Arial"/>
                <w:color w:val="000000"/>
                <w:sz w:val="20"/>
                <w:szCs w:val="20"/>
                <w:lang w:eastAsia="es-CO"/>
              </w:rPr>
            </w:pPr>
          </w:p>
        </w:tc>
        <w:tc>
          <w:tcPr>
            <w:tcW w:w="6161" w:type="dxa"/>
            <w:gridSpan w:val="2"/>
            <w:tcBorders>
              <w:top w:val="nil"/>
              <w:left w:val="nil"/>
              <w:bottom w:val="nil"/>
              <w:right w:val="nil"/>
            </w:tcBorders>
            <w:shd w:val="clear" w:color="auto" w:fill="auto"/>
            <w:vAlign w:val="center"/>
          </w:tcPr>
          <w:p w14:paraId="0DCAD8ED" w14:textId="77777777" w:rsidR="00461F0E" w:rsidRPr="00837E53" w:rsidRDefault="00461F0E" w:rsidP="003800BD">
            <w:pPr>
              <w:rPr>
                <w:rFonts w:ascii="Arial" w:eastAsia="Times New Roman" w:hAnsi="Arial" w:cs="Arial"/>
                <w:color w:val="000000"/>
                <w:sz w:val="20"/>
                <w:szCs w:val="20"/>
                <w:lang w:eastAsia="es-CO"/>
              </w:rPr>
            </w:pPr>
            <w:r w:rsidRPr="00837E53">
              <w:rPr>
                <w:rFonts w:ascii="Arial" w:eastAsia="Times New Roman" w:hAnsi="Arial" w:cs="Arial"/>
                <w:color w:val="000000"/>
                <w:sz w:val="20"/>
                <w:szCs w:val="20"/>
                <w:lang w:eastAsia="es-CO"/>
              </w:rPr>
              <w:t xml:space="preserve">Agricultura por Contrato </w:t>
            </w:r>
          </w:p>
        </w:tc>
        <w:tc>
          <w:tcPr>
            <w:tcW w:w="1414" w:type="dxa"/>
            <w:tcBorders>
              <w:top w:val="nil"/>
              <w:left w:val="nil"/>
              <w:bottom w:val="nil"/>
              <w:right w:val="single" w:sz="4" w:space="0" w:color="auto"/>
            </w:tcBorders>
            <w:shd w:val="clear" w:color="auto" w:fill="auto"/>
            <w:noWrap/>
            <w:vAlign w:val="center"/>
          </w:tcPr>
          <w:p w14:paraId="39F0AA08" w14:textId="77777777" w:rsidR="00461F0E" w:rsidRPr="00837E53" w:rsidRDefault="00461F0E" w:rsidP="003800BD">
            <w:pPr>
              <w:jc w:val="center"/>
              <w:rPr>
                <w:rFonts w:ascii="Arial" w:eastAsia="Times New Roman" w:hAnsi="Arial" w:cs="Arial"/>
                <w:color w:val="000000"/>
                <w:sz w:val="20"/>
                <w:szCs w:val="20"/>
                <w:lang w:eastAsia="es-CO"/>
              </w:rPr>
            </w:pPr>
            <w:r w:rsidRPr="00837E53">
              <w:rPr>
                <w:rFonts w:ascii="Arial" w:eastAsia="Times New Roman" w:hAnsi="Arial" w:cs="Arial"/>
                <w:color w:val="000000"/>
                <w:sz w:val="20"/>
                <w:szCs w:val="20"/>
                <w:lang w:eastAsia="es-CO"/>
              </w:rPr>
              <w:t>0,75%</w:t>
            </w:r>
          </w:p>
        </w:tc>
      </w:tr>
      <w:tr w:rsidR="009C469B" w:rsidRPr="00837E53" w14:paraId="5CAF5D67" w14:textId="77777777" w:rsidTr="00626D9E">
        <w:trPr>
          <w:trHeight w:val="300"/>
        </w:trPr>
        <w:tc>
          <w:tcPr>
            <w:tcW w:w="6039" w:type="dxa"/>
            <w:gridSpan w:val="2"/>
            <w:tcBorders>
              <w:top w:val="single" w:sz="8" w:space="0" w:color="auto"/>
              <w:left w:val="single" w:sz="4" w:space="0" w:color="auto"/>
              <w:bottom w:val="nil"/>
              <w:right w:val="nil"/>
            </w:tcBorders>
            <w:shd w:val="clear" w:color="auto" w:fill="auto"/>
            <w:noWrap/>
            <w:vAlign w:val="center"/>
            <w:hideMark/>
          </w:tcPr>
          <w:p w14:paraId="7A179572" w14:textId="3ABB7B02" w:rsidR="009C469B" w:rsidRPr="00873F0E" w:rsidRDefault="009C469B" w:rsidP="00626D9E">
            <w:pPr>
              <w:rPr>
                <w:rFonts w:ascii="Arial" w:eastAsia="Times New Roman" w:hAnsi="Arial" w:cs="Arial"/>
                <w:color w:val="000000"/>
                <w:sz w:val="20"/>
                <w:szCs w:val="20"/>
                <w:lang w:eastAsia="es-CO"/>
              </w:rPr>
            </w:pPr>
            <w:r w:rsidRPr="00873F0E">
              <w:rPr>
                <w:rFonts w:ascii="Arial" w:eastAsia="Times New Roman" w:hAnsi="Arial" w:cs="Arial"/>
                <w:color w:val="000000"/>
                <w:sz w:val="20"/>
                <w:szCs w:val="20"/>
                <w:lang w:eastAsia="es-CO"/>
              </w:rPr>
              <w:lastRenderedPageBreak/>
              <w:t>Mediano productor:</w:t>
            </w:r>
          </w:p>
        </w:tc>
        <w:tc>
          <w:tcPr>
            <w:tcW w:w="1743" w:type="dxa"/>
            <w:gridSpan w:val="2"/>
            <w:tcBorders>
              <w:top w:val="single" w:sz="4" w:space="0" w:color="auto"/>
              <w:left w:val="nil"/>
              <w:bottom w:val="nil"/>
              <w:right w:val="single" w:sz="4" w:space="0" w:color="auto"/>
            </w:tcBorders>
            <w:shd w:val="clear" w:color="auto" w:fill="auto"/>
            <w:noWrap/>
            <w:vAlign w:val="center"/>
            <w:hideMark/>
          </w:tcPr>
          <w:p w14:paraId="75CD3677" w14:textId="77777777" w:rsidR="009C469B" w:rsidRPr="00873F0E" w:rsidRDefault="009C469B" w:rsidP="00626D9E">
            <w:pPr>
              <w:rPr>
                <w:rFonts w:ascii="Arial" w:eastAsia="Times New Roman" w:hAnsi="Arial" w:cs="Arial"/>
                <w:color w:val="000000"/>
                <w:sz w:val="20"/>
                <w:szCs w:val="20"/>
                <w:lang w:eastAsia="es-CO"/>
              </w:rPr>
            </w:pPr>
            <w:r w:rsidRPr="00873F0E">
              <w:rPr>
                <w:rFonts w:ascii="Arial" w:eastAsia="Times New Roman" w:hAnsi="Arial" w:cs="Arial"/>
                <w:color w:val="000000"/>
                <w:sz w:val="20"/>
                <w:szCs w:val="20"/>
                <w:lang w:eastAsia="es-CO"/>
              </w:rPr>
              <w:t> </w:t>
            </w:r>
          </w:p>
        </w:tc>
      </w:tr>
      <w:tr w:rsidR="009C469B" w:rsidRPr="00837E53" w14:paraId="56F82F09" w14:textId="77777777" w:rsidTr="00626D9E">
        <w:trPr>
          <w:trHeight w:val="855"/>
        </w:trPr>
        <w:tc>
          <w:tcPr>
            <w:tcW w:w="207" w:type="dxa"/>
            <w:tcBorders>
              <w:top w:val="nil"/>
              <w:left w:val="single" w:sz="4" w:space="0" w:color="auto"/>
              <w:right w:val="nil"/>
            </w:tcBorders>
            <w:shd w:val="clear" w:color="auto" w:fill="auto"/>
            <w:noWrap/>
            <w:vAlign w:val="center"/>
            <w:hideMark/>
          </w:tcPr>
          <w:p w14:paraId="4E9F2118" w14:textId="77777777" w:rsidR="009C469B" w:rsidRPr="009C469B" w:rsidRDefault="009C469B" w:rsidP="00626D9E">
            <w:pPr>
              <w:rPr>
                <w:rFonts w:ascii="Arial" w:eastAsia="Times New Roman" w:hAnsi="Arial" w:cs="Arial"/>
                <w:color w:val="000000"/>
                <w:sz w:val="20"/>
                <w:szCs w:val="20"/>
                <w:highlight w:val="lightGray"/>
                <w:lang w:eastAsia="es-CO"/>
              </w:rPr>
            </w:pPr>
            <w:r w:rsidRPr="00873F0E">
              <w:rPr>
                <w:rFonts w:ascii="Arial" w:eastAsia="Times New Roman" w:hAnsi="Arial" w:cs="Arial"/>
                <w:color w:val="000000"/>
                <w:sz w:val="20"/>
                <w:szCs w:val="20"/>
                <w:lang w:eastAsia="es-CO"/>
              </w:rPr>
              <w:t> </w:t>
            </w:r>
          </w:p>
        </w:tc>
        <w:tc>
          <w:tcPr>
            <w:tcW w:w="6161" w:type="dxa"/>
            <w:gridSpan w:val="2"/>
            <w:tcBorders>
              <w:top w:val="nil"/>
              <w:left w:val="nil"/>
              <w:bottom w:val="nil"/>
              <w:right w:val="nil"/>
            </w:tcBorders>
            <w:shd w:val="clear" w:color="auto" w:fill="auto"/>
            <w:vAlign w:val="center"/>
            <w:hideMark/>
          </w:tcPr>
          <w:p w14:paraId="49C5660B" w14:textId="77777777" w:rsidR="009C469B" w:rsidRPr="00873F0E" w:rsidRDefault="009C469B" w:rsidP="00626D9E">
            <w:pPr>
              <w:rPr>
                <w:rFonts w:ascii="Arial" w:eastAsia="Times New Roman" w:hAnsi="Arial" w:cs="Arial"/>
                <w:color w:val="000000"/>
                <w:sz w:val="20"/>
                <w:szCs w:val="20"/>
                <w:lang w:eastAsia="es-CO"/>
              </w:rPr>
            </w:pPr>
            <w:r w:rsidRPr="00873F0E">
              <w:rPr>
                <w:rFonts w:ascii="Arial" w:eastAsia="Times New Roman" w:hAnsi="Arial" w:cs="Arial"/>
                <w:color w:val="000000"/>
                <w:sz w:val="20"/>
                <w:szCs w:val="20"/>
                <w:lang w:eastAsia="es-CO"/>
              </w:rPr>
              <w:t>Víctimas, reinsertados, reincorporados, desmovilizados y vinculados a programas de desarrollo alternativo</w:t>
            </w:r>
          </w:p>
        </w:tc>
        <w:tc>
          <w:tcPr>
            <w:tcW w:w="1414" w:type="dxa"/>
            <w:tcBorders>
              <w:top w:val="nil"/>
              <w:left w:val="nil"/>
              <w:bottom w:val="nil"/>
              <w:right w:val="single" w:sz="4" w:space="0" w:color="auto"/>
            </w:tcBorders>
            <w:shd w:val="clear" w:color="auto" w:fill="auto"/>
            <w:noWrap/>
            <w:vAlign w:val="center"/>
            <w:hideMark/>
          </w:tcPr>
          <w:p w14:paraId="34E8830C" w14:textId="24179C5E" w:rsidR="009C469B" w:rsidRPr="00873F0E" w:rsidRDefault="009C469B" w:rsidP="00626D9E">
            <w:pPr>
              <w:jc w:val="center"/>
              <w:rPr>
                <w:rFonts w:ascii="Arial" w:eastAsia="Times New Roman" w:hAnsi="Arial" w:cs="Arial"/>
                <w:color w:val="000000"/>
                <w:sz w:val="20"/>
                <w:szCs w:val="20"/>
                <w:lang w:eastAsia="es-CO"/>
              </w:rPr>
            </w:pPr>
            <w:r w:rsidRPr="00873F0E">
              <w:rPr>
                <w:rFonts w:ascii="Arial" w:eastAsia="Times New Roman" w:hAnsi="Arial" w:cs="Arial"/>
                <w:color w:val="000000"/>
                <w:sz w:val="20"/>
                <w:szCs w:val="20"/>
                <w:lang w:eastAsia="es-CO"/>
              </w:rPr>
              <w:t>3,00%</w:t>
            </w:r>
          </w:p>
        </w:tc>
      </w:tr>
      <w:tr w:rsidR="009C469B" w:rsidRPr="00837E53" w14:paraId="0AF1A1CA" w14:textId="77777777" w:rsidTr="00626D9E">
        <w:trPr>
          <w:trHeight w:val="195"/>
        </w:trPr>
        <w:tc>
          <w:tcPr>
            <w:tcW w:w="207" w:type="dxa"/>
            <w:tcBorders>
              <w:top w:val="nil"/>
              <w:left w:val="single" w:sz="4" w:space="0" w:color="auto"/>
              <w:right w:val="nil"/>
            </w:tcBorders>
            <w:shd w:val="clear" w:color="auto" w:fill="auto"/>
            <w:noWrap/>
            <w:vAlign w:val="center"/>
          </w:tcPr>
          <w:p w14:paraId="4648ABE7" w14:textId="77777777" w:rsidR="009C469B" w:rsidRPr="009C469B" w:rsidRDefault="009C469B" w:rsidP="00626D9E">
            <w:pPr>
              <w:rPr>
                <w:rFonts w:ascii="Arial" w:eastAsia="Times New Roman" w:hAnsi="Arial" w:cs="Arial"/>
                <w:color w:val="000000"/>
                <w:sz w:val="20"/>
                <w:szCs w:val="20"/>
                <w:highlight w:val="lightGray"/>
                <w:lang w:eastAsia="es-CO"/>
              </w:rPr>
            </w:pPr>
          </w:p>
        </w:tc>
        <w:tc>
          <w:tcPr>
            <w:tcW w:w="6161" w:type="dxa"/>
            <w:gridSpan w:val="2"/>
            <w:tcBorders>
              <w:top w:val="nil"/>
              <w:left w:val="nil"/>
              <w:bottom w:val="nil"/>
              <w:right w:val="nil"/>
            </w:tcBorders>
            <w:shd w:val="clear" w:color="auto" w:fill="auto"/>
            <w:vAlign w:val="center"/>
          </w:tcPr>
          <w:p w14:paraId="6CF79508" w14:textId="77777777" w:rsidR="009C469B" w:rsidRPr="00873F0E" w:rsidRDefault="009C469B" w:rsidP="00626D9E">
            <w:pPr>
              <w:rPr>
                <w:rFonts w:ascii="Arial" w:eastAsia="Times New Roman" w:hAnsi="Arial" w:cs="Arial"/>
                <w:color w:val="000000"/>
                <w:sz w:val="20"/>
                <w:szCs w:val="20"/>
                <w:lang w:eastAsia="es-CO"/>
              </w:rPr>
            </w:pPr>
            <w:r w:rsidRPr="00873F0E">
              <w:rPr>
                <w:rFonts w:ascii="Arial" w:eastAsia="Times New Roman" w:hAnsi="Arial" w:cs="Arial"/>
                <w:color w:val="000000"/>
                <w:sz w:val="20"/>
                <w:szCs w:val="20"/>
                <w:lang w:eastAsia="es-CO"/>
              </w:rPr>
              <w:t xml:space="preserve">Agricultura por Contrato </w:t>
            </w:r>
          </w:p>
        </w:tc>
        <w:tc>
          <w:tcPr>
            <w:tcW w:w="1414" w:type="dxa"/>
            <w:tcBorders>
              <w:top w:val="nil"/>
              <w:left w:val="nil"/>
              <w:bottom w:val="nil"/>
              <w:right w:val="single" w:sz="4" w:space="0" w:color="auto"/>
            </w:tcBorders>
            <w:shd w:val="clear" w:color="auto" w:fill="auto"/>
            <w:noWrap/>
            <w:vAlign w:val="center"/>
          </w:tcPr>
          <w:p w14:paraId="711D451F" w14:textId="15B4D3D9" w:rsidR="009C469B" w:rsidRPr="00873F0E" w:rsidRDefault="009C469B" w:rsidP="00626D9E">
            <w:pPr>
              <w:jc w:val="center"/>
              <w:rPr>
                <w:rFonts w:ascii="Arial" w:eastAsia="Times New Roman" w:hAnsi="Arial" w:cs="Arial"/>
                <w:color w:val="000000"/>
                <w:sz w:val="20"/>
                <w:szCs w:val="20"/>
                <w:lang w:eastAsia="es-CO"/>
              </w:rPr>
            </w:pPr>
            <w:r w:rsidRPr="00873F0E">
              <w:rPr>
                <w:rFonts w:ascii="Arial" w:eastAsia="Times New Roman" w:hAnsi="Arial" w:cs="Arial"/>
                <w:color w:val="000000"/>
                <w:sz w:val="20"/>
                <w:szCs w:val="20"/>
                <w:lang w:eastAsia="es-CO"/>
              </w:rPr>
              <w:t>2,04%</w:t>
            </w:r>
          </w:p>
        </w:tc>
      </w:tr>
      <w:tr w:rsidR="00461F0E" w:rsidRPr="00837E53" w14:paraId="7443FACD" w14:textId="77777777" w:rsidTr="003800BD">
        <w:trPr>
          <w:trHeight w:val="300"/>
        </w:trPr>
        <w:tc>
          <w:tcPr>
            <w:tcW w:w="6039" w:type="dxa"/>
            <w:gridSpan w:val="2"/>
            <w:tcBorders>
              <w:left w:val="single" w:sz="8" w:space="0" w:color="auto"/>
              <w:bottom w:val="nil"/>
              <w:right w:val="nil"/>
            </w:tcBorders>
            <w:shd w:val="clear" w:color="auto" w:fill="auto"/>
            <w:noWrap/>
            <w:vAlign w:val="center"/>
            <w:hideMark/>
          </w:tcPr>
          <w:p w14:paraId="422020CD" w14:textId="77777777" w:rsidR="00461F0E" w:rsidRPr="00837E53" w:rsidRDefault="00461F0E" w:rsidP="003800BD">
            <w:pPr>
              <w:rPr>
                <w:rFonts w:ascii="Arial" w:eastAsia="Times New Roman" w:hAnsi="Arial" w:cs="Arial"/>
                <w:color w:val="000000"/>
                <w:sz w:val="20"/>
                <w:szCs w:val="20"/>
                <w:lang w:eastAsia="es-CO"/>
              </w:rPr>
            </w:pPr>
            <w:r w:rsidRPr="00837E53">
              <w:rPr>
                <w:rFonts w:ascii="Arial" w:eastAsia="Times New Roman" w:hAnsi="Arial" w:cs="Arial"/>
                <w:color w:val="000000"/>
                <w:sz w:val="20"/>
                <w:szCs w:val="20"/>
                <w:lang w:eastAsia="es-CO"/>
              </w:rPr>
              <w:t>Gran productor:</w:t>
            </w:r>
          </w:p>
        </w:tc>
        <w:tc>
          <w:tcPr>
            <w:tcW w:w="1743" w:type="dxa"/>
            <w:gridSpan w:val="2"/>
            <w:tcBorders>
              <w:left w:val="nil"/>
              <w:bottom w:val="nil"/>
              <w:right w:val="single" w:sz="8" w:space="0" w:color="auto"/>
            </w:tcBorders>
            <w:shd w:val="clear" w:color="auto" w:fill="auto"/>
            <w:noWrap/>
            <w:vAlign w:val="center"/>
            <w:hideMark/>
          </w:tcPr>
          <w:p w14:paraId="6597311C" w14:textId="77777777" w:rsidR="00461F0E" w:rsidRPr="00837E53" w:rsidRDefault="00461F0E" w:rsidP="003800BD">
            <w:pPr>
              <w:rPr>
                <w:rFonts w:ascii="Arial" w:eastAsia="Times New Roman" w:hAnsi="Arial" w:cs="Arial"/>
                <w:color w:val="000000"/>
                <w:sz w:val="20"/>
                <w:szCs w:val="20"/>
                <w:lang w:eastAsia="es-CO"/>
              </w:rPr>
            </w:pPr>
          </w:p>
        </w:tc>
      </w:tr>
      <w:tr w:rsidR="00461F0E" w:rsidRPr="00837E53" w14:paraId="5D8D6466" w14:textId="77777777" w:rsidTr="003800BD">
        <w:trPr>
          <w:trHeight w:val="315"/>
        </w:trPr>
        <w:tc>
          <w:tcPr>
            <w:tcW w:w="207" w:type="dxa"/>
            <w:tcBorders>
              <w:top w:val="nil"/>
              <w:left w:val="single" w:sz="8" w:space="0" w:color="auto"/>
              <w:bottom w:val="single" w:sz="8" w:space="0" w:color="auto"/>
              <w:right w:val="nil"/>
            </w:tcBorders>
            <w:shd w:val="clear" w:color="auto" w:fill="auto"/>
            <w:noWrap/>
            <w:vAlign w:val="center"/>
            <w:hideMark/>
          </w:tcPr>
          <w:p w14:paraId="6EF97F6F" w14:textId="77777777" w:rsidR="00461F0E" w:rsidRPr="00837E53" w:rsidRDefault="00461F0E" w:rsidP="003800BD">
            <w:pPr>
              <w:rPr>
                <w:rFonts w:ascii="Arial" w:eastAsia="Times New Roman" w:hAnsi="Arial" w:cs="Arial"/>
                <w:color w:val="000000"/>
                <w:sz w:val="20"/>
                <w:szCs w:val="20"/>
                <w:lang w:eastAsia="es-CO"/>
              </w:rPr>
            </w:pPr>
            <w:r w:rsidRPr="00837E53">
              <w:rPr>
                <w:rFonts w:ascii="Arial" w:eastAsia="Times New Roman" w:hAnsi="Arial" w:cs="Arial"/>
                <w:color w:val="000000"/>
                <w:sz w:val="20"/>
                <w:szCs w:val="20"/>
                <w:lang w:eastAsia="es-CO"/>
              </w:rPr>
              <w:t> </w:t>
            </w:r>
          </w:p>
        </w:tc>
        <w:tc>
          <w:tcPr>
            <w:tcW w:w="6161" w:type="dxa"/>
            <w:gridSpan w:val="2"/>
            <w:tcBorders>
              <w:top w:val="nil"/>
              <w:left w:val="nil"/>
              <w:bottom w:val="single" w:sz="8" w:space="0" w:color="auto"/>
              <w:right w:val="nil"/>
            </w:tcBorders>
            <w:shd w:val="clear" w:color="auto" w:fill="auto"/>
            <w:noWrap/>
            <w:vAlign w:val="center"/>
            <w:hideMark/>
          </w:tcPr>
          <w:p w14:paraId="749AB3FE" w14:textId="77777777" w:rsidR="00461F0E" w:rsidRPr="00837E53" w:rsidRDefault="00461F0E" w:rsidP="003800BD">
            <w:pPr>
              <w:rPr>
                <w:rFonts w:ascii="Arial" w:eastAsia="Times New Roman" w:hAnsi="Arial" w:cs="Arial"/>
                <w:color w:val="000000"/>
                <w:sz w:val="20"/>
                <w:szCs w:val="20"/>
                <w:lang w:eastAsia="es-CO"/>
              </w:rPr>
            </w:pPr>
            <w:r w:rsidRPr="00837E53">
              <w:rPr>
                <w:rFonts w:ascii="Arial" w:eastAsia="Times New Roman" w:hAnsi="Arial" w:cs="Arial"/>
                <w:color w:val="000000"/>
                <w:sz w:val="20"/>
                <w:szCs w:val="20"/>
                <w:lang w:eastAsia="es-CO"/>
              </w:rPr>
              <w:t>Víctimas, reinsertados reincorporados, desmovilizados y vinculados a programas de desarrollo alternativo</w:t>
            </w:r>
          </w:p>
        </w:tc>
        <w:tc>
          <w:tcPr>
            <w:tcW w:w="1414" w:type="dxa"/>
            <w:tcBorders>
              <w:top w:val="nil"/>
              <w:left w:val="nil"/>
              <w:bottom w:val="single" w:sz="8" w:space="0" w:color="auto"/>
              <w:right w:val="single" w:sz="8" w:space="0" w:color="auto"/>
            </w:tcBorders>
            <w:shd w:val="clear" w:color="auto" w:fill="auto"/>
            <w:noWrap/>
            <w:vAlign w:val="center"/>
            <w:hideMark/>
          </w:tcPr>
          <w:p w14:paraId="6DF7FC0D" w14:textId="77777777" w:rsidR="00461F0E" w:rsidRPr="00837E53" w:rsidRDefault="00461F0E" w:rsidP="003800BD">
            <w:pPr>
              <w:jc w:val="center"/>
              <w:rPr>
                <w:rFonts w:ascii="Arial" w:eastAsia="Times New Roman" w:hAnsi="Arial" w:cs="Arial"/>
                <w:color w:val="000000"/>
                <w:sz w:val="20"/>
                <w:szCs w:val="20"/>
                <w:lang w:eastAsia="es-CO"/>
              </w:rPr>
            </w:pPr>
            <w:r w:rsidRPr="00837E53">
              <w:rPr>
                <w:rFonts w:ascii="Arial" w:eastAsia="Times New Roman" w:hAnsi="Arial" w:cs="Arial"/>
                <w:color w:val="000000"/>
                <w:sz w:val="20"/>
                <w:szCs w:val="20"/>
                <w:lang w:eastAsia="es-CO"/>
              </w:rPr>
              <w:t>4,50%</w:t>
            </w:r>
          </w:p>
        </w:tc>
      </w:tr>
    </w:tbl>
    <w:p w14:paraId="145189A1" w14:textId="77777777" w:rsidR="00461F0E" w:rsidRPr="00837E53" w:rsidRDefault="00461F0E" w:rsidP="00461F0E">
      <w:pPr>
        <w:pStyle w:val="Prrafodelista"/>
        <w:ind w:left="1068"/>
        <w:jc w:val="both"/>
        <w:rPr>
          <w:rFonts w:ascii="Arial" w:hAnsi="Arial" w:cs="Arial"/>
          <w:lang w:val="es-CO"/>
        </w:rPr>
      </w:pPr>
    </w:p>
    <w:p w14:paraId="1719A089" w14:textId="0DD95D21" w:rsidR="00461F0E" w:rsidRPr="00837E53" w:rsidRDefault="00461F0E" w:rsidP="00461F0E">
      <w:pPr>
        <w:pStyle w:val="Prrafodelista"/>
        <w:numPr>
          <w:ilvl w:val="0"/>
          <w:numId w:val="7"/>
        </w:numPr>
        <w:spacing w:after="0" w:line="240" w:lineRule="auto"/>
        <w:jc w:val="both"/>
        <w:rPr>
          <w:rFonts w:ascii="Arial" w:hAnsi="Arial" w:cs="Arial"/>
          <w:lang w:val="es-CO"/>
        </w:rPr>
      </w:pPr>
      <w:r w:rsidRPr="00837E53">
        <w:rPr>
          <w:rFonts w:ascii="Arial" w:eastAsiaTheme="minorEastAsia" w:hAnsi="Arial" w:cs="Arial"/>
          <w:lang w:val="es-CO"/>
        </w:rPr>
        <w:t>P</w:t>
      </w:r>
      <w:r w:rsidRPr="00837E53">
        <w:rPr>
          <w:rFonts w:ascii="Arial" w:hAnsi="Arial" w:cs="Arial"/>
          <w:lang w:val="es-CO"/>
        </w:rPr>
        <w:t>ara 1) crédito individual; o 2) crédito asociativo con responsabilidad individual. Casos: mediano y gran productor (ordinario). La comisión es fija y se determina según el</w:t>
      </w:r>
      <w:r w:rsidR="00D31F4F">
        <w:rPr>
          <w:rFonts w:ascii="Arial" w:hAnsi="Arial" w:cs="Arial"/>
          <w:lang w:val="es-CO"/>
        </w:rPr>
        <w:t xml:space="preserve"> riesgo y el</w:t>
      </w:r>
      <w:r w:rsidRPr="00837E53">
        <w:rPr>
          <w:rFonts w:ascii="Arial" w:hAnsi="Arial" w:cs="Arial"/>
          <w:lang w:val="es-CO"/>
        </w:rPr>
        <w:t xml:space="preserve"> plazo en años pactados para el crédito, así:</w:t>
      </w:r>
    </w:p>
    <w:p w14:paraId="4D306057" w14:textId="77777777" w:rsidR="00461F0E" w:rsidRPr="00837E53" w:rsidRDefault="00461F0E" w:rsidP="00461F0E">
      <w:pPr>
        <w:pStyle w:val="Prrafodelista"/>
        <w:ind w:left="1068"/>
        <w:jc w:val="both"/>
        <w:rPr>
          <w:rFonts w:ascii="Arial" w:hAnsi="Arial" w:cs="Arial"/>
          <w:lang w:val="es-CO"/>
        </w:rPr>
      </w:pPr>
      <w:r w:rsidRPr="00837E53">
        <w:rPr>
          <w:rFonts w:ascii="Arial" w:hAnsi="Arial" w:cs="Arial"/>
          <w:lang w:val="es-CO"/>
        </w:rPr>
        <w:t xml:space="preserve"> </w:t>
      </w:r>
    </w:p>
    <w:tbl>
      <w:tblPr>
        <w:tblStyle w:val="Tablaconcuadrcula"/>
        <w:tblW w:w="0" w:type="auto"/>
        <w:jc w:val="center"/>
        <w:tblLook w:val="04A0" w:firstRow="1" w:lastRow="0" w:firstColumn="1" w:lastColumn="0" w:noHBand="0" w:noVBand="1"/>
      </w:tblPr>
      <w:tblGrid>
        <w:gridCol w:w="1277"/>
        <w:gridCol w:w="1475"/>
        <w:gridCol w:w="1084"/>
      </w:tblGrid>
      <w:tr w:rsidR="00461F0E" w:rsidRPr="00837E53" w14:paraId="41BA0958" w14:textId="77777777" w:rsidTr="003800BD">
        <w:trPr>
          <w:trHeight w:val="208"/>
          <w:jc w:val="center"/>
        </w:trPr>
        <w:tc>
          <w:tcPr>
            <w:tcW w:w="1277" w:type="dxa"/>
            <w:shd w:val="clear" w:color="auto" w:fill="D9D9D9" w:themeFill="background1" w:themeFillShade="D9"/>
            <w:vAlign w:val="center"/>
          </w:tcPr>
          <w:p w14:paraId="53ECC8C3" w14:textId="77777777" w:rsidR="00461F0E" w:rsidRPr="000E7CE3" w:rsidRDefault="00461F0E" w:rsidP="003800BD">
            <w:pPr>
              <w:jc w:val="center"/>
              <w:rPr>
                <w:rFonts w:ascii="Arial" w:hAnsi="Arial"/>
                <w:color w:val="000000"/>
                <w:sz w:val="20"/>
              </w:rPr>
            </w:pPr>
            <w:r w:rsidRPr="000E7CE3">
              <w:rPr>
                <w:rFonts w:ascii="Arial" w:hAnsi="Arial"/>
                <w:color w:val="000000"/>
                <w:sz w:val="20"/>
              </w:rPr>
              <w:t xml:space="preserve">Plazo del crédito </w:t>
            </w:r>
          </w:p>
          <w:p w14:paraId="3DDED4E7" w14:textId="77777777" w:rsidR="00461F0E" w:rsidRPr="000E7CE3" w:rsidRDefault="00461F0E" w:rsidP="003800BD">
            <w:pPr>
              <w:jc w:val="center"/>
              <w:rPr>
                <w:rFonts w:ascii="Arial" w:hAnsi="Arial"/>
                <w:color w:val="000000"/>
                <w:sz w:val="20"/>
              </w:rPr>
            </w:pPr>
            <w:r w:rsidRPr="000E7CE3">
              <w:rPr>
                <w:rFonts w:ascii="Arial" w:hAnsi="Arial"/>
                <w:color w:val="000000"/>
                <w:sz w:val="20"/>
              </w:rPr>
              <w:t>(en años)</w:t>
            </w:r>
          </w:p>
        </w:tc>
        <w:tc>
          <w:tcPr>
            <w:tcW w:w="1475" w:type="dxa"/>
            <w:shd w:val="clear" w:color="auto" w:fill="D9D9D9" w:themeFill="background1" w:themeFillShade="D9"/>
            <w:vAlign w:val="center"/>
          </w:tcPr>
          <w:p w14:paraId="289A899F" w14:textId="77777777" w:rsidR="00461F0E" w:rsidRPr="000E7CE3" w:rsidRDefault="00461F0E" w:rsidP="003800BD">
            <w:pPr>
              <w:jc w:val="center"/>
              <w:rPr>
                <w:rFonts w:ascii="Arial" w:hAnsi="Arial"/>
                <w:color w:val="000000"/>
                <w:sz w:val="20"/>
              </w:rPr>
            </w:pPr>
            <w:r w:rsidRPr="000E7CE3">
              <w:rPr>
                <w:rFonts w:ascii="Arial" w:hAnsi="Arial"/>
                <w:color w:val="000000"/>
                <w:sz w:val="20"/>
              </w:rPr>
              <w:t>Comisión</w:t>
            </w:r>
          </w:p>
          <w:p w14:paraId="4B9E5B39" w14:textId="77777777" w:rsidR="00461F0E" w:rsidRPr="000E7CE3" w:rsidRDefault="00461F0E" w:rsidP="003800BD">
            <w:pPr>
              <w:jc w:val="center"/>
              <w:rPr>
                <w:rFonts w:ascii="Arial" w:hAnsi="Arial"/>
                <w:b/>
                <w:sz w:val="20"/>
              </w:rPr>
            </w:pPr>
            <w:r w:rsidRPr="000E7CE3">
              <w:rPr>
                <w:rFonts w:ascii="Arial" w:hAnsi="Arial"/>
                <w:color w:val="000000"/>
                <w:sz w:val="20"/>
              </w:rPr>
              <w:t>Mediano Productor</w:t>
            </w:r>
          </w:p>
        </w:tc>
        <w:tc>
          <w:tcPr>
            <w:tcW w:w="1084" w:type="dxa"/>
            <w:shd w:val="clear" w:color="auto" w:fill="D9D9D9" w:themeFill="background1" w:themeFillShade="D9"/>
            <w:vAlign w:val="center"/>
          </w:tcPr>
          <w:p w14:paraId="151E77F8" w14:textId="77777777" w:rsidR="00461F0E" w:rsidRPr="000E7CE3" w:rsidRDefault="00461F0E" w:rsidP="003800BD">
            <w:pPr>
              <w:jc w:val="center"/>
              <w:rPr>
                <w:rFonts w:ascii="Arial" w:hAnsi="Arial"/>
                <w:color w:val="000000"/>
                <w:sz w:val="20"/>
              </w:rPr>
            </w:pPr>
            <w:r w:rsidRPr="000E7CE3">
              <w:rPr>
                <w:rFonts w:ascii="Arial" w:hAnsi="Arial"/>
                <w:color w:val="000000"/>
                <w:sz w:val="20"/>
              </w:rPr>
              <w:t>Comisión</w:t>
            </w:r>
          </w:p>
          <w:p w14:paraId="4CED2BE7" w14:textId="77777777" w:rsidR="00461F0E" w:rsidRPr="000E7CE3" w:rsidRDefault="00461F0E" w:rsidP="003800BD">
            <w:pPr>
              <w:jc w:val="center"/>
              <w:rPr>
                <w:rFonts w:ascii="Arial" w:hAnsi="Arial"/>
                <w:b/>
                <w:sz w:val="20"/>
              </w:rPr>
            </w:pPr>
            <w:r w:rsidRPr="000E7CE3">
              <w:rPr>
                <w:rFonts w:ascii="Arial" w:hAnsi="Arial"/>
                <w:color w:val="000000"/>
                <w:sz w:val="20"/>
              </w:rPr>
              <w:t>Gran Productor</w:t>
            </w:r>
          </w:p>
        </w:tc>
      </w:tr>
      <w:tr w:rsidR="00461F0E" w:rsidRPr="00837E53" w14:paraId="6F325A1A" w14:textId="77777777" w:rsidTr="003800BD">
        <w:trPr>
          <w:trHeight w:val="273"/>
          <w:jc w:val="center"/>
        </w:trPr>
        <w:tc>
          <w:tcPr>
            <w:tcW w:w="1277" w:type="dxa"/>
          </w:tcPr>
          <w:p w14:paraId="1905594D" w14:textId="77777777" w:rsidR="00461F0E" w:rsidRPr="00837E53" w:rsidRDefault="00461F0E" w:rsidP="003800BD">
            <w:pPr>
              <w:jc w:val="center"/>
              <w:rPr>
                <w:rFonts w:ascii="Arial" w:hAnsi="Arial" w:cs="Arial"/>
                <w:sz w:val="20"/>
                <w:szCs w:val="20"/>
                <w:lang w:eastAsia="es-CO"/>
              </w:rPr>
            </w:pPr>
            <w:r w:rsidRPr="00837E53">
              <w:rPr>
                <w:rFonts w:ascii="Arial" w:hAnsi="Arial" w:cs="Arial"/>
                <w:sz w:val="20"/>
                <w:szCs w:val="20"/>
                <w:lang w:eastAsia="es-CO"/>
              </w:rPr>
              <w:t>1</w:t>
            </w:r>
          </w:p>
        </w:tc>
        <w:tc>
          <w:tcPr>
            <w:tcW w:w="1475" w:type="dxa"/>
          </w:tcPr>
          <w:p w14:paraId="7D3F9AC3" w14:textId="77777777" w:rsidR="00461F0E" w:rsidRPr="00837E53" w:rsidRDefault="00461F0E" w:rsidP="003800BD">
            <w:pPr>
              <w:jc w:val="center"/>
              <w:rPr>
                <w:rFonts w:ascii="Arial" w:hAnsi="Arial" w:cs="Arial"/>
                <w:sz w:val="20"/>
                <w:szCs w:val="20"/>
              </w:rPr>
            </w:pPr>
            <w:r w:rsidRPr="00837E53">
              <w:rPr>
                <w:rFonts w:ascii="Arial" w:hAnsi="Arial" w:cs="Arial"/>
                <w:sz w:val="20"/>
                <w:szCs w:val="20"/>
              </w:rPr>
              <w:t>3.06%</w:t>
            </w:r>
          </w:p>
        </w:tc>
        <w:tc>
          <w:tcPr>
            <w:tcW w:w="1084" w:type="dxa"/>
          </w:tcPr>
          <w:p w14:paraId="0C212919" w14:textId="77777777" w:rsidR="00461F0E" w:rsidRPr="00837E53" w:rsidRDefault="00461F0E" w:rsidP="003800BD">
            <w:pPr>
              <w:jc w:val="center"/>
              <w:rPr>
                <w:rFonts w:ascii="Arial" w:hAnsi="Arial" w:cs="Arial"/>
                <w:sz w:val="20"/>
                <w:szCs w:val="20"/>
              </w:rPr>
            </w:pPr>
            <w:r w:rsidRPr="00837E53">
              <w:rPr>
                <w:rFonts w:ascii="Arial" w:hAnsi="Arial" w:cs="Arial"/>
                <w:sz w:val="20"/>
                <w:szCs w:val="20"/>
              </w:rPr>
              <w:t>2.95%</w:t>
            </w:r>
          </w:p>
        </w:tc>
      </w:tr>
      <w:tr w:rsidR="00461F0E" w:rsidRPr="00837E53" w14:paraId="2C67CDDD" w14:textId="77777777" w:rsidTr="003800BD">
        <w:trPr>
          <w:trHeight w:val="273"/>
          <w:jc w:val="center"/>
        </w:trPr>
        <w:tc>
          <w:tcPr>
            <w:tcW w:w="1277" w:type="dxa"/>
          </w:tcPr>
          <w:p w14:paraId="79B79639" w14:textId="77777777" w:rsidR="00461F0E" w:rsidRPr="00837E53" w:rsidRDefault="00461F0E" w:rsidP="003800BD">
            <w:pPr>
              <w:jc w:val="center"/>
              <w:rPr>
                <w:rFonts w:ascii="Arial" w:hAnsi="Arial" w:cs="Arial"/>
                <w:sz w:val="20"/>
                <w:szCs w:val="20"/>
                <w:lang w:eastAsia="es-CO"/>
              </w:rPr>
            </w:pPr>
            <w:r w:rsidRPr="00837E53">
              <w:rPr>
                <w:rFonts w:ascii="Arial" w:hAnsi="Arial" w:cs="Arial"/>
                <w:sz w:val="20"/>
                <w:szCs w:val="20"/>
                <w:lang w:eastAsia="es-CO"/>
              </w:rPr>
              <w:t>2</w:t>
            </w:r>
          </w:p>
        </w:tc>
        <w:tc>
          <w:tcPr>
            <w:tcW w:w="1475" w:type="dxa"/>
          </w:tcPr>
          <w:p w14:paraId="130AEF70" w14:textId="77777777" w:rsidR="00461F0E" w:rsidRPr="00837E53" w:rsidRDefault="00461F0E" w:rsidP="003800BD">
            <w:pPr>
              <w:jc w:val="center"/>
              <w:rPr>
                <w:rFonts w:ascii="Arial" w:hAnsi="Arial" w:cs="Arial"/>
                <w:sz w:val="20"/>
                <w:szCs w:val="20"/>
              </w:rPr>
            </w:pPr>
            <w:r w:rsidRPr="00837E53">
              <w:rPr>
                <w:rFonts w:ascii="Arial" w:hAnsi="Arial" w:cs="Arial"/>
                <w:sz w:val="20"/>
                <w:szCs w:val="20"/>
              </w:rPr>
              <w:t>2.70%</w:t>
            </w:r>
          </w:p>
        </w:tc>
        <w:tc>
          <w:tcPr>
            <w:tcW w:w="1084" w:type="dxa"/>
          </w:tcPr>
          <w:p w14:paraId="2590505D" w14:textId="77777777" w:rsidR="00461F0E" w:rsidRPr="00837E53" w:rsidRDefault="00461F0E" w:rsidP="003800BD">
            <w:pPr>
              <w:jc w:val="center"/>
              <w:rPr>
                <w:rFonts w:ascii="Arial" w:hAnsi="Arial" w:cs="Arial"/>
                <w:sz w:val="20"/>
                <w:szCs w:val="20"/>
              </w:rPr>
            </w:pPr>
            <w:r w:rsidRPr="00837E53">
              <w:rPr>
                <w:rFonts w:ascii="Arial" w:hAnsi="Arial" w:cs="Arial"/>
                <w:sz w:val="20"/>
                <w:szCs w:val="20"/>
              </w:rPr>
              <w:t>2.60%</w:t>
            </w:r>
          </w:p>
        </w:tc>
      </w:tr>
      <w:tr w:rsidR="00461F0E" w:rsidRPr="00837E53" w14:paraId="1D084565" w14:textId="77777777" w:rsidTr="003800BD">
        <w:trPr>
          <w:trHeight w:val="273"/>
          <w:jc w:val="center"/>
        </w:trPr>
        <w:tc>
          <w:tcPr>
            <w:tcW w:w="1277" w:type="dxa"/>
          </w:tcPr>
          <w:p w14:paraId="2551551A" w14:textId="77777777" w:rsidR="00461F0E" w:rsidRPr="00837E53" w:rsidRDefault="00461F0E" w:rsidP="003800BD">
            <w:pPr>
              <w:jc w:val="center"/>
              <w:rPr>
                <w:rFonts w:ascii="Arial" w:hAnsi="Arial" w:cs="Arial"/>
                <w:sz w:val="20"/>
                <w:szCs w:val="20"/>
                <w:lang w:eastAsia="es-CO"/>
              </w:rPr>
            </w:pPr>
            <w:r w:rsidRPr="00837E53">
              <w:rPr>
                <w:rFonts w:ascii="Arial" w:hAnsi="Arial" w:cs="Arial"/>
                <w:sz w:val="20"/>
                <w:szCs w:val="20"/>
                <w:lang w:eastAsia="es-CO"/>
              </w:rPr>
              <w:t>3</w:t>
            </w:r>
          </w:p>
        </w:tc>
        <w:tc>
          <w:tcPr>
            <w:tcW w:w="1475" w:type="dxa"/>
          </w:tcPr>
          <w:p w14:paraId="3C3A9AAA" w14:textId="77777777" w:rsidR="00461F0E" w:rsidRPr="00837E53" w:rsidRDefault="00461F0E" w:rsidP="003800BD">
            <w:pPr>
              <w:jc w:val="center"/>
              <w:rPr>
                <w:rFonts w:ascii="Arial" w:hAnsi="Arial" w:cs="Arial"/>
                <w:sz w:val="20"/>
                <w:szCs w:val="20"/>
              </w:rPr>
            </w:pPr>
            <w:r w:rsidRPr="00837E53">
              <w:rPr>
                <w:rFonts w:ascii="Arial" w:hAnsi="Arial" w:cs="Arial"/>
                <w:sz w:val="20"/>
                <w:szCs w:val="20"/>
              </w:rPr>
              <w:t>2.46%</w:t>
            </w:r>
          </w:p>
        </w:tc>
        <w:tc>
          <w:tcPr>
            <w:tcW w:w="1084" w:type="dxa"/>
          </w:tcPr>
          <w:p w14:paraId="2F4C4BE4" w14:textId="77777777" w:rsidR="00461F0E" w:rsidRPr="00837E53" w:rsidRDefault="00461F0E" w:rsidP="003800BD">
            <w:pPr>
              <w:jc w:val="center"/>
              <w:rPr>
                <w:rFonts w:ascii="Arial" w:hAnsi="Arial" w:cs="Arial"/>
                <w:sz w:val="20"/>
                <w:szCs w:val="20"/>
              </w:rPr>
            </w:pPr>
            <w:r w:rsidRPr="00837E53">
              <w:rPr>
                <w:rFonts w:ascii="Arial" w:hAnsi="Arial" w:cs="Arial"/>
                <w:sz w:val="20"/>
                <w:szCs w:val="20"/>
              </w:rPr>
              <w:t>2.40%</w:t>
            </w:r>
          </w:p>
        </w:tc>
      </w:tr>
      <w:tr w:rsidR="00461F0E" w:rsidRPr="00837E53" w14:paraId="12A0B3DE" w14:textId="77777777" w:rsidTr="003800BD">
        <w:trPr>
          <w:trHeight w:val="273"/>
          <w:jc w:val="center"/>
        </w:trPr>
        <w:tc>
          <w:tcPr>
            <w:tcW w:w="1277" w:type="dxa"/>
          </w:tcPr>
          <w:p w14:paraId="615AE5D1" w14:textId="77777777" w:rsidR="00461F0E" w:rsidRPr="00837E53" w:rsidRDefault="00461F0E" w:rsidP="003800BD">
            <w:pPr>
              <w:jc w:val="center"/>
              <w:rPr>
                <w:rFonts w:ascii="Arial" w:hAnsi="Arial" w:cs="Arial"/>
                <w:sz w:val="20"/>
                <w:szCs w:val="20"/>
                <w:lang w:eastAsia="es-CO"/>
              </w:rPr>
            </w:pPr>
            <w:r w:rsidRPr="00837E53">
              <w:rPr>
                <w:rFonts w:ascii="Arial" w:hAnsi="Arial" w:cs="Arial"/>
                <w:sz w:val="20"/>
                <w:szCs w:val="20"/>
                <w:lang w:eastAsia="es-CO"/>
              </w:rPr>
              <w:t>4</w:t>
            </w:r>
          </w:p>
        </w:tc>
        <w:tc>
          <w:tcPr>
            <w:tcW w:w="1475" w:type="dxa"/>
          </w:tcPr>
          <w:p w14:paraId="772F709E" w14:textId="77777777" w:rsidR="00461F0E" w:rsidRPr="00837E53" w:rsidRDefault="00461F0E" w:rsidP="003800BD">
            <w:pPr>
              <w:jc w:val="center"/>
              <w:rPr>
                <w:rFonts w:ascii="Arial" w:hAnsi="Arial" w:cs="Arial"/>
                <w:sz w:val="20"/>
                <w:szCs w:val="20"/>
              </w:rPr>
            </w:pPr>
            <w:r w:rsidRPr="00837E53">
              <w:rPr>
                <w:rFonts w:ascii="Arial" w:hAnsi="Arial" w:cs="Arial"/>
                <w:sz w:val="20"/>
                <w:szCs w:val="20"/>
              </w:rPr>
              <w:t>2.34%</w:t>
            </w:r>
          </w:p>
        </w:tc>
        <w:tc>
          <w:tcPr>
            <w:tcW w:w="1084" w:type="dxa"/>
          </w:tcPr>
          <w:p w14:paraId="72005A9A" w14:textId="77777777" w:rsidR="00461F0E" w:rsidRPr="00837E53" w:rsidRDefault="00461F0E" w:rsidP="003800BD">
            <w:pPr>
              <w:jc w:val="center"/>
              <w:rPr>
                <w:rFonts w:ascii="Arial" w:hAnsi="Arial" w:cs="Arial"/>
                <w:sz w:val="20"/>
                <w:szCs w:val="20"/>
              </w:rPr>
            </w:pPr>
            <w:r w:rsidRPr="00837E53">
              <w:rPr>
                <w:rFonts w:ascii="Arial" w:hAnsi="Arial" w:cs="Arial"/>
                <w:sz w:val="20"/>
                <w:szCs w:val="20"/>
              </w:rPr>
              <w:t>2.25%</w:t>
            </w:r>
          </w:p>
        </w:tc>
      </w:tr>
      <w:tr w:rsidR="00461F0E" w:rsidRPr="00837E53" w14:paraId="1F0E67E4" w14:textId="77777777" w:rsidTr="003800BD">
        <w:trPr>
          <w:trHeight w:val="273"/>
          <w:jc w:val="center"/>
        </w:trPr>
        <w:tc>
          <w:tcPr>
            <w:tcW w:w="1277" w:type="dxa"/>
          </w:tcPr>
          <w:p w14:paraId="3A21111C" w14:textId="77777777" w:rsidR="00461F0E" w:rsidRPr="00837E53" w:rsidRDefault="00461F0E" w:rsidP="003800BD">
            <w:pPr>
              <w:jc w:val="center"/>
              <w:rPr>
                <w:rFonts w:ascii="Arial" w:hAnsi="Arial" w:cs="Arial"/>
                <w:sz w:val="20"/>
                <w:szCs w:val="20"/>
                <w:lang w:eastAsia="es-CO"/>
              </w:rPr>
            </w:pPr>
            <w:r w:rsidRPr="00837E53">
              <w:rPr>
                <w:rFonts w:ascii="Arial" w:hAnsi="Arial" w:cs="Arial"/>
                <w:sz w:val="20"/>
                <w:szCs w:val="20"/>
                <w:lang w:eastAsia="es-CO"/>
              </w:rPr>
              <w:t>5</w:t>
            </w:r>
          </w:p>
        </w:tc>
        <w:tc>
          <w:tcPr>
            <w:tcW w:w="1475" w:type="dxa"/>
          </w:tcPr>
          <w:p w14:paraId="219A2143" w14:textId="77777777" w:rsidR="00461F0E" w:rsidRPr="00837E53" w:rsidRDefault="00461F0E" w:rsidP="003800BD">
            <w:pPr>
              <w:jc w:val="center"/>
              <w:rPr>
                <w:rFonts w:ascii="Arial" w:hAnsi="Arial" w:cs="Arial"/>
                <w:sz w:val="20"/>
                <w:szCs w:val="20"/>
              </w:rPr>
            </w:pPr>
            <w:r w:rsidRPr="00837E53">
              <w:rPr>
                <w:rFonts w:ascii="Arial" w:hAnsi="Arial" w:cs="Arial"/>
                <w:sz w:val="20"/>
                <w:szCs w:val="20"/>
              </w:rPr>
              <w:t>2.16%</w:t>
            </w:r>
          </w:p>
        </w:tc>
        <w:tc>
          <w:tcPr>
            <w:tcW w:w="1084" w:type="dxa"/>
          </w:tcPr>
          <w:p w14:paraId="30FAC2C2" w14:textId="77777777" w:rsidR="00461F0E" w:rsidRPr="00837E53" w:rsidRDefault="00461F0E" w:rsidP="003800BD">
            <w:pPr>
              <w:jc w:val="center"/>
              <w:rPr>
                <w:rFonts w:ascii="Arial" w:hAnsi="Arial" w:cs="Arial"/>
                <w:sz w:val="20"/>
                <w:szCs w:val="20"/>
              </w:rPr>
            </w:pPr>
            <w:r w:rsidRPr="00837E53">
              <w:rPr>
                <w:rFonts w:ascii="Arial" w:hAnsi="Arial" w:cs="Arial"/>
                <w:sz w:val="20"/>
                <w:szCs w:val="20"/>
              </w:rPr>
              <w:t>2.10%</w:t>
            </w:r>
          </w:p>
        </w:tc>
      </w:tr>
      <w:tr w:rsidR="00461F0E" w:rsidRPr="00837E53" w14:paraId="5C121893" w14:textId="77777777" w:rsidTr="003800BD">
        <w:trPr>
          <w:trHeight w:val="273"/>
          <w:jc w:val="center"/>
        </w:trPr>
        <w:tc>
          <w:tcPr>
            <w:tcW w:w="1277" w:type="dxa"/>
          </w:tcPr>
          <w:p w14:paraId="06B46063" w14:textId="77777777" w:rsidR="00461F0E" w:rsidRPr="00837E53" w:rsidRDefault="00461F0E" w:rsidP="003800BD">
            <w:pPr>
              <w:jc w:val="center"/>
              <w:rPr>
                <w:rFonts w:ascii="Arial" w:hAnsi="Arial" w:cs="Arial"/>
                <w:sz w:val="20"/>
                <w:szCs w:val="20"/>
                <w:lang w:eastAsia="es-CO"/>
              </w:rPr>
            </w:pPr>
            <w:r w:rsidRPr="00837E53">
              <w:rPr>
                <w:rFonts w:ascii="Arial" w:hAnsi="Arial" w:cs="Arial"/>
                <w:sz w:val="20"/>
                <w:szCs w:val="20"/>
                <w:lang w:eastAsia="es-CO"/>
              </w:rPr>
              <w:t>6</w:t>
            </w:r>
          </w:p>
        </w:tc>
        <w:tc>
          <w:tcPr>
            <w:tcW w:w="1475" w:type="dxa"/>
          </w:tcPr>
          <w:p w14:paraId="50E25F2D" w14:textId="77777777" w:rsidR="00461F0E" w:rsidRPr="00837E53" w:rsidRDefault="00461F0E" w:rsidP="003800BD">
            <w:pPr>
              <w:jc w:val="center"/>
              <w:rPr>
                <w:rFonts w:ascii="Arial" w:hAnsi="Arial" w:cs="Arial"/>
                <w:sz w:val="20"/>
                <w:szCs w:val="20"/>
              </w:rPr>
            </w:pPr>
            <w:r w:rsidRPr="00837E53">
              <w:rPr>
                <w:rFonts w:ascii="Arial" w:hAnsi="Arial" w:cs="Arial"/>
                <w:sz w:val="20"/>
                <w:szCs w:val="20"/>
              </w:rPr>
              <w:t>2.10%</w:t>
            </w:r>
          </w:p>
        </w:tc>
        <w:tc>
          <w:tcPr>
            <w:tcW w:w="1084" w:type="dxa"/>
          </w:tcPr>
          <w:p w14:paraId="176A1771" w14:textId="77777777" w:rsidR="00461F0E" w:rsidRPr="00837E53" w:rsidRDefault="00461F0E" w:rsidP="003800BD">
            <w:pPr>
              <w:jc w:val="center"/>
              <w:rPr>
                <w:rFonts w:ascii="Arial" w:hAnsi="Arial" w:cs="Arial"/>
                <w:sz w:val="20"/>
                <w:szCs w:val="20"/>
              </w:rPr>
            </w:pPr>
            <w:r w:rsidRPr="00837E53">
              <w:rPr>
                <w:rFonts w:ascii="Arial" w:hAnsi="Arial" w:cs="Arial"/>
                <w:sz w:val="20"/>
                <w:szCs w:val="20"/>
              </w:rPr>
              <w:t>2.00%</w:t>
            </w:r>
          </w:p>
        </w:tc>
      </w:tr>
      <w:tr w:rsidR="00461F0E" w:rsidRPr="00837E53" w14:paraId="7D354F1E" w14:textId="77777777" w:rsidTr="003800BD">
        <w:trPr>
          <w:trHeight w:val="273"/>
          <w:jc w:val="center"/>
        </w:trPr>
        <w:tc>
          <w:tcPr>
            <w:tcW w:w="1277" w:type="dxa"/>
          </w:tcPr>
          <w:p w14:paraId="3D45A707" w14:textId="77777777" w:rsidR="00461F0E" w:rsidRPr="00837E53" w:rsidRDefault="00461F0E" w:rsidP="003800BD">
            <w:pPr>
              <w:jc w:val="center"/>
              <w:rPr>
                <w:rFonts w:ascii="Arial" w:hAnsi="Arial" w:cs="Arial"/>
                <w:sz w:val="20"/>
                <w:szCs w:val="20"/>
                <w:lang w:eastAsia="es-CO"/>
              </w:rPr>
            </w:pPr>
            <w:r w:rsidRPr="00837E53">
              <w:rPr>
                <w:rFonts w:ascii="Arial" w:hAnsi="Arial" w:cs="Arial"/>
                <w:sz w:val="20"/>
                <w:szCs w:val="20"/>
                <w:lang w:eastAsia="es-CO"/>
              </w:rPr>
              <w:t>7</w:t>
            </w:r>
          </w:p>
        </w:tc>
        <w:tc>
          <w:tcPr>
            <w:tcW w:w="1475" w:type="dxa"/>
          </w:tcPr>
          <w:p w14:paraId="34259966" w14:textId="77777777" w:rsidR="00461F0E" w:rsidRPr="00837E53" w:rsidRDefault="00461F0E" w:rsidP="003800BD">
            <w:pPr>
              <w:jc w:val="center"/>
              <w:rPr>
                <w:rFonts w:ascii="Arial" w:hAnsi="Arial" w:cs="Arial"/>
                <w:sz w:val="20"/>
                <w:szCs w:val="20"/>
              </w:rPr>
            </w:pPr>
            <w:r w:rsidRPr="00837E53">
              <w:rPr>
                <w:rFonts w:ascii="Arial" w:hAnsi="Arial" w:cs="Arial"/>
                <w:sz w:val="20"/>
                <w:szCs w:val="20"/>
              </w:rPr>
              <w:t>1.98%</w:t>
            </w:r>
          </w:p>
        </w:tc>
        <w:tc>
          <w:tcPr>
            <w:tcW w:w="1084" w:type="dxa"/>
          </w:tcPr>
          <w:p w14:paraId="217AC070" w14:textId="77777777" w:rsidR="00461F0E" w:rsidRPr="00837E53" w:rsidRDefault="00461F0E" w:rsidP="003800BD">
            <w:pPr>
              <w:jc w:val="center"/>
              <w:rPr>
                <w:rFonts w:ascii="Arial" w:hAnsi="Arial" w:cs="Arial"/>
                <w:sz w:val="20"/>
                <w:szCs w:val="20"/>
              </w:rPr>
            </w:pPr>
            <w:r w:rsidRPr="00837E53">
              <w:rPr>
                <w:rFonts w:ascii="Arial" w:hAnsi="Arial" w:cs="Arial"/>
                <w:sz w:val="20"/>
                <w:szCs w:val="20"/>
              </w:rPr>
              <w:t>1.90%</w:t>
            </w:r>
          </w:p>
        </w:tc>
      </w:tr>
      <w:tr w:rsidR="00461F0E" w:rsidRPr="00837E53" w14:paraId="497AA0BC" w14:textId="77777777" w:rsidTr="003800BD">
        <w:trPr>
          <w:trHeight w:val="273"/>
          <w:jc w:val="center"/>
        </w:trPr>
        <w:tc>
          <w:tcPr>
            <w:tcW w:w="1277" w:type="dxa"/>
          </w:tcPr>
          <w:p w14:paraId="01292837" w14:textId="77777777" w:rsidR="00461F0E" w:rsidRPr="00837E53" w:rsidRDefault="00461F0E" w:rsidP="003800BD">
            <w:pPr>
              <w:jc w:val="center"/>
              <w:rPr>
                <w:rFonts w:ascii="Arial" w:hAnsi="Arial" w:cs="Arial"/>
                <w:sz w:val="20"/>
                <w:szCs w:val="20"/>
                <w:lang w:eastAsia="es-CO"/>
              </w:rPr>
            </w:pPr>
            <w:r w:rsidRPr="00837E53">
              <w:rPr>
                <w:rFonts w:ascii="Arial" w:hAnsi="Arial" w:cs="Arial"/>
                <w:sz w:val="20"/>
                <w:szCs w:val="20"/>
                <w:lang w:eastAsia="es-CO"/>
              </w:rPr>
              <w:t>8</w:t>
            </w:r>
          </w:p>
        </w:tc>
        <w:tc>
          <w:tcPr>
            <w:tcW w:w="1475" w:type="dxa"/>
          </w:tcPr>
          <w:p w14:paraId="22F87244" w14:textId="77777777" w:rsidR="00461F0E" w:rsidRPr="00837E53" w:rsidRDefault="00461F0E" w:rsidP="003800BD">
            <w:pPr>
              <w:jc w:val="center"/>
              <w:rPr>
                <w:rFonts w:ascii="Arial" w:hAnsi="Arial" w:cs="Arial"/>
                <w:sz w:val="20"/>
                <w:szCs w:val="20"/>
              </w:rPr>
            </w:pPr>
            <w:r w:rsidRPr="00837E53">
              <w:rPr>
                <w:rFonts w:ascii="Arial" w:hAnsi="Arial" w:cs="Arial"/>
                <w:sz w:val="20"/>
                <w:szCs w:val="20"/>
              </w:rPr>
              <w:t>1.92%</w:t>
            </w:r>
          </w:p>
        </w:tc>
        <w:tc>
          <w:tcPr>
            <w:tcW w:w="1084" w:type="dxa"/>
          </w:tcPr>
          <w:p w14:paraId="30445B98" w14:textId="77777777" w:rsidR="00461F0E" w:rsidRPr="00837E53" w:rsidRDefault="00461F0E" w:rsidP="003800BD">
            <w:pPr>
              <w:jc w:val="center"/>
              <w:rPr>
                <w:rFonts w:ascii="Arial" w:hAnsi="Arial" w:cs="Arial"/>
                <w:sz w:val="20"/>
                <w:szCs w:val="20"/>
              </w:rPr>
            </w:pPr>
            <w:r w:rsidRPr="00837E53">
              <w:rPr>
                <w:rFonts w:ascii="Arial" w:hAnsi="Arial" w:cs="Arial"/>
                <w:sz w:val="20"/>
                <w:szCs w:val="20"/>
              </w:rPr>
              <w:t>1.85%</w:t>
            </w:r>
          </w:p>
        </w:tc>
      </w:tr>
      <w:tr w:rsidR="00461F0E" w:rsidRPr="00837E53" w14:paraId="6914DF8A" w14:textId="77777777" w:rsidTr="003800BD">
        <w:trPr>
          <w:trHeight w:val="273"/>
          <w:jc w:val="center"/>
        </w:trPr>
        <w:tc>
          <w:tcPr>
            <w:tcW w:w="1277" w:type="dxa"/>
          </w:tcPr>
          <w:p w14:paraId="00752B93" w14:textId="77777777" w:rsidR="00461F0E" w:rsidRPr="00837E53" w:rsidRDefault="00461F0E" w:rsidP="003800BD">
            <w:pPr>
              <w:jc w:val="center"/>
              <w:rPr>
                <w:rFonts w:ascii="Arial" w:hAnsi="Arial" w:cs="Arial"/>
                <w:sz w:val="20"/>
                <w:szCs w:val="20"/>
                <w:lang w:eastAsia="es-CO"/>
              </w:rPr>
            </w:pPr>
            <w:r w:rsidRPr="00837E53">
              <w:rPr>
                <w:rFonts w:ascii="Arial" w:hAnsi="Arial" w:cs="Arial"/>
                <w:sz w:val="20"/>
                <w:szCs w:val="20"/>
                <w:lang w:eastAsia="es-CO"/>
              </w:rPr>
              <w:t>9</w:t>
            </w:r>
          </w:p>
        </w:tc>
        <w:tc>
          <w:tcPr>
            <w:tcW w:w="1475" w:type="dxa"/>
          </w:tcPr>
          <w:p w14:paraId="2A1544FA" w14:textId="77777777" w:rsidR="00461F0E" w:rsidRPr="00837E53" w:rsidRDefault="00461F0E" w:rsidP="003800BD">
            <w:pPr>
              <w:jc w:val="center"/>
              <w:rPr>
                <w:rFonts w:ascii="Arial" w:hAnsi="Arial" w:cs="Arial"/>
                <w:sz w:val="20"/>
                <w:szCs w:val="20"/>
              </w:rPr>
            </w:pPr>
            <w:r w:rsidRPr="00837E53">
              <w:rPr>
                <w:rFonts w:ascii="Arial" w:hAnsi="Arial" w:cs="Arial"/>
                <w:sz w:val="20"/>
                <w:szCs w:val="20"/>
              </w:rPr>
              <w:t>1.86%</w:t>
            </w:r>
          </w:p>
        </w:tc>
        <w:tc>
          <w:tcPr>
            <w:tcW w:w="1084" w:type="dxa"/>
          </w:tcPr>
          <w:p w14:paraId="0D03E27F" w14:textId="77777777" w:rsidR="00461F0E" w:rsidRPr="00837E53" w:rsidRDefault="00461F0E" w:rsidP="003800BD">
            <w:pPr>
              <w:jc w:val="center"/>
              <w:rPr>
                <w:rFonts w:ascii="Arial" w:hAnsi="Arial" w:cs="Arial"/>
                <w:sz w:val="20"/>
                <w:szCs w:val="20"/>
              </w:rPr>
            </w:pPr>
            <w:r w:rsidRPr="00837E53">
              <w:rPr>
                <w:rFonts w:ascii="Arial" w:hAnsi="Arial" w:cs="Arial"/>
                <w:sz w:val="20"/>
                <w:szCs w:val="20"/>
              </w:rPr>
              <w:t>1.80%</w:t>
            </w:r>
          </w:p>
        </w:tc>
      </w:tr>
      <w:tr w:rsidR="00461F0E" w:rsidRPr="00837E53" w14:paraId="2BCB8C36" w14:textId="77777777" w:rsidTr="003800BD">
        <w:trPr>
          <w:trHeight w:val="273"/>
          <w:jc w:val="center"/>
        </w:trPr>
        <w:tc>
          <w:tcPr>
            <w:tcW w:w="1277" w:type="dxa"/>
          </w:tcPr>
          <w:p w14:paraId="60D09892" w14:textId="77777777" w:rsidR="00461F0E" w:rsidRPr="00837E53" w:rsidRDefault="00461F0E" w:rsidP="003800BD">
            <w:pPr>
              <w:jc w:val="center"/>
              <w:rPr>
                <w:rFonts w:ascii="Arial" w:hAnsi="Arial" w:cs="Arial"/>
                <w:sz w:val="20"/>
                <w:szCs w:val="20"/>
                <w:lang w:eastAsia="es-CO"/>
              </w:rPr>
            </w:pPr>
            <w:r w:rsidRPr="00837E53">
              <w:rPr>
                <w:rFonts w:ascii="Arial" w:hAnsi="Arial" w:cs="Arial"/>
                <w:sz w:val="20"/>
                <w:szCs w:val="20"/>
                <w:lang w:eastAsia="es-CO"/>
              </w:rPr>
              <w:t>10</w:t>
            </w:r>
          </w:p>
        </w:tc>
        <w:tc>
          <w:tcPr>
            <w:tcW w:w="1475" w:type="dxa"/>
          </w:tcPr>
          <w:p w14:paraId="3D79FCB2" w14:textId="77777777" w:rsidR="00461F0E" w:rsidRPr="00837E53" w:rsidRDefault="00461F0E" w:rsidP="003800BD">
            <w:pPr>
              <w:jc w:val="center"/>
              <w:rPr>
                <w:rFonts w:ascii="Arial" w:hAnsi="Arial" w:cs="Arial"/>
                <w:sz w:val="20"/>
                <w:szCs w:val="20"/>
              </w:rPr>
            </w:pPr>
            <w:r w:rsidRPr="00837E53">
              <w:rPr>
                <w:rFonts w:ascii="Arial" w:hAnsi="Arial" w:cs="Arial"/>
                <w:sz w:val="20"/>
                <w:szCs w:val="20"/>
              </w:rPr>
              <w:t>1.80%</w:t>
            </w:r>
          </w:p>
        </w:tc>
        <w:tc>
          <w:tcPr>
            <w:tcW w:w="1084" w:type="dxa"/>
          </w:tcPr>
          <w:p w14:paraId="0BE00279" w14:textId="77777777" w:rsidR="00461F0E" w:rsidRPr="00837E53" w:rsidRDefault="00461F0E" w:rsidP="003800BD">
            <w:pPr>
              <w:jc w:val="center"/>
              <w:rPr>
                <w:rFonts w:ascii="Arial" w:hAnsi="Arial" w:cs="Arial"/>
                <w:sz w:val="20"/>
                <w:szCs w:val="20"/>
              </w:rPr>
            </w:pPr>
            <w:r w:rsidRPr="00837E53">
              <w:rPr>
                <w:rFonts w:ascii="Arial" w:hAnsi="Arial" w:cs="Arial"/>
                <w:sz w:val="20"/>
                <w:szCs w:val="20"/>
              </w:rPr>
              <w:t>1.75%</w:t>
            </w:r>
          </w:p>
        </w:tc>
      </w:tr>
      <w:tr w:rsidR="00461F0E" w:rsidRPr="00837E53" w14:paraId="3895E474" w14:textId="77777777" w:rsidTr="003800BD">
        <w:trPr>
          <w:trHeight w:val="273"/>
          <w:jc w:val="center"/>
        </w:trPr>
        <w:tc>
          <w:tcPr>
            <w:tcW w:w="1277" w:type="dxa"/>
          </w:tcPr>
          <w:p w14:paraId="3ACECC8F" w14:textId="77777777" w:rsidR="00461F0E" w:rsidRPr="00837E53" w:rsidRDefault="00461F0E" w:rsidP="003800BD">
            <w:pPr>
              <w:jc w:val="center"/>
              <w:rPr>
                <w:rFonts w:ascii="Arial" w:hAnsi="Arial" w:cs="Arial"/>
                <w:sz w:val="20"/>
                <w:szCs w:val="20"/>
                <w:lang w:eastAsia="es-CO"/>
              </w:rPr>
            </w:pPr>
            <w:r w:rsidRPr="00837E53">
              <w:rPr>
                <w:rFonts w:ascii="Arial" w:hAnsi="Arial" w:cs="Arial"/>
                <w:sz w:val="20"/>
                <w:szCs w:val="20"/>
                <w:lang w:eastAsia="es-CO"/>
              </w:rPr>
              <w:t>11</w:t>
            </w:r>
          </w:p>
        </w:tc>
        <w:tc>
          <w:tcPr>
            <w:tcW w:w="1475" w:type="dxa"/>
          </w:tcPr>
          <w:p w14:paraId="2A8A54BB" w14:textId="77777777" w:rsidR="00461F0E" w:rsidRPr="00837E53" w:rsidRDefault="00461F0E" w:rsidP="003800BD">
            <w:pPr>
              <w:jc w:val="center"/>
              <w:rPr>
                <w:rFonts w:ascii="Arial" w:hAnsi="Arial" w:cs="Arial"/>
                <w:sz w:val="20"/>
                <w:szCs w:val="20"/>
              </w:rPr>
            </w:pPr>
            <w:r w:rsidRPr="00837E53">
              <w:rPr>
                <w:rFonts w:ascii="Arial" w:hAnsi="Arial" w:cs="Arial"/>
                <w:sz w:val="20"/>
                <w:szCs w:val="20"/>
              </w:rPr>
              <w:t>1.80%</w:t>
            </w:r>
          </w:p>
        </w:tc>
        <w:tc>
          <w:tcPr>
            <w:tcW w:w="1084" w:type="dxa"/>
          </w:tcPr>
          <w:p w14:paraId="17E1480D" w14:textId="77777777" w:rsidR="00461F0E" w:rsidRPr="00837E53" w:rsidRDefault="00461F0E" w:rsidP="003800BD">
            <w:pPr>
              <w:jc w:val="center"/>
              <w:rPr>
                <w:rFonts w:ascii="Arial" w:hAnsi="Arial" w:cs="Arial"/>
                <w:sz w:val="20"/>
                <w:szCs w:val="20"/>
              </w:rPr>
            </w:pPr>
            <w:r w:rsidRPr="00837E53">
              <w:rPr>
                <w:rFonts w:ascii="Arial" w:hAnsi="Arial" w:cs="Arial"/>
                <w:sz w:val="20"/>
                <w:szCs w:val="20"/>
              </w:rPr>
              <w:t>1.70%</w:t>
            </w:r>
          </w:p>
        </w:tc>
      </w:tr>
      <w:tr w:rsidR="00461F0E" w:rsidRPr="00837E53" w14:paraId="711207EC" w14:textId="77777777" w:rsidTr="003800BD">
        <w:trPr>
          <w:trHeight w:val="273"/>
          <w:jc w:val="center"/>
        </w:trPr>
        <w:tc>
          <w:tcPr>
            <w:tcW w:w="1277" w:type="dxa"/>
          </w:tcPr>
          <w:p w14:paraId="696A05CA" w14:textId="77777777" w:rsidR="00461F0E" w:rsidRPr="00837E53" w:rsidRDefault="00461F0E" w:rsidP="003800BD">
            <w:pPr>
              <w:jc w:val="center"/>
              <w:rPr>
                <w:rFonts w:ascii="Arial" w:hAnsi="Arial" w:cs="Arial"/>
                <w:sz w:val="20"/>
                <w:szCs w:val="20"/>
                <w:lang w:eastAsia="es-CO"/>
              </w:rPr>
            </w:pPr>
            <w:r w:rsidRPr="00837E53">
              <w:rPr>
                <w:rFonts w:ascii="Arial" w:hAnsi="Arial" w:cs="Arial"/>
                <w:sz w:val="20"/>
                <w:szCs w:val="20"/>
                <w:lang w:eastAsia="es-CO"/>
              </w:rPr>
              <w:t>12</w:t>
            </w:r>
          </w:p>
        </w:tc>
        <w:tc>
          <w:tcPr>
            <w:tcW w:w="1475" w:type="dxa"/>
          </w:tcPr>
          <w:p w14:paraId="236CF372" w14:textId="77777777" w:rsidR="00461F0E" w:rsidRPr="00837E53" w:rsidRDefault="00461F0E" w:rsidP="003800BD">
            <w:pPr>
              <w:jc w:val="center"/>
              <w:rPr>
                <w:rFonts w:ascii="Arial" w:hAnsi="Arial" w:cs="Arial"/>
                <w:sz w:val="20"/>
                <w:szCs w:val="20"/>
              </w:rPr>
            </w:pPr>
            <w:r w:rsidRPr="00837E53">
              <w:rPr>
                <w:rFonts w:ascii="Arial" w:hAnsi="Arial" w:cs="Arial"/>
                <w:sz w:val="20"/>
                <w:szCs w:val="20"/>
              </w:rPr>
              <w:t>1.74%</w:t>
            </w:r>
          </w:p>
        </w:tc>
        <w:tc>
          <w:tcPr>
            <w:tcW w:w="1084" w:type="dxa"/>
          </w:tcPr>
          <w:p w14:paraId="25C426D2" w14:textId="77777777" w:rsidR="00461F0E" w:rsidRPr="00837E53" w:rsidRDefault="00461F0E" w:rsidP="003800BD">
            <w:pPr>
              <w:jc w:val="center"/>
              <w:rPr>
                <w:rFonts w:ascii="Arial" w:hAnsi="Arial" w:cs="Arial"/>
                <w:sz w:val="20"/>
                <w:szCs w:val="20"/>
              </w:rPr>
            </w:pPr>
            <w:r w:rsidRPr="00837E53">
              <w:rPr>
                <w:rFonts w:ascii="Arial" w:hAnsi="Arial" w:cs="Arial"/>
                <w:sz w:val="20"/>
                <w:szCs w:val="20"/>
              </w:rPr>
              <w:t>1.65%</w:t>
            </w:r>
          </w:p>
        </w:tc>
      </w:tr>
      <w:tr w:rsidR="00461F0E" w:rsidRPr="00837E53" w14:paraId="79047E7E" w14:textId="77777777" w:rsidTr="003800BD">
        <w:trPr>
          <w:trHeight w:val="273"/>
          <w:jc w:val="center"/>
        </w:trPr>
        <w:tc>
          <w:tcPr>
            <w:tcW w:w="1277" w:type="dxa"/>
          </w:tcPr>
          <w:p w14:paraId="5BC6ED6E" w14:textId="77777777" w:rsidR="00461F0E" w:rsidRPr="00837E53" w:rsidRDefault="00461F0E" w:rsidP="003800BD">
            <w:pPr>
              <w:jc w:val="center"/>
              <w:rPr>
                <w:rFonts w:ascii="Arial" w:hAnsi="Arial" w:cs="Arial"/>
                <w:sz w:val="20"/>
                <w:szCs w:val="20"/>
                <w:lang w:eastAsia="es-CO"/>
              </w:rPr>
            </w:pPr>
            <w:r w:rsidRPr="00837E53">
              <w:rPr>
                <w:rFonts w:ascii="Arial" w:hAnsi="Arial" w:cs="Arial"/>
                <w:sz w:val="20"/>
                <w:szCs w:val="20"/>
                <w:lang w:eastAsia="es-CO"/>
              </w:rPr>
              <w:t>13</w:t>
            </w:r>
          </w:p>
        </w:tc>
        <w:tc>
          <w:tcPr>
            <w:tcW w:w="1475" w:type="dxa"/>
          </w:tcPr>
          <w:p w14:paraId="798F892C" w14:textId="77777777" w:rsidR="00461F0E" w:rsidRPr="00837E53" w:rsidRDefault="00461F0E" w:rsidP="003800BD">
            <w:pPr>
              <w:jc w:val="center"/>
              <w:rPr>
                <w:rFonts w:ascii="Arial" w:hAnsi="Arial" w:cs="Arial"/>
                <w:sz w:val="20"/>
                <w:szCs w:val="20"/>
              </w:rPr>
            </w:pPr>
            <w:r w:rsidRPr="00837E53">
              <w:rPr>
                <w:rFonts w:ascii="Arial" w:hAnsi="Arial" w:cs="Arial"/>
                <w:sz w:val="20"/>
                <w:szCs w:val="20"/>
              </w:rPr>
              <w:t>1.68%</w:t>
            </w:r>
          </w:p>
        </w:tc>
        <w:tc>
          <w:tcPr>
            <w:tcW w:w="1084" w:type="dxa"/>
          </w:tcPr>
          <w:p w14:paraId="128E52A0" w14:textId="77777777" w:rsidR="00461F0E" w:rsidRPr="00837E53" w:rsidRDefault="00461F0E" w:rsidP="003800BD">
            <w:pPr>
              <w:jc w:val="center"/>
              <w:rPr>
                <w:rFonts w:ascii="Arial" w:hAnsi="Arial" w:cs="Arial"/>
                <w:sz w:val="20"/>
                <w:szCs w:val="20"/>
              </w:rPr>
            </w:pPr>
            <w:r w:rsidRPr="00837E53">
              <w:rPr>
                <w:rFonts w:ascii="Arial" w:hAnsi="Arial" w:cs="Arial"/>
                <w:sz w:val="20"/>
                <w:szCs w:val="20"/>
              </w:rPr>
              <w:t>1.60%</w:t>
            </w:r>
          </w:p>
        </w:tc>
      </w:tr>
      <w:tr w:rsidR="00461F0E" w:rsidRPr="00837E53" w14:paraId="27B32328" w14:textId="77777777" w:rsidTr="003800BD">
        <w:trPr>
          <w:trHeight w:val="273"/>
          <w:jc w:val="center"/>
        </w:trPr>
        <w:tc>
          <w:tcPr>
            <w:tcW w:w="1277" w:type="dxa"/>
          </w:tcPr>
          <w:p w14:paraId="3C7594B8" w14:textId="77777777" w:rsidR="00461F0E" w:rsidRPr="00837E53" w:rsidRDefault="00461F0E" w:rsidP="003800BD">
            <w:pPr>
              <w:jc w:val="center"/>
              <w:rPr>
                <w:rFonts w:ascii="Arial" w:hAnsi="Arial" w:cs="Arial"/>
                <w:sz w:val="20"/>
                <w:szCs w:val="20"/>
                <w:lang w:eastAsia="es-CO"/>
              </w:rPr>
            </w:pPr>
            <w:r w:rsidRPr="00837E53">
              <w:rPr>
                <w:rFonts w:ascii="Arial" w:hAnsi="Arial" w:cs="Arial"/>
                <w:sz w:val="20"/>
                <w:szCs w:val="20"/>
                <w:lang w:eastAsia="es-CO"/>
              </w:rPr>
              <w:t>14</w:t>
            </w:r>
          </w:p>
        </w:tc>
        <w:tc>
          <w:tcPr>
            <w:tcW w:w="1475" w:type="dxa"/>
          </w:tcPr>
          <w:p w14:paraId="05D734E2" w14:textId="77777777" w:rsidR="00461F0E" w:rsidRPr="00837E53" w:rsidRDefault="00461F0E" w:rsidP="003800BD">
            <w:pPr>
              <w:jc w:val="center"/>
              <w:rPr>
                <w:rFonts w:ascii="Arial" w:hAnsi="Arial" w:cs="Arial"/>
                <w:sz w:val="20"/>
                <w:szCs w:val="20"/>
              </w:rPr>
            </w:pPr>
            <w:r w:rsidRPr="00837E53">
              <w:rPr>
                <w:rFonts w:ascii="Arial" w:hAnsi="Arial" w:cs="Arial"/>
                <w:sz w:val="20"/>
                <w:szCs w:val="20"/>
              </w:rPr>
              <w:t>1.62%</w:t>
            </w:r>
          </w:p>
        </w:tc>
        <w:tc>
          <w:tcPr>
            <w:tcW w:w="1084" w:type="dxa"/>
          </w:tcPr>
          <w:p w14:paraId="2C147401" w14:textId="77777777" w:rsidR="00461F0E" w:rsidRPr="00837E53" w:rsidRDefault="00461F0E" w:rsidP="003800BD">
            <w:pPr>
              <w:jc w:val="center"/>
              <w:rPr>
                <w:rFonts w:ascii="Arial" w:hAnsi="Arial" w:cs="Arial"/>
                <w:sz w:val="20"/>
                <w:szCs w:val="20"/>
              </w:rPr>
            </w:pPr>
            <w:r w:rsidRPr="00837E53">
              <w:rPr>
                <w:rFonts w:ascii="Arial" w:hAnsi="Arial" w:cs="Arial"/>
                <w:sz w:val="20"/>
                <w:szCs w:val="20"/>
              </w:rPr>
              <w:t>1.55%</w:t>
            </w:r>
          </w:p>
        </w:tc>
      </w:tr>
      <w:tr w:rsidR="00461F0E" w:rsidRPr="00837E53" w14:paraId="40DA01FC" w14:textId="77777777" w:rsidTr="003800BD">
        <w:trPr>
          <w:trHeight w:val="273"/>
          <w:jc w:val="center"/>
        </w:trPr>
        <w:tc>
          <w:tcPr>
            <w:tcW w:w="1277" w:type="dxa"/>
          </w:tcPr>
          <w:p w14:paraId="1E587260" w14:textId="77777777" w:rsidR="00461F0E" w:rsidRPr="00837E53" w:rsidRDefault="00461F0E" w:rsidP="003800BD">
            <w:pPr>
              <w:jc w:val="center"/>
              <w:rPr>
                <w:rFonts w:ascii="Arial" w:hAnsi="Arial" w:cs="Arial"/>
                <w:sz w:val="20"/>
                <w:szCs w:val="20"/>
                <w:lang w:eastAsia="es-CO"/>
              </w:rPr>
            </w:pPr>
            <w:r w:rsidRPr="00837E53">
              <w:rPr>
                <w:rFonts w:ascii="Arial" w:hAnsi="Arial" w:cs="Arial"/>
                <w:sz w:val="20"/>
                <w:szCs w:val="20"/>
                <w:lang w:eastAsia="es-CO"/>
              </w:rPr>
              <w:t>15</w:t>
            </w:r>
          </w:p>
        </w:tc>
        <w:tc>
          <w:tcPr>
            <w:tcW w:w="1475" w:type="dxa"/>
          </w:tcPr>
          <w:p w14:paraId="4228933C" w14:textId="77777777" w:rsidR="00461F0E" w:rsidRPr="00837E53" w:rsidRDefault="00461F0E" w:rsidP="003800BD">
            <w:pPr>
              <w:jc w:val="center"/>
              <w:rPr>
                <w:rFonts w:ascii="Arial" w:hAnsi="Arial" w:cs="Arial"/>
                <w:sz w:val="20"/>
                <w:szCs w:val="20"/>
              </w:rPr>
            </w:pPr>
            <w:r w:rsidRPr="00837E53">
              <w:rPr>
                <w:rFonts w:ascii="Arial" w:hAnsi="Arial" w:cs="Arial"/>
                <w:sz w:val="20"/>
                <w:szCs w:val="20"/>
              </w:rPr>
              <w:t>1.56%</w:t>
            </w:r>
          </w:p>
        </w:tc>
        <w:tc>
          <w:tcPr>
            <w:tcW w:w="1084" w:type="dxa"/>
          </w:tcPr>
          <w:p w14:paraId="29A52DC7" w14:textId="77777777" w:rsidR="00461F0E" w:rsidRPr="00837E53" w:rsidRDefault="00461F0E" w:rsidP="003800BD">
            <w:pPr>
              <w:jc w:val="center"/>
              <w:rPr>
                <w:rFonts w:ascii="Arial" w:hAnsi="Arial" w:cs="Arial"/>
                <w:sz w:val="20"/>
                <w:szCs w:val="20"/>
              </w:rPr>
            </w:pPr>
            <w:r w:rsidRPr="00837E53">
              <w:rPr>
                <w:rFonts w:ascii="Arial" w:hAnsi="Arial" w:cs="Arial"/>
                <w:sz w:val="20"/>
                <w:szCs w:val="20"/>
              </w:rPr>
              <w:t>1.50%</w:t>
            </w:r>
          </w:p>
        </w:tc>
      </w:tr>
    </w:tbl>
    <w:p w14:paraId="1D9D4F2A" w14:textId="77777777" w:rsidR="00461F0E" w:rsidRPr="00837E53" w:rsidRDefault="00461F0E" w:rsidP="00461F0E">
      <w:pPr>
        <w:pStyle w:val="Prrafodelista"/>
        <w:numPr>
          <w:ilvl w:val="0"/>
          <w:numId w:val="7"/>
        </w:numPr>
        <w:spacing w:after="0" w:line="240" w:lineRule="auto"/>
        <w:jc w:val="both"/>
        <w:rPr>
          <w:rFonts w:ascii="Arial" w:hAnsi="Arial" w:cs="Arial"/>
          <w:lang w:val="es-CO"/>
        </w:rPr>
      </w:pPr>
      <w:r w:rsidRPr="00837E53">
        <w:rPr>
          <w:rFonts w:ascii="Arial" w:hAnsi="Arial" w:cs="Arial"/>
          <w:lang w:val="es-CO"/>
        </w:rPr>
        <w:lastRenderedPageBreak/>
        <w:t>Para crédito con esquemas asociativos:</w:t>
      </w:r>
    </w:p>
    <w:p w14:paraId="36F2BCC0" w14:textId="77777777" w:rsidR="00461F0E" w:rsidRPr="00837E53" w:rsidRDefault="00461F0E" w:rsidP="00461F0E">
      <w:pPr>
        <w:pStyle w:val="Prrafodelista"/>
        <w:jc w:val="both"/>
        <w:rPr>
          <w:rFonts w:ascii="Arial" w:hAnsi="Arial" w:cs="Arial"/>
          <w:lang w:val="es-CO"/>
        </w:rPr>
      </w:pPr>
    </w:p>
    <w:tbl>
      <w:tblPr>
        <w:tblStyle w:val="Tablaconcuadrcula"/>
        <w:tblW w:w="0" w:type="auto"/>
        <w:tblInd w:w="1129" w:type="dxa"/>
        <w:tblLook w:val="04A0" w:firstRow="1" w:lastRow="0" w:firstColumn="1" w:lastColumn="0" w:noHBand="0" w:noVBand="1"/>
      </w:tblPr>
      <w:tblGrid>
        <w:gridCol w:w="6096"/>
        <w:gridCol w:w="1603"/>
      </w:tblGrid>
      <w:tr w:rsidR="00461F0E" w:rsidRPr="00837E53" w14:paraId="368BA214" w14:textId="77777777" w:rsidTr="003800BD">
        <w:tc>
          <w:tcPr>
            <w:tcW w:w="6096" w:type="dxa"/>
            <w:shd w:val="clear" w:color="auto" w:fill="D9D9D9" w:themeFill="background1" w:themeFillShade="D9"/>
          </w:tcPr>
          <w:p w14:paraId="193FD7F6" w14:textId="77777777" w:rsidR="00461F0E" w:rsidRPr="00837E53" w:rsidRDefault="00461F0E" w:rsidP="003800BD">
            <w:pPr>
              <w:jc w:val="center"/>
              <w:rPr>
                <w:rFonts w:ascii="Arial" w:hAnsi="Arial" w:cs="Arial"/>
                <w:b/>
                <w:sz w:val="20"/>
                <w:szCs w:val="20"/>
                <w:lang w:eastAsia="es-CO"/>
              </w:rPr>
            </w:pPr>
            <w:r w:rsidRPr="00837E53">
              <w:rPr>
                <w:rFonts w:ascii="Arial" w:eastAsia="Times New Roman" w:hAnsi="Arial" w:cs="Arial"/>
                <w:color w:val="000000"/>
                <w:sz w:val="20"/>
                <w:szCs w:val="20"/>
                <w:lang w:eastAsia="es-CO"/>
              </w:rPr>
              <w:t>Tipo de Esquema</w:t>
            </w:r>
          </w:p>
        </w:tc>
        <w:tc>
          <w:tcPr>
            <w:tcW w:w="1603" w:type="dxa"/>
            <w:shd w:val="clear" w:color="auto" w:fill="D9D9D9" w:themeFill="background1" w:themeFillShade="D9"/>
          </w:tcPr>
          <w:p w14:paraId="414CB369" w14:textId="77777777" w:rsidR="00461F0E" w:rsidRPr="00837E53" w:rsidRDefault="00461F0E" w:rsidP="003800BD">
            <w:pPr>
              <w:jc w:val="center"/>
              <w:rPr>
                <w:rFonts w:ascii="Arial" w:hAnsi="Arial" w:cs="Arial"/>
                <w:sz w:val="20"/>
                <w:szCs w:val="20"/>
                <w:lang w:eastAsia="es-CO"/>
              </w:rPr>
            </w:pPr>
            <w:r w:rsidRPr="00837E53">
              <w:rPr>
                <w:rFonts w:ascii="Arial" w:hAnsi="Arial" w:cs="Arial"/>
                <w:sz w:val="20"/>
                <w:szCs w:val="20"/>
                <w:lang w:eastAsia="es-CO"/>
              </w:rPr>
              <w:t>Comisión</w:t>
            </w:r>
          </w:p>
        </w:tc>
      </w:tr>
      <w:tr w:rsidR="00461F0E" w:rsidRPr="00837E53" w14:paraId="0D857A50" w14:textId="77777777" w:rsidTr="003800BD">
        <w:tc>
          <w:tcPr>
            <w:tcW w:w="6096" w:type="dxa"/>
          </w:tcPr>
          <w:p w14:paraId="25D5B86D" w14:textId="77777777" w:rsidR="00461F0E" w:rsidRPr="00837E53" w:rsidRDefault="00461F0E" w:rsidP="003800BD">
            <w:pPr>
              <w:jc w:val="both"/>
              <w:rPr>
                <w:rFonts w:ascii="Arial" w:hAnsi="Arial" w:cs="Arial"/>
                <w:sz w:val="20"/>
                <w:szCs w:val="20"/>
                <w:lang w:eastAsia="es-CO"/>
              </w:rPr>
            </w:pPr>
            <w:r w:rsidRPr="00837E53">
              <w:rPr>
                <w:rFonts w:ascii="Arial" w:hAnsi="Arial" w:cs="Arial"/>
                <w:sz w:val="20"/>
                <w:szCs w:val="20"/>
                <w:lang w:eastAsia="es-CO"/>
              </w:rPr>
              <w:t>Esquemas asociativos</w:t>
            </w:r>
          </w:p>
        </w:tc>
        <w:tc>
          <w:tcPr>
            <w:tcW w:w="1603" w:type="dxa"/>
            <w:vAlign w:val="center"/>
          </w:tcPr>
          <w:p w14:paraId="1310FB4D" w14:textId="77777777" w:rsidR="00461F0E" w:rsidRPr="00837E53" w:rsidRDefault="00461F0E" w:rsidP="003800BD">
            <w:pPr>
              <w:jc w:val="center"/>
              <w:rPr>
                <w:rFonts w:ascii="Arial" w:hAnsi="Arial" w:cs="Arial"/>
                <w:sz w:val="20"/>
                <w:szCs w:val="20"/>
                <w:lang w:eastAsia="es-CO"/>
              </w:rPr>
            </w:pPr>
            <w:r w:rsidRPr="00837E53">
              <w:rPr>
                <w:rFonts w:ascii="Arial" w:hAnsi="Arial" w:cs="Arial"/>
                <w:sz w:val="20"/>
                <w:szCs w:val="20"/>
                <w:lang w:eastAsia="es-CO"/>
              </w:rPr>
              <w:t>1.50%</w:t>
            </w:r>
          </w:p>
        </w:tc>
      </w:tr>
      <w:tr w:rsidR="00461F0E" w:rsidRPr="00837E53" w14:paraId="7F71275B" w14:textId="77777777" w:rsidTr="003800BD">
        <w:tc>
          <w:tcPr>
            <w:tcW w:w="6096" w:type="dxa"/>
            <w:vAlign w:val="center"/>
          </w:tcPr>
          <w:p w14:paraId="54B21186" w14:textId="77777777" w:rsidR="00461F0E" w:rsidRPr="00837E53" w:rsidRDefault="00461F0E" w:rsidP="003800BD">
            <w:pPr>
              <w:rPr>
                <w:rFonts w:ascii="Arial" w:hAnsi="Arial" w:cs="Arial"/>
                <w:sz w:val="20"/>
                <w:szCs w:val="20"/>
                <w:lang w:eastAsia="es-CO"/>
              </w:rPr>
            </w:pPr>
            <w:r w:rsidRPr="00837E53">
              <w:rPr>
                <w:rFonts w:ascii="Arial" w:hAnsi="Arial" w:cs="Arial"/>
                <w:sz w:val="20"/>
                <w:szCs w:val="20"/>
                <w:lang w:eastAsia="es-CO"/>
              </w:rPr>
              <w:t>Esquemas de integración</w:t>
            </w:r>
          </w:p>
        </w:tc>
        <w:tc>
          <w:tcPr>
            <w:tcW w:w="1603" w:type="dxa"/>
          </w:tcPr>
          <w:p w14:paraId="4E571FF0" w14:textId="77777777" w:rsidR="00461F0E" w:rsidRPr="00837E53" w:rsidRDefault="00461F0E" w:rsidP="003800BD">
            <w:pPr>
              <w:jc w:val="center"/>
              <w:rPr>
                <w:rFonts w:ascii="Arial" w:hAnsi="Arial" w:cs="Arial"/>
                <w:sz w:val="20"/>
                <w:szCs w:val="20"/>
                <w:lang w:eastAsia="es-CO"/>
              </w:rPr>
            </w:pPr>
            <w:r w:rsidRPr="00837E53">
              <w:rPr>
                <w:rFonts w:ascii="Arial" w:hAnsi="Arial" w:cs="Arial"/>
                <w:sz w:val="20"/>
                <w:szCs w:val="20"/>
                <w:lang w:eastAsia="es-CO"/>
              </w:rPr>
              <w:t>2.25%</w:t>
            </w:r>
          </w:p>
        </w:tc>
      </w:tr>
    </w:tbl>
    <w:p w14:paraId="32FFC0DA" w14:textId="77777777" w:rsidR="00461F0E" w:rsidRPr="00837E53" w:rsidRDefault="00461F0E" w:rsidP="00461F0E">
      <w:pPr>
        <w:pStyle w:val="Prrafodelista"/>
        <w:jc w:val="both"/>
        <w:rPr>
          <w:rFonts w:ascii="Arial" w:hAnsi="Arial" w:cs="Arial"/>
          <w:lang w:val="es-CO"/>
        </w:rPr>
      </w:pPr>
    </w:p>
    <w:p w14:paraId="1896292A" w14:textId="568069F7" w:rsidR="00461F0E" w:rsidRPr="00837E53" w:rsidRDefault="00461F0E" w:rsidP="00461F0E">
      <w:pPr>
        <w:pStyle w:val="vineta"/>
        <w:numPr>
          <w:ilvl w:val="0"/>
          <w:numId w:val="7"/>
        </w:numPr>
        <w:spacing w:after="0"/>
        <w:rPr>
          <w:rFonts w:ascii="Arial" w:hAnsi="Arial" w:cs="Arial"/>
          <w:color w:val="auto"/>
          <w:sz w:val="22"/>
          <w:szCs w:val="22"/>
          <w:lang w:val="es-CO"/>
        </w:rPr>
      </w:pPr>
      <w:r w:rsidRPr="00837E53">
        <w:rPr>
          <w:rFonts w:ascii="Arial" w:hAnsi="Arial" w:cs="Arial"/>
          <w:color w:val="auto"/>
          <w:sz w:val="22"/>
          <w:szCs w:val="22"/>
          <w:lang w:val="es-CO"/>
        </w:rPr>
        <w:t>Para microcrédito agropecuario y rural</w:t>
      </w:r>
      <w:r w:rsidR="00DD0D4A" w:rsidRPr="00DD0D4A">
        <w:rPr>
          <w:rFonts w:ascii="Arial" w:hAnsi="Arial" w:cs="Arial"/>
          <w:color w:val="auto"/>
          <w:sz w:val="22"/>
          <w:szCs w:val="22"/>
          <w:lang w:val="es-CO"/>
        </w:rPr>
        <w:t xml:space="preserve"> con tecnología microfinanciera</w:t>
      </w:r>
      <w:r w:rsidRPr="00837E53">
        <w:rPr>
          <w:rFonts w:ascii="Arial" w:hAnsi="Arial" w:cs="Arial"/>
          <w:color w:val="auto"/>
          <w:sz w:val="22"/>
          <w:szCs w:val="22"/>
          <w:lang w:val="es-CO"/>
        </w:rPr>
        <w:t>:</w:t>
      </w:r>
    </w:p>
    <w:p w14:paraId="53B5EC0D" w14:textId="77777777" w:rsidR="00461F0E" w:rsidRPr="00837E53" w:rsidRDefault="00461F0E" w:rsidP="00461F0E">
      <w:pPr>
        <w:pStyle w:val="vineta"/>
        <w:spacing w:after="0"/>
        <w:ind w:left="720" w:firstLine="0"/>
        <w:rPr>
          <w:rFonts w:ascii="Arial" w:hAnsi="Arial" w:cs="Arial"/>
          <w:color w:val="auto"/>
          <w:sz w:val="22"/>
          <w:szCs w:val="22"/>
          <w:lang w:val="es-CO"/>
        </w:rPr>
      </w:pPr>
    </w:p>
    <w:tbl>
      <w:tblPr>
        <w:tblStyle w:val="Tablaconcuadrcula"/>
        <w:tblW w:w="0" w:type="auto"/>
        <w:tblInd w:w="1129" w:type="dxa"/>
        <w:tblLook w:val="04A0" w:firstRow="1" w:lastRow="0" w:firstColumn="1" w:lastColumn="0" w:noHBand="0" w:noVBand="1"/>
      </w:tblPr>
      <w:tblGrid>
        <w:gridCol w:w="6096"/>
        <w:gridCol w:w="1603"/>
      </w:tblGrid>
      <w:tr w:rsidR="00461F0E" w:rsidRPr="00837E53" w14:paraId="04B054C8" w14:textId="77777777" w:rsidTr="003800BD">
        <w:tc>
          <w:tcPr>
            <w:tcW w:w="6096" w:type="dxa"/>
            <w:shd w:val="clear" w:color="auto" w:fill="D9D9D9" w:themeFill="background1" w:themeFillShade="D9"/>
          </w:tcPr>
          <w:p w14:paraId="052D869E" w14:textId="77777777" w:rsidR="00461F0E" w:rsidRPr="00837E53" w:rsidRDefault="00461F0E" w:rsidP="003800BD">
            <w:pPr>
              <w:jc w:val="center"/>
              <w:rPr>
                <w:rFonts w:ascii="Arial" w:hAnsi="Arial" w:cs="Arial"/>
                <w:b/>
                <w:sz w:val="20"/>
                <w:szCs w:val="20"/>
                <w:lang w:eastAsia="es-CO"/>
              </w:rPr>
            </w:pPr>
            <w:r w:rsidRPr="00837E53">
              <w:rPr>
                <w:rFonts w:ascii="Arial" w:eastAsia="Times New Roman" w:hAnsi="Arial" w:cs="Arial"/>
                <w:color w:val="000000"/>
                <w:sz w:val="20"/>
                <w:szCs w:val="20"/>
                <w:lang w:eastAsia="es-CO"/>
              </w:rPr>
              <w:t>Tipo de Esquema</w:t>
            </w:r>
          </w:p>
        </w:tc>
        <w:tc>
          <w:tcPr>
            <w:tcW w:w="1603" w:type="dxa"/>
            <w:shd w:val="clear" w:color="auto" w:fill="D9D9D9" w:themeFill="background1" w:themeFillShade="D9"/>
          </w:tcPr>
          <w:p w14:paraId="3E921159" w14:textId="77777777" w:rsidR="00461F0E" w:rsidRPr="00837E53" w:rsidRDefault="00461F0E" w:rsidP="003800BD">
            <w:pPr>
              <w:jc w:val="center"/>
              <w:rPr>
                <w:rFonts w:ascii="Arial" w:hAnsi="Arial" w:cs="Arial"/>
                <w:sz w:val="20"/>
                <w:szCs w:val="20"/>
                <w:lang w:eastAsia="es-CO"/>
              </w:rPr>
            </w:pPr>
            <w:r w:rsidRPr="000E7CE3">
              <w:rPr>
                <w:rFonts w:ascii="Arial" w:hAnsi="Arial"/>
                <w:sz w:val="20"/>
              </w:rPr>
              <w:t>Comisión</w:t>
            </w:r>
          </w:p>
        </w:tc>
      </w:tr>
      <w:tr w:rsidR="00461F0E" w:rsidRPr="00837E53" w14:paraId="204A56D4" w14:textId="77777777" w:rsidTr="003800BD">
        <w:tc>
          <w:tcPr>
            <w:tcW w:w="6096" w:type="dxa"/>
          </w:tcPr>
          <w:p w14:paraId="7BB14123" w14:textId="176DFDC7" w:rsidR="00461F0E" w:rsidRPr="00837E53" w:rsidRDefault="00461F0E" w:rsidP="00DD0D4A">
            <w:pPr>
              <w:jc w:val="both"/>
              <w:rPr>
                <w:rFonts w:ascii="Arial" w:hAnsi="Arial" w:cs="Arial"/>
                <w:sz w:val="20"/>
                <w:szCs w:val="20"/>
                <w:lang w:eastAsia="es-CO"/>
              </w:rPr>
            </w:pPr>
            <w:r w:rsidRPr="00837E53">
              <w:rPr>
                <w:rFonts w:ascii="Arial" w:hAnsi="Arial" w:cs="Arial"/>
                <w:sz w:val="20"/>
                <w:szCs w:val="20"/>
                <w:lang w:val="es-CO"/>
              </w:rPr>
              <w:t xml:space="preserve">Microcrédito agropecuario y rural </w:t>
            </w:r>
          </w:p>
        </w:tc>
        <w:tc>
          <w:tcPr>
            <w:tcW w:w="1603" w:type="dxa"/>
            <w:vAlign w:val="center"/>
          </w:tcPr>
          <w:p w14:paraId="5A1CDCAA" w14:textId="60974B8C" w:rsidR="00461F0E" w:rsidRPr="00837E53" w:rsidRDefault="00461F0E" w:rsidP="003800BD">
            <w:pPr>
              <w:jc w:val="center"/>
              <w:rPr>
                <w:rFonts w:ascii="Arial" w:hAnsi="Arial" w:cs="Arial"/>
                <w:sz w:val="20"/>
                <w:szCs w:val="20"/>
                <w:lang w:eastAsia="es-CO"/>
              </w:rPr>
            </w:pPr>
            <w:r w:rsidRPr="00837E53">
              <w:rPr>
                <w:rFonts w:ascii="Arial" w:hAnsi="Arial" w:cs="Arial"/>
                <w:sz w:val="20"/>
                <w:szCs w:val="20"/>
                <w:lang w:eastAsia="es-CO"/>
              </w:rPr>
              <w:t>2</w:t>
            </w:r>
            <w:r w:rsidR="00DD0D4A">
              <w:rPr>
                <w:rFonts w:ascii="Arial" w:hAnsi="Arial" w:cs="Arial"/>
                <w:sz w:val="20"/>
                <w:szCs w:val="20"/>
                <w:lang w:eastAsia="es-CO"/>
              </w:rPr>
              <w:t>.</w:t>
            </w:r>
            <w:r w:rsidRPr="00837E53">
              <w:rPr>
                <w:rFonts w:ascii="Arial" w:hAnsi="Arial" w:cs="Arial"/>
                <w:sz w:val="20"/>
                <w:szCs w:val="20"/>
                <w:lang w:eastAsia="es-CO"/>
              </w:rPr>
              <w:t>50%</w:t>
            </w:r>
          </w:p>
        </w:tc>
      </w:tr>
      <w:tr w:rsidR="00DD0D4A" w:rsidRPr="00837E53" w14:paraId="55015F64" w14:textId="77777777" w:rsidTr="003800BD">
        <w:tc>
          <w:tcPr>
            <w:tcW w:w="6096" w:type="dxa"/>
          </w:tcPr>
          <w:p w14:paraId="79F0C52C" w14:textId="373D306B" w:rsidR="00DD0D4A" w:rsidRPr="00837E53" w:rsidRDefault="00DD0D4A" w:rsidP="00DD0D4A">
            <w:pPr>
              <w:jc w:val="both"/>
              <w:rPr>
                <w:rFonts w:ascii="Arial" w:hAnsi="Arial" w:cs="Arial"/>
                <w:sz w:val="20"/>
                <w:szCs w:val="20"/>
                <w:lang w:val="es-CO"/>
              </w:rPr>
            </w:pPr>
            <w:r w:rsidRPr="00BF611E">
              <w:rPr>
                <w:rFonts w:ascii="Arial" w:hAnsi="Arial" w:cs="Arial"/>
                <w:sz w:val="20"/>
                <w:szCs w:val="20"/>
                <w:lang w:val="es-CO"/>
              </w:rPr>
              <w:t>Emprendimientos productivos en municipios ZOMAC y PDET</w:t>
            </w:r>
          </w:p>
        </w:tc>
        <w:tc>
          <w:tcPr>
            <w:tcW w:w="1603" w:type="dxa"/>
            <w:vAlign w:val="center"/>
          </w:tcPr>
          <w:p w14:paraId="24C92E49" w14:textId="1859B10D" w:rsidR="00DD0D4A" w:rsidRPr="00837E53" w:rsidRDefault="00DD0D4A" w:rsidP="00DD0D4A">
            <w:pPr>
              <w:jc w:val="center"/>
              <w:rPr>
                <w:rFonts w:ascii="Arial" w:hAnsi="Arial" w:cs="Arial"/>
                <w:sz w:val="20"/>
                <w:szCs w:val="20"/>
                <w:lang w:eastAsia="es-CO"/>
              </w:rPr>
            </w:pPr>
            <w:r>
              <w:rPr>
                <w:rFonts w:ascii="Arial" w:hAnsi="Arial" w:cs="Arial"/>
                <w:sz w:val="20"/>
                <w:szCs w:val="20"/>
                <w:lang w:eastAsia="es-CO"/>
              </w:rPr>
              <w:t>3%</w:t>
            </w:r>
          </w:p>
        </w:tc>
      </w:tr>
    </w:tbl>
    <w:p w14:paraId="5EF1BA29" w14:textId="77777777" w:rsidR="00461F0E" w:rsidRPr="00837E53" w:rsidRDefault="00461F0E" w:rsidP="00461F0E">
      <w:pPr>
        <w:pStyle w:val="Cuerpo"/>
        <w:ind w:left="720"/>
      </w:pPr>
    </w:p>
    <w:p w14:paraId="7A7FAB1B" w14:textId="77777777" w:rsidR="00461F0E" w:rsidRPr="00837E53" w:rsidRDefault="00461F0E" w:rsidP="00461F0E">
      <w:pPr>
        <w:pStyle w:val="Cuerpo"/>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360" w:lineRule="atLeast"/>
        <w:jc w:val="both"/>
        <w:rPr>
          <w:color w:val="auto"/>
          <w:sz w:val="22"/>
          <w:szCs w:val="22"/>
        </w:rPr>
      </w:pPr>
      <w:r w:rsidRPr="00837E53">
        <w:rPr>
          <w:color w:val="auto"/>
          <w:sz w:val="22"/>
          <w:szCs w:val="22"/>
        </w:rPr>
        <w:t>Embarcaciones pesqueras y de cabotaje – Buenaventura:</w:t>
      </w:r>
    </w:p>
    <w:p w14:paraId="0ED42073" w14:textId="77777777" w:rsidR="00461F0E" w:rsidRPr="00837E53" w:rsidRDefault="00461F0E" w:rsidP="00461F0E">
      <w:pPr>
        <w:pStyle w:val="Cuerpo"/>
        <w:ind w:left="720"/>
        <w:rPr>
          <w:color w:val="auto"/>
          <w:sz w:val="22"/>
          <w:szCs w:val="22"/>
        </w:rPr>
      </w:pPr>
      <w:r w:rsidRPr="00837E53">
        <w:rPr>
          <w:color w:val="auto"/>
          <w:sz w:val="22"/>
          <w:szCs w:val="22"/>
        </w:rPr>
        <w:t xml:space="preserve"> </w:t>
      </w:r>
    </w:p>
    <w:tbl>
      <w:tblPr>
        <w:tblStyle w:val="Tablaconcuadrcula"/>
        <w:tblW w:w="0" w:type="auto"/>
        <w:tblInd w:w="1129" w:type="dxa"/>
        <w:tblLook w:val="04A0" w:firstRow="1" w:lastRow="0" w:firstColumn="1" w:lastColumn="0" w:noHBand="0" w:noVBand="1"/>
      </w:tblPr>
      <w:tblGrid>
        <w:gridCol w:w="6096"/>
        <w:gridCol w:w="1603"/>
      </w:tblGrid>
      <w:tr w:rsidR="00461F0E" w:rsidRPr="00837E53" w14:paraId="04EA1201" w14:textId="77777777" w:rsidTr="003800BD">
        <w:tc>
          <w:tcPr>
            <w:tcW w:w="6096" w:type="dxa"/>
            <w:shd w:val="clear" w:color="auto" w:fill="D9D9D9" w:themeFill="background1" w:themeFillShade="D9"/>
          </w:tcPr>
          <w:p w14:paraId="7AED9625" w14:textId="77777777" w:rsidR="00461F0E" w:rsidRPr="00837E53" w:rsidRDefault="00461F0E" w:rsidP="003800BD">
            <w:pPr>
              <w:jc w:val="center"/>
              <w:rPr>
                <w:rFonts w:ascii="Arial" w:hAnsi="Arial" w:cs="Arial"/>
                <w:b/>
                <w:sz w:val="20"/>
                <w:szCs w:val="20"/>
                <w:lang w:eastAsia="es-CO"/>
              </w:rPr>
            </w:pPr>
            <w:r w:rsidRPr="00837E53">
              <w:rPr>
                <w:rFonts w:ascii="Arial" w:eastAsia="Times New Roman" w:hAnsi="Arial" w:cs="Arial"/>
                <w:color w:val="000000"/>
                <w:sz w:val="20"/>
                <w:szCs w:val="20"/>
                <w:lang w:eastAsia="es-CO"/>
              </w:rPr>
              <w:t>Tipo de Esquema</w:t>
            </w:r>
          </w:p>
        </w:tc>
        <w:tc>
          <w:tcPr>
            <w:tcW w:w="1603" w:type="dxa"/>
            <w:shd w:val="clear" w:color="auto" w:fill="D9D9D9" w:themeFill="background1" w:themeFillShade="D9"/>
          </w:tcPr>
          <w:p w14:paraId="07A5F664" w14:textId="77777777" w:rsidR="00461F0E" w:rsidRPr="00837E53" w:rsidRDefault="00461F0E" w:rsidP="003800BD">
            <w:pPr>
              <w:jc w:val="center"/>
              <w:rPr>
                <w:rFonts w:ascii="Arial" w:hAnsi="Arial" w:cs="Arial"/>
                <w:sz w:val="20"/>
                <w:szCs w:val="20"/>
                <w:lang w:eastAsia="es-CO"/>
              </w:rPr>
            </w:pPr>
            <w:r w:rsidRPr="00837E53">
              <w:rPr>
                <w:rFonts w:ascii="Arial" w:hAnsi="Arial" w:cs="Arial"/>
                <w:sz w:val="20"/>
                <w:szCs w:val="20"/>
                <w:lang w:eastAsia="es-CO"/>
              </w:rPr>
              <w:t>Comisión</w:t>
            </w:r>
          </w:p>
        </w:tc>
      </w:tr>
      <w:tr w:rsidR="00461F0E" w:rsidRPr="00837E53" w14:paraId="0B03FBFB" w14:textId="77777777" w:rsidTr="003800BD">
        <w:tc>
          <w:tcPr>
            <w:tcW w:w="6096" w:type="dxa"/>
          </w:tcPr>
          <w:p w14:paraId="22C16245" w14:textId="77777777" w:rsidR="00461F0E" w:rsidRPr="00837E53" w:rsidRDefault="00461F0E" w:rsidP="003800BD">
            <w:pPr>
              <w:jc w:val="both"/>
              <w:rPr>
                <w:rFonts w:ascii="Arial" w:hAnsi="Arial" w:cs="Arial"/>
                <w:sz w:val="20"/>
                <w:szCs w:val="20"/>
                <w:lang w:eastAsia="es-CO"/>
              </w:rPr>
            </w:pPr>
            <w:r w:rsidRPr="00837E53">
              <w:rPr>
                <w:rFonts w:ascii="Arial" w:hAnsi="Arial" w:cs="Arial"/>
                <w:sz w:val="20"/>
                <w:szCs w:val="20"/>
                <w:lang w:val="es-CO"/>
              </w:rPr>
              <w:t>Embarcaciones pesqueras y de cabotaje - Buenaventura</w:t>
            </w:r>
          </w:p>
        </w:tc>
        <w:tc>
          <w:tcPr>
            <w:tcW w:w="1603" w:type="dxa"/>
            <w:vAlign w:val="center"/>
          </w:tcPr>
          <w:p w14:paraId="6FE3A37E" w14:textId="77777777" w:rsidR="00461F0E" w:rsidRPr="00837E53" w:rsidRDefault="00461F0E" w:rsidP="003800BD">
            <w:pPr>
              <w:jc w:val="center"/>
              <w:rPr>
                <w:rFonts w:ascii="Arial" w:hAnsi="Arial" w:cs="Arial"/>
                <w:sz w:val="20"/>
                <w:szCs w:val="20"/>
                <w:lang w:eastAsia="es-CO"/>
              </w:rPr>
            </w:pPr>
            <w:r w:rsidRPr="00837E53">
              <w:rPr>
                <w:rFonts w:ascii="Arial" w:hAnsi="Arial" w:cs="Arial"/>
                <w:sz w:val="20"/>
                <w:szCs w:val="20"/>
                <w:lang w:eastAsia="es-CO"/>
              </w:rPr>
              <w:t>1.50%</w:t>
            </w:r>
          </w:p>
        </w:tc>
      </w:tr>
    </w:tbl>
    <w:p w14:paraId="32E6928B" w14:textId="77777777" w:rsidR="00461F0E" w:rsidRPr="00837E53" w:rsidRDefault="00461F0E" w:rsidP="00461F0E">
      <w:pPr>
        <w:jc w:val="both"/>
        <w:rPr>
          <w:rFonts w:eastAsiaTheme="minorEastAsia" w:cs="Calibri"/>
          <w:sz w:val="26"/>
          <w:szCs w:val="26"/>
          <w:lang w:val="es-CO"/>
        </w:rPr>
      </w:pPr>
    </w:p>
    <w:p w14:paraId="5290A77A" w14:textId="77777777" w:rsidR="00461F0E" w:rsidRPr="00837E53" w:rsidRDefault="00461F0E" w:rsidP="00461F0E">
      <w:pPr>
        <w:pStyle w:val="Prrafodelista"/>
        <w:numPr>
          <w:ilvl w:val="0"/>
          <w:numId w:val="7"/>
        </w:numPr>
        <w:spacing w:after="0" w:line="240" w:lineRule="auto"/>
        <w:jc w:val="both"/>
        <w:rPr>
          <w:rFonts w:ascii="Arial" w:hAnsi="Arial" w:cs="Arial"/>
          <w:lang w:val="es-CO"/>
        </w:rPr>
      </w:pPr>
      <w:r w:rsidRPr="00837E53">
        <w:rPr>
          <w:rFonts w:ascii="Arial" w:hAnsi="Arial" w:cs="Arial"/>
          <w:lang w:val="es-CO"/>
        </w:rPr>
        <w:t xml:space="preserve">Para créditos destinados a financiar proyectos del sector agropecuario, pesquero, de la acuicultura, forestal, y rural en general en condiciones de mercado. Estos créditos corresponden a aquellos que no reúnen las condiciones establecidas por la Comisión Nacional de Crédito Agropecuario y las reglamentaciones correspondientes para su redescuento o validación como cartera sustitutiva ante FINAGRO, y se deberán registrar como </w:t>
      </w:r>
      <w:r w:rsidRPr="00837E53">
        <w:rPr>
          <w:rFonts w:ascii="Arial" w:hAnsi="Arial" w:cs="Arial"/>
          <w:i/>
          <w:lang w:val="es-CO"/>
        </w:rPr>
        <w:t>“otra cartera agropecuaria en condiciones de mercado”</w:t>
      </w:r>
      <w:r w:rsidRPr="00837E53">
        <w:rPr>
          <w:rFonts w:ascii="Arial" w:hAnsi="Arial" w:cs="Arial"/>
          <w:lang w:val="es-CO"/>
        </w:rPr>
        <w:t xml:space="preserve"> ante FINAGRO:</w:t>
      </w:r>
    </w:p>
    <w:p w14:paraId="1275CA04" w14:textId="77777777" w:rsidR="00461F0E" w:rsidRPr="00837E53" w:rsidRDefault="00461F0E" w:rsidP="00461F0E">
      <w:pPr>
        <w:pStyle w:val="Cuerpo"/>
        <w:ind w:left="720"/>
        <w:rPr>
          <w:color w:val="auto"/>
        </w:rPr>
      </w:pPr>
    </w:p>
    <w:tbl>
      <w:tblPr>
        <w:tblStyle w:val="Tablaconcuadrcula"/>
        <w:tblW w:w="0" w:type="auto"/>
        <w:tblInd w:w="1129" w:type="dxa"/>
        <w:tblLook w:val="04A0" w:firstRow="1" w:lastRow="0" w:firstColumn="1" w:lastColumn="0" w:noHBand="0" w:noVBand="1"/>
      </w:tblPr>
      <w:tblGrid>
        <w:gridCol w:w="6096"/>
        <w:gridCol w:w="1603"/>
      </w:tblGrid>
      <w:tr w:rsidR="00461F0E" w:rsidRPr="00837E53" w14:paraId="35081CE3" w14:textId="77777777" w:rsidTr="003800BD">
        <w:tc>
          <w:tcPr>
            <w:tcW w:w="6096" w:type="dxa"/>
            <w:shd w:val="clear" w:color="auto" w:fill="D9D9D9" w:themeFill="background1" w:themeFillShade="D9"/>
          </w:tcPr>
          <w:p w14:paraId="4BD3B4FF" w14:textId="77777777" w:rsidR="00461F0E" w:rsidRPr="00837E53" w:rsidRDefault="00461F0E" w:rsidP="003800BD">
            <w:pPr>
              <w:jc w:val="center"/>
              <w:rPr>
                <w:rFonts w:ascii="Arial" w:hAnsi="Arial" w:cs="Arial"/>
                <w:b/>
                <w:sz w:val="20"/>
                <w:szCs w:val="20"/>
                <w:lang w:eastAsia="es-CO"/>
              </w:rPr>
            </w:pPr>
            <w:r w:rsidRPr="00837E53">
              <w:rPr>
                <w:rFonts w:ascii="Arial" w:eastAsia="Times New Roman" w:hAnsi="Arial" w:cs="Arial"/>
                <w:color w:val="000000"/>
                <w:sz w:val="20"/>
                <w:szCs w:val="20"/>
                <w:lang w:eastAsia="es-CO"/>
              </w:rPr>
              <w:t>Tipo de Esquema</w:t>
            </w:r>
          </w:p>
        </w:tc>
        <w:tc>
          <w:tcPr>
            <w:tcW w:w="1603" w:type="dxa"/>
            <w:shd w:val="clear" w:color="auto" w:fill="D9D9D9" w:themeFill="background1" w:themeFillShade="D9"/>
          </w:tcPr>
          <w:p w14:paraId="13D387A9" w14:textId="77777777" w:rsidR="00461F0E" w:rsidRPr="00837E53" w:rsidRDefault="00461F0E" w:rsidP="003800BD">
            <w:pPr>
              <w:jc w:val="center"/>
              <w:rPr>
                <w:rFonts w:ascii="Arial" w:hAnsi="Arial" w:cs="Arial"/>
                <w:sz w:val="20"/>
                <w:szCs w:val="20"/>
                <w:lang w:eastAsia="es-CO"/>
              </w:rPr>
            </w:pPr>
            <w:r w:rsidRPr="00837E53">
              <w:rPr>
                <w:rFonts w:ascii="Arial" w:hAnsi="Arial" w:cs="Arial"/>
                <w:sz w:val="20"/>
                <w:szCs w:val="20"/>
                <w:lang w:eastAsia="es-CO"/>
              </w:rPr>
              <w:t>Comisión</w:t>
            </w:r>
          </w:p>
        </w:tc>
      </w:tr>
      <w:tr w:rsidR="00461F0E" w:rsidRPr="00837E53" w14:paraId="40EADAC3" w14:textId="77777777" w:rsidTr="003800BD">
        <w:tc>
          <w:tcPr>
            <w:tcW w:w="6096" w:type="dxa"/>
          </w:tcPr>
          <w:p w14:paraId="1348F6AD" w14:textId="77777777" w:rsidR="00461F0E" w:rsidRPr="00837E53" w:rsidRDefault="00461F0E" w:rsidP="003800BD">
            <w:pPr>
              <w:jc w:val="both"/>
              <w:rPr>
                <w:rFonts w:ascii="Arial" w:hAnsi="Arial" w:cs="Arial"/>
                <w:sz w:val="20"/>
                <w:szCs w:val="20"/>
                <w:lang w:eastAsia="es-CO"/>
              </w:rPr>
            </w:pPr>
            <w:r w:rsidRPr="00837E53">
              <w:rPr>
                <w:rFonts w:ascii="Arial" w:hAnsi="Arial" w:cs="Arial"/>
                <w:sz w:val="20"/>
                <w:szCs w:val="20"/>
                <w:lang w:val="es-CO"/>
              </w:rPr>
              <w:t>FAG en condiciones de mercado – Pequeño Productor</w:t>
            </w:r>
          </w:p>
        </w:tc>
        <w:tc>
          <w:tcPr>
            <w:tcW w:w="1603" w:type="dxa"/>
            <w:vAlign w:val="center"/>
          </w:tcPr>
          <w:p w14:paraId="712C05E3" w14:textId="77777777" w:rsidR="00461F0E" w:rsidRPr="00837E53" w:rsidRDefault="00461F0E" w:rsidP="003800BD">
            <w:pPr>
              <w:jc w:val="center"/>
              <w:rPr>
                <w:rFonts w:ascii="Arial" w:hAnsi="Arial" w:cs="Arial"/>
                <w:sz w:val="20"/>
                <w:szCs w:val="20"/>
                <w:lang w:eastAsia="es-CO"/>
              </w:rPr>
            </w:pPr>
            <w:r w:rsidRPr="00837E53">
              <w:rPr>
                <w:rFonts w:ascii="Arial" w:hAnsi="Arial" w:cs="Arial"/>
                <w:sz w:val="20"/>
                <w:szCs w:val="20"/>
                <w:lang w:eastAsia="es-CO"/>
              </w:rPr>
              <w:t>2,68%</w:t>
            </w:r>
          </w:p>
        </w:tc>
      </w:tr>
      <w:tr w:rsidR="00461F0E" w:rsidRPr="00837E53" w14:paraId="002DB79F" w14:textId="77777777" w:rsidTr="003800BD">
        <w:tc>
          <w:tcPr>
            <w:tcW w:w="6096" w:type="dxa"/>
          </w:tcPr>
          <w:p w14:paraId="0CD74A14" w14:textId="77777777" w:rsidR="00461F0E" w:rsidRPr="00837E53" w:rsidRDefault="00461F0E" w:rsidP="003800BD">
            <w:pPr>
              <w:jc w:val="both"/>
              <w:rPr>
                <w:rFonts w:ascii="Arial" w:hAnsi="Arial" w:cs="Arial"/>
                <w:sz w:val="20"/>
                <w:szCs w:val="20"/>
                <w:lang w:val="es-CO"/>
              </w:rPr>
            </w:pPr>
            <w:r w:rsidRPr="00837E53">
              <w:rPr>
                <w:rFonts w:ascii="Arial" w:hAnsi="Arial" w:cs="Arial"/>
                <w:sz w:val="20"/>
                <w:szCs w:val="20"/>
                <w:lang w:val="es-CO"/>
              </w:rPr>
              <w:t>FAG en condiciones de mercado – Mediano Productor</w:t>
            </w:r>
          </w:p>
        </w:tc>
        <w:tc>
          <w:tcPr>
            <w:tcW w:w="1603" w:type="dxa"/>
            <w:vAlign w:val="center"/>
          </w:tcPr>
          <w:p w14:paraId="3A418F92" w14:textId="77777777" w:rsidR="00461F0E" w:rsidRPr="00837E53" w:rsidRDefault="00461F0E" w:rsidP="003800BD">
            <w:pPr>
              <w:jc w:val="center"/>
              <w:rPr>
                <w:rFonts w:ascii="Arial" w:hAnsi="Arial" w:cs="Arial"/>
                <w:sz w:val="20"/>
                <w:szCs w:val="20"/>
                <w:lang w:eastAsia="es-CO"/>
              </w:rPr>
            </w:pPr>
            <w:r w:rsidRPr="00837E53">
              <w:rPr>
                <w:rFonts w:ascii="Arial" w:hAnsi="Arial" w:cs="Arial"/>
                <w:sz w:val="20"/>
                <w:szCs w:val="20"/>
                <w:lang w:eastAsia="es-CO"/>
              </w:rPr>
              <w:softHyphen/>
              <w:t>2,20%</w:t>
            </w:r>
          </w:p>
        </w:tc>
      </w:tr>
    </w:tbl>
    <w:p w14:paraId="5E5A6706" w14:textId="73066B68" w:rsidR="00D809E4" w:rsidRPr="00DD0D4A" w:rsidRDefault="00D809E4" w:rsidP="00DD0D4A">
      <w:pPr>
        <w:jc w:val="both"/>
        <w:rPr>
          <w:rFonts w:ascii="Arial" w:hAnsi="Arial" w:cs="Arial"/>
          <w:b/>
          <w:lang w:val="es-CO"/>
        </w:rPr>
      </w:pPr>
    </w:p>
    <w:p w14:paraId="6C813A54" w14:textId="6E41B8A5" w:rsidR="00461F0E" w:rsidRPr="00837E53" w:rsidRDefault="00461F0E" w:rsidP="00461F0E">
      <w:pPr>
        <w:ind w:left="708"/>
        <w:jc w:val="both"/>
        <w:rPr>
          <w:rFonts w:ascii="Arial" w:hAnsi="Arial" w:cs="Arial"/>
          <w:lang w:val="es-CO"/>
        </w:rPr>
      </w:pPr>
      <w:r w:rsidRPr="00DF7153">
        <w:rPr>
          <w:rFonts w:ascii="Arial" w:hAnsi="Arial"/>
          <w:b/>
          <w:lang w:val="es-CO"/>
        </w:rPr>
        <w:t>Parágrafo</w:t>
      </w:r>
      <w:r w:rsidR="00BF611E">
        <w:rPr>
          <w:rFonts w:ascii="Arial" w:hAnsi="Arial" w:cs="Arial"/>
          <w:b/>
          <w:lang w:val="es-CO"/>
        </w:rPr>
        <w:t>:</w:t>
      </w:r>
      <w:r w:rsidRPr="00837E53">
        <w:rPr>
          <w:rFonts w:ascii="Arial" w:hAnsi="Arial" w:cs="Arial"/>
          <w:b/>
          <w:lang w:val="es-CO"/>
        </w:rPr>
        <w:t xml:space="preserve"> </w:t>
      </w:r>
      <w:r w:rsidRPr="00837E53">
        <w:rPr>
          <w:rFonts w:ascii="Arial" w:hAnsi="Arial" w:cs="Arial"/>
          <w:lang w:val="es-CO"/>
        </w:rPr>
        <w:t>En los casos en que el crédito garantizado por el FAG, financie un proyecto agropecuario que cuente con una póliza de seguro agropecuario, el valor de la comisión tendrá un descuento del 10%.”</w:t>
      </w:r>
    </w:p>
    <w:p w14:paraId="34A797DC" w14:textId="77777777" w:rsidR="00461F0E" w:rsidRPr="00837E53" w:rsidRDefault="00461F0E" w:rsidP="00461F0E">
      <w:pPr>
        <w:ind w:left="705"/>
        <w:jc w:val="both"/>
        <w:rPr>
          <w:rFonts w:ascii="Arial" w:hAnsi="Arial" w:cs="Arial"/>
          <w:lang w:eastAsia="es-CO"/>
        </w:rPr>
      </w:pPr>
    </w:p>
    <w:p w14:paraId="1C79A9C4" w14:textId="77777777" w:rsidR="00473ADA" w:rsidRPr="00176F64" w:rsidRDefault="00473ADA" w:rsidP="002234EF">
      <w:pPr>
        <w:pStyle w:val="Textoindependiente3"/>
        <w:numPr>
          <w:ilvl w:val="0"/>
          <w:numId w:val="8"/>
        </w:numPr>
        <w:spacing w:after="0" w:line="0" w:lineRule="atLeast"/>
        <w:rPr>
          <w:snapToGrid w:val="0"/>
          <w:sz w:val="22"/>
        </w:rPr>
      </w:pPr>
      <w:r w:rsidRPr="00176F64">
        <w:rPr>
          <w:b/>
          <w:bCs/>
          <w:snapToGrid w:val="0"/>
          <w:color w:val="000000" w:themeColor="text1"/>
          <w:sz w:val="22"/>
        </w:rPr>
        <w:lastRenderedPageBreak/>
        <w:t xml:space="preserve">Coberturas. </w:t>
      </w:r>
      <w:r w:rsidRPr="00176F64">
        <w:rPr>
          <w:snapToGrid w:val="0"/>
          <w:sz w:val="22"/>
        </w:rPr>
        <w:t>El FAG garantizará el capital del crédito y la cobertura de la garantía para todos l</w:t>
      </w:r>
      <w:r w:rsidR="006107F6">
        <w:rPr>
          <w:snapToGrid w:val="0"/>
          <w:sz w:val="22"/>
        </w:rPr>
        <w:t>os intermediarios hasta en los siguientes porcentajes</w:t>
      </w:r>
      <w:r w:rsidRPr="00176F64">
        <w:rPr>
          <w:snapToGrid w:val="0"/>
          <w:sz w:val="22"/>
        </w:rPr>
        <w:t>:</w:t>
      </w:r>
    </w:p>
    <w:p w14:paraId="02728BB0" w14:textId="77777777" w:rsidR="00473ADA" w:rsidRPr="00F03F61" w:rsidRDefault="00473ADA" w:rsidP="00473ADA">
      <w:pPr>
        <w:spacing w:after="0" w:line="0" w:lineRule="atLeast"/>
        <w:jc w:val="both"/>
        <w:rPr>
          <w:rFonts w:ascii="Arial" w:hAnsi="Arial" w:cs="Arial"/>
          <w:snapToGrid w:val="0"/>
        </w:rPr>
      </w:pPr>
    </w:p>
    <w:p w14:paraId="7F659D59" w14:textId="77777777" w:rsidR="00473ADA" w:rsidRPr="00F03F61" w:rsidRDefault="00473ADA" w:rsidP="00473ADA">
      <w:pPr>
        <w:numPr>
          <w:ilvl w:val="0"/>
          <w:numId w:val="2"/>
        </w:numPr>
        <w:spacing w:line="0" w:lineRule="atLeast"/>
        <w:ind w:left="851" w:hanging="284"/>
        <w:jc w:val="both"/>
        <w:rPr>
          <w:rFonts w:ascii="Arial" w:hAnsi="Arial" w:cs="Arial"/>
          <w:snapToGrid w:val="0"/>
        </w:rPr>
      </w:pPr>
      <w:r>
        <w:rPr>
          <w:rFonts w:ascii="Arial" w:hAnsi="Arial" w:cs="Arial"/>
          <w:snapToGrid w:val="0"/>
        </w:rPr>
        <w:t xml:space="preserve">Para </w:t>
      </w:r>
      <w:r>
        <w:rPr>
          <w:rFonts w:ascii="Arial" w:hAnsi="Arial" w:cs="Arial"/>
          <w:b/>
          <w:snapToGrid w:val="0"/>
        </w:rPr>
        <w:t>1)</w:t>
      </w:r>
      <w:r>
        <w:rPr>
          <w:rFonts w:ascii="Arial" w:hAnsi="Arial" w:cs="Arial"/>
          <w:snapToGrid w:val="0"/>
        </w:rPr>
        <w:t xml:space="preserve"> crédito individual; o </w:t>
      </w:r>
      <w:r w:rsidRPr="00911232">
        <w:rPr>
          <w:rFonts w:ascii="Arial" w:hAnsi="Arial" w:cs="Arial"/>
          <w:b/>
          <w:snapToGrid w:val="0"/>
        </w:rPr>
        <w:t>2)</w:t>
      </w:r>
      <w:r w:rsidRPr="00F03F61">
        <w:rPr>
          <w:rFonts w:ascii="Arial" w:hAnsi="Arial" w:cs="Arial"/>
          <w:snapToGrid w:val="0"/>
        </w:rPr>
        <w:t xml:space="preserve"> crédito asociativo con responsabilidad individual:</w:t>
      </w:r>
    </w:p>
    <w:tbl>
      <w:tblPr>
        <w:tblW w:w="8079" w:type="dxa"/>
        <w:tblInd w:w="496" w:type="dxa"/>
        <w:tblCellMar>
          <w:left w:w="70" w:type="dxa"/>
          <w:right w:w="70" w:type="dxa"/>
        </w:tblCellMar>
        <w:tblLook w:val="04A0" w:firstRow="1" w:lastRow="0" w:firstColumn="1" w:lastColumn="0" w:noHBand="0" w:noVBand="1"/>
      </w:tblPr>
      <w:tblGrid>
        <w:gridCol w:w="6865"/>
        <w:gridCol w:w="1214"/>
      </w:tblGrid>
      <w:tr w:rsidR="00473ADA" w:rsidRPr="00F03F61" w14:paraId="37E4FD85" w14:textId="77777777" w:rsidTr="004435BE">
        <w:trPr>
          <w:trHeight w:val="330"/>
          <w:tblHeader/>
        </w:trPr>
        <w:tc>
          <w:tcPr>
            <w:tcW w:w="6865" w:type="dxa"/>
            <w:tcBorders>
              <w:top w:val="single" w:sz="12" w:space="0" w:color="auto"/>
              <w:left w:val="single" w:sz="8" w:space="0" w:color="auto"/>
              <w:bottom w:val="single" w:sz="8" w:space="0" w:color="auto"/>
              <w:right w:val="nil"/>
            </w:tcBorders>
            <w:shd w:val="clear" w:color="000000" w:fill="DDD9C4"/>
            <w:noWrap/>
            <w:vAlign w:val="center"/>
            <w:hideMark/>
          </w:tcPr>
          <w:p w14:paraId="78526B4C" w14:textId="77777777" w:rsidR="00473ADA" w:rsidRPr="00F03F61" w:rsidRDefault="00473ADA" w:rsidP="004435BE">
            <w:pPr>
              <w:spacing w:after="0" w:line="240" w:lineRule="auto"/>
              <w:jc w:val="center"/>
              <w:rPr>
                <w:rFonts w:ascii="Arial" w:eastAsia="Times New Roman" w:hAnsi="Arial" w:cs="Arial"/>
                <w:color w:val="000000"/>
                <w:lang w:eastAsia="es-CO"/>
              </w:rPr>
            </w:pPr>
            <w:r w:rsidRPr="00F03F61">
              <w:rPr>
                <w:rFonts w:ascii="Arial" w:eastAsia="Times New Roman" w:hAnsi="Arial" w:cs="Arial"/>
                <w:color w:val="000000"/>
                <w:lang w:eastAsia="es-CO"/>
              </w:rPr>
              <w:t>Tipo de productor</w:t>
            </w:r>
          </w:p>
        </w:tc>
        <w:tc>
          <w:tcPr>
            <w:tcW w:w="1214" w:type="dxa"/>
            <w:tcBorders>
              <w:top w:val="single" w:sz="12" w:space="0" w:color="auto"/>
              <w:left w:val="nil"/>
              <w:bottom w:val="single" w:sz="8" w:space="0" w:color="auto"/>
              <w:right w:val="single" w:sz="8" w:space="0" w:color="auto"/>
            </w:tcBorders>
            <w:shd w:val="clear" w:color="000000" w:fill="DDD9C4"/>
            <w:noWrap/>
            <w:vAlign w:val="center"/>
            <w:hideMark/>
          </w:tcPr>
          <w:p w14:paraId="0CEB3F38" w14:textId="77777777" w:rsidR="00473ADA" w:rsidRPr="00F03F61" w:rsidRDefault="00473ADA" w:rsidP="004435BE">
            <w:pPr>
              <w:spacing w:after="0" w:line="240" w:lineRule="auto"/>
              <w:jc w:val="right"/>
              <w:rPr>
                <w:rFonts w:ascii="Arial" w:eastAsia="Times New Roman" w:hAnsi="Arial" w:cs="Arial"/>
                <w:color w:val="000000"/>
                <w:lang w:eastAsia="es-CO"/>
              </w:rPr>
            </w:pPr>
            <w:r w:rsidRPr="00F03F61">
              <w:rPr>
                <w:rFonts w:ascii="Arial" w:eastAsia="Times New Roman" w:hAnsi="Arial" w:cs="Arial"/>
                <w:color w:val="000000"/>
                <w:lang w:eastAsia="es-CO"/>
              </w:rPr>
              <w:t>Cobertura</w:t>
            </w:r>
          </w:p>
        </w:tc>
      </w:tr>
      <w:tr w:rsidR="00473ADA" w:rsidRPr="00F03F61" w14:paraId="5B6B7900" w14:textId="77777777" w:rsidTr="004435BE">
        <w:trPr>
          <w:trHeight w:val="315"/>
        </w:trPr>
        <w:tc>
          <w:tcPr>
            <w:tcW w:w="6865" w:type="dxa"/>
            <w:tcBorders>
              <w:top w:val="nil"/>
              <w:left w:val="single" w:sz="8" w:space="0" w:color="auto"/>
              <w:bottom w:val="single" w:sz="4" w:space="0" w:color="auto"/>
              <w:right w:val="nil"/>
            </w:tcBorders>
            <w:shd w:val="clear" w:color="auto" w:fill="auto"/>
            <w:noWrap/>
            <w:vAlign w:val="center"/>
            <w:hideMark/>
          </w:tcPr>
          <w:p w14:paraId="66DE974E" w14:textId="77777777" w:rsidR="00473ADA" w:rsidRPr="00F03F61" w:rsidRDefault="00473ADA" w:rsidP="004435BE">
            <w:pPr>
              <w:spacing w:after="0" w:line="240" w:lineRule="auto"/>
              <w:rPr>
                <w:rFonts w:ascii="Arial" w:eastAsia="Times New Roman" w:hAnsi="Arial" w:cs="Arial"/>
                <w:color w:val="000000"/>
                <w:lang w:eastAsia="es-CO"/>
              </w:rPr>
            </w:pPr>
            <w:r w:rsidRPr="00F03F61">
              <w:rPr>
                <w:rFonts w:ascii="Arial" w:eastAsia="Times New Roman" w:hAnsi="Arial" w:cs="Arial"/>
                <w:color w:val="000000"/>
                <w:lang w:eastAsia="es-CO"/>
              </w:rPr>
              <w:t>Desplazados</w:t>
            </w:r>
          </w:p>
        </w:tc>
        <w:tc>
          <w:tcPr>
            <w:tcW w:w="1214" w:type="dxa"/>
            <w:tcBorders>
              <w:top w:val="nil"/>
              <w:left w:val="nil"/>
              <w:bottom w:val="single" w:sz="4" w:space="0" w:color="auto"/>
              <w:right w:val="single" w:sz="8" w:space="0" w:color="auto"/>
            </w:tcBorders>
            <w:shd w:val="clear" w:color="auto" w:fill="auto"/>
            <w:noWrap/>
            <w:vAlign w:val="center"/>
            <w:hideMark/>
          </w:tcPr>
          <w:p w14:paraId="045F69D3" w14:textId="77777777" w:rsidR="00473ADA" w:rsidRPr="00F03F61" w:rsidRDefault="00473ADA" w:rsidP="004435BE">
            <w:pPr>
              <w:spacing w:after="0" w:line="240" w:lineRule="auto"/>
              <w:jc w:val="right"/>
              <w:rPr>
                <w:rFonts w:ascii="Arial" w:eastAsia="Times New Roman" w:hAnsi="Arial" w:cs="Arial"/>
                <w:color w:val="000000"/>
                <w:lang w:eastAsia="es-CO"/>
              </w:rPr>
            </w:pPr>
            <w:r w:rsidRPr="00F03F61">
              <w:rPr>
                <w:rFonts w:ascii="Arial" w:eastAsia="Times New Roman" w:hAnsi="Arial" w:cs="Arial"/>
                <w:color w:val="000000"/>
                <w:lang w:eastAsia="es-CO"/>
              </w:rPr>
              <w:t>100%</w:t>
            </w:r>
          </w:p>
        </w:tc>
      </w:tr>
      <w:tr w:rsidR="00473ADA" w:rsidRPr="00F03F61" w14:paraId="22FF2C51" w14:textId="77777777" w:rsidTr="004435BE">
        <w:trPr>
          <w:trHeight w:val="540"/>
        </w:trPr>
        <w:tc>
          <w:tcPr>
            <w:tcW w:w="6865" w:type="dxa"/>
            <w:tcBorders>
              <w:top w:val="single" w:sz="4" w:space="0" w:color="auto"/>
              <w:left w:val="single" w:sz="4" w:space="0" w:color="auto"/>
              <w:bottom w:val="nil"/>
            </w:tcBorders>
            <w:shd w:val="clear" w:color="auto" w:fill="auto"/>
            <w:noWrap/>
            <w:vAlign w:val="center"/>
            <w:hideMark/>
          </w:tcPr>
          <w:p w14:paraId="450DDB6D" w14:textId="77777777" w:rsidR="00473ADA" w:rsidRPr="00F03F61" w:rsidRDefault="00473ADA" w:rsidP="004435BE">
            <w:pPr>
              <w:spacing w:after="0" w:line="240" w:lineRule="auto"/>
              <w:rPr>
                <w:rFonts w:ascii="Arial" w:eastAsia="Times New Roman" w:hAnsi="Arial" w:cs="Arial"/>
                <w:color w:val="000000"/>
                <w:lang w:eastAsia="es-CO"/>
              </w:rPr>
            </w:pPr>
            <w:r w:rsidRPr="00F03F61">
              <w:rPr>
                <w:rFonts w:ascii="Arial" w:eastAsia="Times New Roman" w:hAnsi="Arial" w:cs="Arial"/>
                <w:color w:val="000000"/>
                <w:lang w:eastAsia="es-CO"/>
              </w:rPr>
              <w:t>Pequeño productor y mujer rural:</w:t>
            </w:r>
          </w:p>
        </w:tc>
        <w:tc>
          <w:tcPr>
            <w:tcW w:w="1214" w:type="dxa"/>
            <w:tcBorders>
              <w:top w:val="single" w:sz="4" w:space="0" w:color="auto"/>
              <w:bottom w:val="nil"/>
              <w:right w:val="single" w:sz="4" w:space="0" w:color="auto"/>
            </w:tcBorders>
            <w:shd w:val="clear" w:color="auto" w:fill="auto"/>
            <w:noWrap/>
            <w:vAlign w:val="center"/>
            <w:hideMark/>
          </w:tcPr>
          <w:p w14:paraId="3FA7CA0D" w14:textId="77777777" w:rsidR="00473ADA" w:rsidRPr="00F03F61" w:rsidRDefault="00473ADA" w:rsidP="004435BE">
            <w:pPr>
              <w:spacing w:after="0" w:line="240" w:lineRule="auto"/>
              <w:jc w:val="right"/>
              <w:rPr>
                <w:rFonts w:ascii="Arial" w:eastAsia="Times New Roman" w:hAnsi="Arial" w:cs="Arial"/>
                <w:color w:val="000000"/>
                <w:lang w:eastAsia="es-CO"/>
              </w:rPr>
            </w:pPr>
            <w:r w:rsidRPr="00F03F61">
              <w:rPr>
                <w:rFonts w:ascii="Arial" w:eastAsia="Times New Roman" w:hAnsi="Arial" w:cs="Arial"/>
                <w:color w:val="000000"/>
                <w:lang w:eastAsia="es-CO"/>
              </w:rPr>
              <w:t> </w:t>
            </w:r>
          </w:p>
        </w:tc>
      </w:tr>
      <w:tr w:rsidR="00473ADA" w:rsidRPr="00F03F61" w14:paraId="1F483E55" w14:textId="77777777" w:rsidTr="004435BE">
        <w:trPr>
          <w:trHeight w:val="300"/>
        </w:trPr>
        <w:tc>
          <w:tcPr>
            <w:tcW w:w="6865" w:type="dxa"/>
            <w:tcBorders>
              <w:top w:val="nil"/>
              <w:left w:val="single" w:sz="4" w:space="0" w:color="auto"/>
              <w:bottom w:val="nil"/>
              <w:right w:val="nil"/>
            </w:tcBorders>
            <w:shd w:val="clear" w:color="auto" w:fill="auto"/>
            <w:vAlign w:val="center"/>
            <w:hideMark/>
          </w:tcPr>
          <w:p w14:paraId="3253DFDE" w14:textId="30CACE06" w:rsidR="00473ADA" w:rsidRPr="005F4D95" w:rsidRDefault="004D2B20" w:rsidP="004D2B20">
            <w:pPr>
              <w:spacing w:after="0" w:line="240" w:lineRule="auto"/>
              <w:ind w:left="275"/>
              <w:rPr>
                <w:rFonts w:ascii="Arial" w:eastAsia="Times New Roman" w:hAnsi="Arial" w:cs="Arial"/>
                <w:color w:val="000000"/>
                <w:lang w:eastAsia="es-CO"/>
              </w:rPr>
            </w:pPr>
            <w:r w:rsidRPr="005F4D95">
              <w:rPr>
                <w:rFonts w:ascii="Arial" w:eastAsia="Times New Roman" w:hAnsi="Arial" w:cs="Arial"/>
                <w:color w:val="000000"/>
                <w:lang w:eastAsia="es-CO"/>
              </w:rPr>
              <w:t>Víctimas, reinsertados, reincorporados, desmovilizados y   vinculados a programas de desarrollo alternativo</w:t>
            </w:r>
          </w:p>
        </w:tc>
        <w:tc>
          <w:tcPr>
            <w:tcW w:w="1214" w:type="dxa"/>
            <w:tcBorders>
              <w:top w:val="nil"/>
              <w:left w:val="nil"/>
              <w:bottom w:val="nil"/>
              <w:right w:val="single" w:sz="4" w:space="0" w:color="auto"/>
            </w:tcBorders>
            <w:shd w:val="clear" w:color="auto" w:fill="auto"/>
            <w:noWrap/>
            <w:vAlign w:val="center"/>
            <w:hideMark/>
          </w:tcPr>
          <w:p w14:paraId="56C00337" w14:textId="77777777" w:rsidR="00473ADA" w:rsidRPr="00F03F61" w:rsidRDefault="00473ADA" w:rsidP="004435BE">
            <w:pPr>
              <w:spacing w:after="0" w:line="240" w:lineRule="auto"/>
              <w:jc w:val="right"/>
              <w:rPr>
                <w:rFonts w:ascii="Arial" w:eastAsia="Times New Roman" w:hAnsi="Arial" w:cs="Arial"/>
                <w:color w:val="000000"/>
                <w:lang w:eastAsia="es-CO"/>
              </w:rPr>
            </w:pPr>
            <w:r w:rsidRPr="00F03F61">
              <w:rPr>
                <w:rFonts w:ascii="Arial" w:eastAsia="Times New Roman" w:hAnsi="Arial" w:cs="Arial"/>
                <w:color w:val="000000"/>
                <w:lang w:eastAsia="es-CO"/>
              </w:rPr>
              <w:t>100%</w:t>
            </w:r>
          </w:p>
        </w:tc>
      </w:tr>
      <w:tr w:rsidR="00473ADA" w:rsidRPr="00F03F61" w14:paraId="70F50FAC" w14:textId="77777777" w:rsidTr="004435BE">
        <w:trPr>
          <w:trHeight w:val="315"/>
        </w:trPr>
        <w:tc>
          <w:tcPr>
            <w:tcW w:w="6865" w:type="dxa"/>
            <w:tcBorders>
              <w:top w:val="nil"/>
              <w:left w:val="single" w:sz="4" w:space="0" w:color="auto"/>
            </w:tcBorders>
            <w:shd w:val="clear" w:color="auto" w:fill="auto"/>
            <w:vAlign w:val="center"/>
            <w:hideMark/>
          </w:tcPr>
          <w:p w14:paraId="318C0531" w14:textId="77777777" w:rsidR="00473ADA" w:rsidRPr="005F4D95" w:rsidRDefault="00473ADA" w:rsidP="004435BE">
            <w:pPr>
              <w:spacing w:after="0" w:line="240" w:lineRule="auto"/>
              <w:rPr>
                <w:rFonts w:ascii="Arial" w:eastAsia="Times New Roman" w:hAnsi="Arial" w:cs="Arial"/>
                <w:color w:val="000000"/>
                <w:lang w:eastAsia="es-CO"/>
              </w:rPr>
            </w:pPr>
            <w:r w:rsidRPr="005F4D95">
              <w:rPr>
                <w:rFonts w:ascii="Arial" w:eastAsia="Times New Roman" w:hAnsi="Arial" w:cs="Arial"/>
                <w:color w:val="000000"/>
                <w:lang w:eastAsia="es-CO"/>
              </w:rPr>
              <w:t xml:space="preserve">   Ordinario</w:t>
            </w:r>
          </w:p>
        </w:tc>
        <w:tc>
          <w:tcPr>
            <w:tcW w:w="1214" w:type="dxa"/>
            <w:tcBorders>
              <w:top w:val="nil"/>
              <w:right w:val="single" w:sz="4" w:space="0" w:color="auto"/>
            </w:tcBorders>
            <w:shd w:val="clear" w:color="auto" w:fill="auto"/>
            <w:noWrap/>
            <w:vAlign w:val="center"/>
            <w:hideMark/>
          </w:tcPr>
          <w:p w14:paraId="63AFF91F" w14:textId="77777777" w:rsidR="00473ADA" w:rsidRPr="00F03F61" w:rsidRDefault="00473ADA" w:rsidP="004435BE">
            <w:pPr>
              <w:spacing w:after="0" w:line="240" w:lineRule="auto"/>
              <w:jc w:val="right"/>
              <w:rPr>
                <w:rFonts w:ascii="Arial" w:eastAsia="Times New Roman" w:hAnsi="Arial" w:cs="Arial"/>
                <w:color w:val="000000"/>
                <w:lang w:eastAsia="es-CO"/>
              </w:rPr>
            </w:pPr>
            <w:r w:rsidRPr="00F03F61">
              <w:rPr>
                <w:rFonts w:ascii="Arial" w:eastAsia="Times New Roman" w:hAnsi="Arial" w:cs="Arial"/>
                <w:color w:val="000000"/>
                <w:lang w:eastAsia="es-CO"/>
              </w:rPr>
              <w:t>80%</w:t>
            </w:r>
          </w:p>
        </w:tc>
      </w:tr>
      <w:tr w:rsidR="00473ADA" w:rsidRPr="00F03F61" w14:paraId="10D15A78" w14:textId="77777777" w:rsidTr="004435BE">
        <w:trPr>
          <w:trHeight w:val="330"/>
        </w:trPr>
        <w:tc>
          <w:tcPr>
            <w:tcW w:w="6865" w:type="dxa"/>
            <w:tcBorders>
              <w:top w:val="nil"/>
              <w:left w:val="single" w:sz="4" w:space="0" w:color="auto"/>
              <w:bottom w:val="nil"/>
              <w:right w:val="nil"/>
            </w:tcBorders>
            <w:shd w:val="clear" w:color="auto" w:fill="auto"/>
            <w:vAlign w:val="center"/>
            <w:hideMark/>
          </w:tcPr>
          <w:p w14:paraId="04672B87" w14:textId="77777777" w:rsidR="00473ADA" w:rsidRPr="005F4D95" w:rsidRDefault="00473ADA" w:rsidP="004435BE">
            <w:pPr>
              <w:spacing w:after="0" w:line="240" w:lineRule="auto"/>
              <w:rPr>
                <w:rFonts w:ascii="Arial" w:eastAsia="Times New Roman" w:hAnsi="Arial" w:cs="Arial"/>
                <w:color w:val="000000"/>
                <w:lang w:eastAsia="es-CO"/>
              </w:rPr>
            </w:pPr>
            <w:r w:rsidRPr="005F4D95">
              <w:rPr>
                <w:rFonts w:ascii="Arial" w:eastAsia="Times New Roman" w:hAnsi="Arial" w:cs="Arial"/>
                <w:color w:val="000000"/>
                <w:lang w:eastAsia="es-CO"/>
              </w:rPr>
              <w:t xml:space="preserve">   Embarcaciones pesqueras y de cabotaje – Buenaventura</w:t>
            </w:r>
          </w:p>
        </w:tc>
        <w:tc>
          <w:tcPr>
            <w:tcW w:w="1214" w:type="dxa"/>
            <w:tcBorders>
              <w:top w:val="nil"/>
              <w:left w:val="nil"/>
              <w:bottom w:val="nil"/>
              <w:right w:val="single" w:sz="4" w:space="0" w:color="auto"/>
            </w:tcBorders>
            <w:shd w:val="clear" w:color="auto" w:fill="auto"/>
            <w:noWrap/>
            <w:vAlign w:val="center"/>
            <w:hideMark/>
          </w:tcPr>
          <w:p w14:paraId="04FD9F35" w14:textId="77777777" w:rsidR="00473ADA" w:rsidRPr="00F03F61" w:rsidRDefault="00473ADA" w:rsidP="004435BE">
            <w:pPr>
              <w:spacing w:after="0" w:line="240" w:lineRule="auto"/>
              <w:jc w:val="right"/>
              <w:rPr>
                <w:rFonts w:ascii="Arial" w:eastAsia="Times New Roman" w:hAnsi="Arial" w:cs="Arial"/>
                <w:color w:val="000000"/>
                <w:lang w:eastAsia="es-CO"/>
              </w:rPr>
            </w:pPr>
            <w:r w:rsidRPr="00F03F61">
              <w:rPr>
                <w:rFonts w:ascii="Arial" w:eastAsia="Times New Roman" w:hAnsi="Arial" w:cs="Arial"/>
                <w:color w:val="000000"/>
                <w:lang w:eastAsia="es-CO"/>
              </w:rPr>
              <w:t>80%</w:t>
            </w:r>
          </w:p>
        </w:tc>
      </w:tr>
      <w:tr w:rsidR="00473ADA" w:rsidRPr="00F03F61" w14:paraId="31A2A80F" w14:textId="77777777" w:rsidTr="004435BE">
        <w:trPr>
          <w:trHeight w:val="360"/>
        </w:trPr>
        <w:tc>
          <w:tcPr>
            <w:tcW w:w="6865" w:type="dxa"/>
            <w:tcBorders>
              <w:top w:val="nil"/>
              <w:left w:val="single" w:sz="4" w:space="0" w:color="auto"/>
            </w:tcBorders>
            <w:shd w:val="clear" w:color="auto" w:fill="auto"/>
            <w:vAlign w:val="center"/>
          </w:tcPr>
          <w:p w14:paraId="63B15320" w14:textId="71CE2E76" w:rsidR="00473ADA" w:rsidRPr="005F4D95" w:rsidRDefault="00BF611E" w:rsidP="004435BE">
            <w:pPr>
              <w:spacing w:after="0" w:line="240" w:lineRule="auto"/>
              <w:rPr>
                <w:rFonts w:ascii="Arial" w:eastAsia="Times New Roman" w:hAnsi="Arial" w:cs="Arial"/>
                <w:color w:val="000000"/>
                <w:lang w:eastAsia="es-CO"/>
              </w:rPr>
            </w:pPr>
            <w:r w:rsidRPr="005F4D95">
              <w:rPr>
                <w:rFonts w:ascii="Arial" w:eastAsia="Times New Roman" w:hAnsi="Arial" w:cs="Arial"/>
                <w:color w:val="000000"/>
                <w:lang w:eastAsia="es-CO"/>
              </w:rPr>
              <w:t xml:space="preserve">   </w:t>
            </w:r>
            <w:r w:rsidR="00473ADA" w:rsidRPr="005F4D95">
              <w:rPr>
                <w:rFonts w:ascii="Arial" w:eastAsia="Times New Roman" w:hAnsi="Arial" w:cs="Arial"/>
                <w:color w:val="000000"/>
                <w:lang w:eastAsia="es-CO"/>
              </w:rPr>
              <w:t xml:space="preserve">Compra de Tierras pequeño productor mujer rural </w:t>
            </w:r>
          </w:p>
        </w:tc>
        <w:tc>
          <w:tcPr>
            <w:tcW w:w="1214" w:type="dxa"/>
            <w:tcBorders>
              <w:top w:val="nil"/>
              <w:right w:val="single" w:sz="4" w:space="0" w:color="auto"/>
            </w:tcBorders>
            <w:shd w:val="clear" w:color="auto" w:fill="auto"/>
            <w:noWrap/>
            <w:vAlign w:val="center"/>
          </w:tcPr>
          <w:p w14:paraId="24CEEE8F" w14:textId="77777777" w:rsidR="00473ADA" w:rsidRPr="00F03F61" w:rsidRDefault="00473ADA" w:rsidP="004435BE">
            <w:pPr>
              <w:spacing w:after="0" w:line="240" w:lineRule="auto"/>
              <w:jc w:val="right"/>
              <w:rPr>
                <w:rFonts w:ascii="Arial" w:eastAsia="Times New Roman" w:hAnsi="Arial" w:cs="Arial"/>
                <w:color w:val="000000"/>
                <w:lang w:eastAsia="es-CO"/>
              </w:rPr>
            </w:pPr>
            <w:r w:rsidRPr="00F03F61">
              <w:rPr>
                <w:rFonts w:ascii="Arial" w:eastAsia="Times New Roman" w:hAnsi="Arial" w:cs="Arial"/>
                <w:color w:val="000000"/>
                <w:lang w:eastAsia="es-CO"/>
              </w:rPr>
              <w:t>50%</w:t>
            </w:r>
          </w:p>
        </w:tc>
      </w:tr>
      <w:tr w:rsidR="00473ADA" w:rsidRPr="00F03F61" w14:paraId="19DA3626" w14:textId="77777777" w:rsidTr="004435BE">
        <w:trPr>
          <w:trHeight w:val="360"/>
        </w:trPr>
        <w:tc>
          <w:tcPr>
            <w:tcW w:w="6865" w:type="dxa"/>
            <w:tcBorders>
              <w:top w:val="nil"/>
              <w:left w:val="single" w:sz="4" w:space="0" w:color="auto"/>
            </w:tcBorders>
            <w:shd w:val="clear" w:color="auto" w:fill="auto"/>
            <w:vAlign w:val="center"/>
          </w:tcPr>
          <w:p w14:paraId="4816258F" w14:textId="77777777" w:rsidR="006107F6" w:rsidRPr="005F4D95" w:rsidRDefault="00473ADA" w:rsidP="004435BE">
            <w:pPr>
              <w:spacing w:after="0" w:line="240" w:lineRule="auto"/>
              <w:rPr>
                <w:rFonts w:ascii="Arial" w:eastAsia="Times New Roman" w:hAnsi="Arial" w:cs="Arial"/>
                <w:color w:val="000000"/>
                <w:lang w:eastAsia="es-CO"/>
              </w:rPr>
            </w:pPr>
            <w:r w:rsidRPr="005F4D95">
              <w:rPr>
                <w:rFonts w:ascii="Arial" w:eastAsia="Times New Roman" w:hAnsi="Arial" w:cs="Arial"/>
                <w:color w:val="000000"/>
                <w:lang w:eastAsia="es-CO"/>
              </w:rPr>
              <w:t xml:space="preserve">   Compra de Tierras Zonas más Afectadas por el Conflicto </w:t>
            </w:r>
            <w:r w:rsidR="006107F6" w:rsidRPr="005F4D95">
              <w:rPr>
                <w:rFonts w:ascii="Arial" w:eastAsia="Times New Roman" w:hAnsi="Arial" w:cs="Arial"/>
                <w:color w:val="000000"/>
                <w:lang w:eastAsia="es-CO"/>
              </w:rPr>
              <w:t>–</w:t>
            </w:r>
            <w:r w:rsidRPr="005F4D95">
              <w:rPr>
                <w:rFonts w:ascii="Arial" w:eastAsia="Times New Roman" w:hAnsi="Arial" w:cs="Arial"/>
                <w:color w:val="000000"/>
                <w:lang w:eastAsia="es-CO"/>
              </w:rPr>
              <w:t xml:space="preserve"> </w:t>
            </w:r>
          </w:p>
          <w:p w14:paraId="14ABBE30" w14:textId="77777777" w:rsidR="006107F6" w:rsidRPr="005F4D95" w:rsidRDefault="006107F6" w:rsidP="004435BE">
            <w:pPr>
              <w:spacing w:after="0" w:line="240" w:lineRule="auto"/>
              <w:rPr>
                <w:rFonts w:ascii="Arial" w:eastAsia="Times New Roman" w:hAnsi="Arial" w:cs="Arial"/>
                <w:color w:val="000000"/>
                <w:lang w:eastAsia="es-CO"/>
              </w:rPr>
            </w:pPr>
            <w:r w:rsidRPr="005F4D95">
              <w:rPr>
                <w:rFonts w:ascii="Arial" w:eastAsia="Times New Roman" w:hAnsi="Arial" w:cs="Arial"/>
                <w:color w:val="000000"/>
                <w:lang w:eastAsia="es-CO"/>
              </w:rPr>
              <w:t xml:space="preserve">   </w:t>
            </w:r>
            <w:r w:rsidR="00473ADA" w:rsidRPr="005F4D95">
              <w:rPr>
                <w:rFonts w:ascii="Arial" w:eastAsia="Times New Roman" w:hAnsi="Arial" w:cs="Arial"/>
                <w:color w:val="000000"/>
                <w:lang w:eastAsia="es-CO"/>
              </w:rPr>
              <w:t>ZOMAC</w:t>
            </w:r>
            <w:r w:rsidRPr="005F4D95">
              <w:rPr>
                <w:rFonts w:ascii="Arial" w:eastAsia="Times New Roman" w:hAnsi="Arial" w:cs="Arial"/>
                <w:color w:val="000000"/>
                <w:lang w:eastAsia="es-CO"/>
              </w:rPr>
              <w:t xml:space="preserve"> y municipios de los Programas de Desarrollo con Enfoque </w:t>
            </w:r>
          </w:p>
          <w:p w14:paraId="1BABE5BF" w14:textId="77777777" w:rsidR="00473ADA" w:rsidRPr="005F4D95" w:rsidRDefault="006107F6" w:rsidP="004435BE">
            <w:pPr>
              <w:spacing w:after="0" w:line="240" w:lineRule="auto"/>
              <w:rPr>
                <w:rFonts w:ascii="Arial" w:eastAsia="Times New Roman" w:hAnsi="Arial" w:cs="Arial"/>
                <w:color w:val="000000"/>
                <w:lang w:eastAsia="es-CO"/>
              </w:rPr>
            </w:pPr>
            <w:r w:rsidRPr="005F4D95">
              <w:rPr>
                <w:rFonts w:ascii="Arial" w:eastAsia="Times New Roman" w:hAnsi="Arial" w:cs="Arial"/>
                <w:color w:val="000000"/>
                <w:lang w:eastAsia="es-CO"/>
              </w:rPr>
              <w:t xml:space="preserve">   Territorial - PDET.</w:t>
            </w:r>
            <w:r w:rsidR="00473ADA" w:rsidRPr="005F4D95">
              <w:rPr>
                <w:rFonts w:ascii="Arial" w:eastAsia="Times New Roman" w:hAnsi="Arial" w:cs="Arial"/>
                <w:color w:val="000000"/>
                <w:lang w:eastAsia="es-CO"/>
              </w:rPr>
              <w:t xml:space="preserve"> </w:t>
            </w:r>
          </w:p>
        </w:tc>
        <w:tc>
          <w:tcPr>
            <w:tcW w:w="1214" w:type="dxa"/>
            <w:tcBorders>
              <w:top w:val="nil"/>
              <w:right w:val="single" w:sz="4" w:space="0" w:color="auto"/>
            </w:tcBorders>
            <w:shd w:val="clear" w:color="auto" w:fill="auto"/>
            <w:noWrap/>
            <w:vAlign w:val="center"/>
          </w:tcPr>
          <w:p w14:paraId="2C998D9B" w14:textId="77777777" w:rsidR="00473ADA" w:rsidRPr="00F03F61" w:rsidRDefault="00473ADA" w:rsidP="004435BE">
            <w:pPr>
              <w:spacing w:after="0" w:line="240" w:lineRule="auto"/>
              <w:jc w:val="right"/>
              <w:rPr>
                <w:rFonts w:ascii="Arial" w:eastAsia="Times New Roman" w:hAnsi="Arial" w:cs="Arial"/>
                <w:color w:val="000000"/>
                <w:lang w:eastAsia="es-CO"/>
              </w:rPr>
            </w:pPr>
            <w:r w:rsidRPr="00F03F61">
              <w:rPr>
                <w:rFonts w:ascii="Arial" w:eastAsia="Times New Roman" w:hAnsi="Arial" w:cs="Arial"/>
                <w:color w:val="000000"/>
                <w:lang w:eastAsia="es-CO"/>
              </w:rPr>
              <w:t>50%</w:t>
            </w:r>
          </w:p>
        </w:tc>
      </w:tr>
      <w:tr w:rsidR="00473ADA" w:rsidRPr="00F03F61" w14:paraId="4D843F18" w14:textId="77777777" w:rsidTr="004435BE">
        <w:trPr>
          <w:trHeight w:val="360"/>
        </w:trPr>
        <w:tc>
          <w:tcPr>
            <w:tcW w:w="6865" w:type="dxa"/>
            <w:tcBorders>
              <w:top w:val="nil"/>
              <w:left w:val="single" w:sz="4" w:space="0" w:color="auto"/>
            </w:tcBorders>
            <w:shd w:val="clear" w:color="auto" w:fill="auto"/>
            <w:vAlign w:val="center"/>
          </w:tcPr>
          <w:p w14:paraId="635C042E" w14:textId="77777777" w:rsidR="00473ADA" w:rsidRPr="005F4D95" w:rsidRDefault="00473ADA" w:rsidP="004435BE">
            <w:pPr>
              <w:spacing w:after="0" w:line="240" w:lineRule="auto"/>
              <w:rPr>
                <w:rFonts w:ascii="Arial" w:eastAsia="Times New Roman" w:hAnsi="Arial" w:cs="Arial"/>
                <w:color w:val="000000"/>
                <w:lang w:eastAsia="es-CO"/>
              </w:rPr>
            </w:pPr>
            <w:r w:rsidRPr="005F4D95">
              <w:rPr>
                <w:rFonts w:ascii="Arial" w:eastAsia="Times New Roman" w:hAnsi="Arial" w:cs="Arial"/>
                <w:color w:val="000000"/>
                <w:lang w:eastAsia="es-CO"/>
              </w:rPr>
              <w:t xml:space="preserve">   Compra de Tierras pequeño productor </w:t>
            </w:r>
          </w:p>
        </w:tc>
        <w:tc>
          <w:tcPr>
            <w:tcW w:w="1214" w:type="dxa"/>
            <w:tcBorders>
              <w:top w:val="nil"/>
              <w:right w:val="single" w:sz="4" w:space="0" w:color="auto"/>
            </w:tcBorders>
            <w:shd w:val="clear" w:color="auto" w:fill="auto"/>
            <w:noWrap/>
            <w:vAlign w:val="center"/>
          </w:tcPr>
          <w:p w14:paraId="5C193146" w14:textId="77777777" w:rsidR="00473ADA" w:rsidRPr="00F03F61" w:rsidRDefault="00473ADA" w:rsidP="004435BE">
            <w:pPr>
              <w:spacing w:after="0" w:line="240" w:lineRule="auto"/>
              <w:jc w:val="right"/>
              <w:rPr>
                <w:rFonts w:ascii="Arial" w:eastAsia="Times New Roman" w:hAnsi="Arial" w:cs="Arial"/>
                <w:color w:val="000000"/>
                <w:lang w:eastAsia="es-CO"/>
              </w:rPr>
            </w:pPr>
            <w:r>
              <w:rPr>
                <w:rFonts w:ascii="Arial" w:eastAsia="Times New Roman" w:hAnsi="Arial" w:cs="Arial"/>
                <w:color w:val="000000"/>
                <w:lang w:eastAsia="es-CO"/>
              </w:rPr>
              <w:t>4</w:t>
            </w:r>
            <w:r w:rsidRPr="00F03F61">
              <w:rPr>
                <w:rFonts w:ascii="Arial" w:eastAsia="Times New Roman" w:hAnsi="Arial" w:cs="Arial"/>
                <w:color w:val="000000"/>
                <w:lang w:eastAsia="es-CO"/>
              </w:rPr>
              <w:t>0%</w:t>
            </w:r>
          </w:p>
        </w:tc>
      </w:tr>
      <w:tr w:rsidR="004D2B20" w:rsidRPr="00F03F61" w14:paraId="315300F2" w14:textId="77777777" w:rsidTr="004435BE">
        <w:trPr>
          <w:trHeight w:val="360"/>
        </w:trPr>
        <w:tc>
          <w:tcPr>
            <w:tcW w:w="6865" w:type="dxa"/>
            <w:tcBorders>
              <w:top w:val="nil"/>
              <w:left w:val="single" w:sz="4" w:space="0" w:color="auto"/>
            </w:tcBorders>
            <w:shd w:val="clear" w:color="auto" w:fill="auto"/>
            <w:vAlign w:val="center"/>
          </w:tcPr>
          <w:p w14:paraId="501996B9" w14:textId="664EA856" w:rsidR="004D2B20" w:rsidRPr="005F4D95" w:rsidRDefault="004D2B20" w:rsidP="004D2B20">
            <w:pPr>
              <w:spacing w:after="0" w:line="240" w:lineRule="auto"/>
              <w:rPr>
                <w:rFonts w:ascii="Arial" w:eastAsia="Times New Roman" w:hAnsi="Arial" w:cs="Arial"/>
                <w:color w:val="000000"/>
                <w:lang w:eastAsia="es-CO"/>
              </w:rPr>
            </w:pPr>
            <w:r w:rsidRPr="005F4D95">
              <w:rPr>
                <w:rFonts w:ascii="Arial" w:eastAsia="Times New Roman" w:hAnsi="Arial" w:cs="Arial"/>
                <w:color w:val="000000"/>
                <w:lang w:eastAsia="es-CO"/>
              </w:rPr>
              <w:t xml:space="preserve">   FAG en Condiciones de Mercado</w:t>
            </w:r>
          </w:p>
        </w:tc>
        <w:tc>
          <w:tcPr>
            <w:tcW w:w="1214" w:type="dxa"/>
            <w:tcBorders>
              <w:top w:val="nil"/>
              <w:right w:val="single" w:sz="4" w:space="0" w:color="auto"/>
            </w:tcBorders>
            <w:shd w:val="clear" w:color="auto" w:fill="auto"/>
            <w:noWrap/>
            <w:vAlign w:val="center"/>
          </w:tcPr>
          <w:p w14:paraId="00B816E5" w14:textId="729CD0D8" w:rsidR="004D2B20" w:rsidRDefault="004D2B20" w:rsidP="004D2B20">
            <w:pPr>
              <w:spacing w:after="0" w:line="240" w:lineRule="auto"/>
              <w:jc w:val="right"/>
              <w:rPr>
                <w:rFonts w:ascii="Arial" w:eastAsia="Times New Roman" w:hAnsi="Arial" w:cs="Arial"/>
                <w:color w:val="000000"/>
                <w:lang w:eastAsia="es-CO"/>
              </w:rPr>
            </w:pPr>
            <w:r w:rsidRPr="00573CE1">
              <w:rPr>
                <w:rFonts w:ascii="Arial" w:eastAsia="Times New Roman" w:hAnsi="Arial" w:cs="Arial"/>
                <w:color w:val="000000"/>
                <w:lang w:eastAsia="es-CO"/>
              </w:rPr>
              <w:t>50%</w:t>
            </w:r>
          </w:p>
        </w:tc>
      </w:tr>
      <w:tr w:rsidR="004D2B20" w:rsidRPr="00F03F61" w14:paraId="53AF018A" w14:textId="77777777" w:rsidTr="004435BE">
        <w:trPr>
          <w:trHeight w:val="360"/>
        </w:trPr>
        <w:tc>
          <w:tcPr>
            <w:tcW w:w="6865" w:type="dxa"/>
            <w:tcBorders>
              <w:top w:val="nil"/>
              <w:left w:val="single" w:sz="4" w:space="0" w:color="auto"/>
              <w:bottom w:val="single" w:sz="4" w:space="0" w:color="auto"/>
            </w:tcBorders>
            <w:shd w:val="clear" w:color="auto" w:fill="auto"/>
            <w:vAlign w:val="center"/>
          </w:tcPr>
          <w:p w14:paraId="65754E70" w14:textId="6E178633" w:rsidR="004D2B20" w:rsidRPr="005F4D95" w:rsidRDefault="004D2B20" w:rsidP="004D2B20">
            <w:pPr>
              <w:spacing w:after="0" w:line="240" w:lineRule="auto"/>
              <w:rPr>
                <w:rFonts w:ascii="Arial" w:eastAsia="Times New Roman" w:hAnsi="Arial" w:cs="Arial"/>
                <w:color w:val="000000"/>
                <w:lang w:eastAsia="es-CO"/>
              </w:rPr>
            </w:pPr>
            <w:r w:rsidRPr="005F4D95">
              <w:rPr>
                <w:rFonts w:ascii="Arial" w:eastAsia="Times New Roman" w:hAnsi="Arial" w:cs="Arial"/>
                <w:color w:val="000000"/>
                <w:lang w:eastAsia="es-CO"/>
              </w:rPr>
              <w:t xml:space="preserve">   FAG Agricultura por Contrato</w:t>
            </w:r>
          </w:p>
        </w:tc>
        <w:tc>
          <w:tcPr>
            <w:tcW w:w="1214" w:type="dxa"/>
            <w:tcBorders>
              <w:top w:val="nil"/>
              <w:bottom w:val="single" w:sz="4" w:space="0" w:color="auto"/>
              <w:right w:val="single" w:sz="4" w:space="0" w:color="auto"/>
            </w:tcBorders>
            <w:shd w:val="clear" w:color="auto" w:fill="auto"/>
            <w:noWrap/>
            <w:vAlign w:val="center"/>
          </w:tcPr>
          <w:p w14:paraId="604F0CE8" w14:textId="77777777" w:rsidR="004D2B20" w:rsidRPr="00573CE1" w:rsidRDefault="004D2B20" w:rsidP="004D2B20">
            <w:pPr>
              <w:spacing w:after="0" w:line="240" w:lineRule="auto"/>
              <w:jc w:val="right"/>
              <w:rPr>
                <w:rFonts w:ascii="Arial" w:eastAsia="Times New Roman" w:hAnsi="Arial" w:cs="Arial"/>
                <w:color w:val="000000"/>
                <w:lang w:eastAsia="es-CO"/>
              </w:rPr>
            </w:pPr>
            <w:r w:rsidRPr="00573CE1">
              <w:rPr>
                <w:rFonts w:ascii="Arial" w:eastAsia="Times New Roman" w:hAnsi="Arial" w:cs="Arial"/>
                <w:color w:val="000000"/>
                <w:lang w:eastAsia="es-CO"/>
              </w:rPr>
              <w:t>50%</w:t>
            </w:r>
          </w:p>
        </w:tc>
      </w:tr>
      <w:tr w:rsidR="004D2B20" w:rsidRPr="00F03F61" w14:paraId="0E105A48" w14:textId="77777777" w:rsidTr="004435BE">
        <w:trPr>
          <w:trHeight w:val="525"/>
        </w:trPr>
        <w:tc>
          <w:tcPr>
            <w:tcW w:w="6865" w:type="dxa"/>
            <w:tcBorders>
              <w:top w:val="single" w:sz="4" w:space="0" w:color="auto"/>
              <w:left w:val="single" w:sz="8" w:space="0" w:color="auto"/>
              <w:bottom w:val="nil"/>
              <w:right w:val="nil"/>
            </w:tcBorders>
            <w:shd w:val="clear" w:color="auto" w:fill="auto"/>
            <w:vAlign w:val="center"/>
            <w:hideMark/>
          </w:tcPr>
          <w:p w14:paraId="7BDADC21" w14:textId="77777777" w:rsidR="004D2B20" w:rsidRPr="005F4D95" w:rsidRDefault="004D2B20" w:rsidP="004D2B20">
            <w:pPr>
              <w:spacing w:after="0" w:line="240" w:lineRule="auto"/>
              <w:rPr>
                <w:rFonts w:ascii="Arial" w:eastAsia="Times New Roman" w:hAnsi="Arial" w:cs="Arial"/>
                <w:color w:val="000000"/>
                <w:lang w:eastAsia="es-CO"/>
              </w:rPr>
            </w:pPr>
            <w:r w:rsidRPr="005F4D95">
              <w:rPr>
                <w:rFonts w:ascii="Arial" w:eastAsia="Times New Roman" w:hAnsi="Arial" w:cs="Arial"/>
                <w:color w:val="000000"/>
                <w:lang w:eastAsia="es-CO"/>
              </w:rPr>
              <w:t>Mediano productor:</w:t>
            </w:r>
          </w:p>
        </w:tc>
        <w:tc>
          <w:tcPr>
            <w:tcW w:w="1214" w:type="dxa"/>
            <w:tcBorders>
              <w:top w:val="single" w:sz="4" w:space="0" w:color="auto"/>
              <w:left w:val="nil"/>
              <w:bottom w:val="nil"/>
              <w:right w:val="single" w:sz="8" w:space="0" w:color="auto"/>
            </w:tcBorders>
            <w:shd w:val="clear" w:color="auto" w:fill="auto"/>
            <w:noWrap/>
            <w:vAlign w:val="center"/>
            <w:hideMark/>
          </w:tcPr>
          <w:p w14:paraId="163BC564" w14:textId="77777777" w:rsidR="004D2B20" w:rsidRPr="00F03F61" w:rsidRDefault="004D2B20" w:rsidP="004D2B20">
            <w:pPr>
              <w:spacing w:after="0" w:line="240" w:lineRule="auto"/>
              <w:jc w:val="right"/>
              <w:rPr>
                <w:rFonts w:ascii="Arial" w:eastAsia="Times New Roman" w:hAnsi="Arial" w:cs="Arial"/>
                <w:color w:val="000000"/>
                <w:lang w:eastAsia="es-CO"/>
              </w:rPr>
            </w:pPr>
            <w:r w:rsidRPr="00F03F61">
              <w:rPr>
                <w:rFonts w:ascii="Arial" w:eastAsia="Times New Roman" w:hAnsi="Arial" w:cs="Arial"/>
                <w:color w:val="000000"/>
                <w:lang w:eastAsia="es-CO"/>
              </w:rPr>
              <w:t> </w:t>
            </w:r>
          </w:p>
        </w:tc>
      </w:tr>
      <w:tr w:rsidR="004D2B20" w:rsidRPr="00F03F61" w14:paraId="4243F490" w14:textId="77777777" w:rsidTr="004435BE">
        <w:trPr>
          <w:trHeight w:val="300"/>
        </w:trPr>
        <w:tc>
          <w:tcPr>
            <w:tcW w:w="6865" w:type="dxa"/>
            <w:tcBorders>
              <w:top w:val="nil"/>
              <w:left w:val="single" w:sz="8" w:space="0" w:color="auto"/>
              <w:bottom w:val="nil"/>
              <w:right w:val="nil"/>
            </w:tcBorders>
            <w:shd w:val="clear" w:color="auto" w:fill="auto"/>
            <w:vAlign w:val="center"/>
            <w:hideMark/>
          </w:tcPr>
          <w:p w14:paraId="2464448A" w14:textId="7231387D" w:rsidR="004D2B20" w:rsidRPr="005F4D95" w:rsidRDefault="004D2B20" w:rsidP="004D2B20">
            <w:pPr>
              <w:spacing w:after="0" w:line="240" w:lineRule="auto"/>
              <w:ind w:left="133"/>
              <w:rPr>
                <w:rFonts w:ascii="Arial" w:eastAsia="Times New Roman" w:hAnsi="Arial" w:cs="Arial"/>
                <w:color w:val="000000"/>
                <w:lang w:eastAsia="es-CO"/>
              </w:rPr>
            </w:pPr>
            <w:r w:rsidRPr="005F4D95">
              <w:rPr>
                <w:rFonts w:ascii="Arial" w:eastAsia="Times New Roman" w:hAnsi="Arial" w:cs="Arial"/>
                <w:color w:val="000000"/>
                <w:lang w:eastAsia="es-CO"/>
              </w:rPr>
              <w:t>Víctimas, reinsertados, reincorporados, desmovilizados y           vinculados a programas de desarrollo alternativo</w:t>
            </w:r>
          </w:p>
        </w:tc>
        <w:tc>
          <w:tcPr>
            <w:tcW w:w="1214" w:type="dxa"/>
            <w:tcBorders>
              <w:top w:val="nil"/>
              <w:left w:val="nil"/>
              <w:bottom w:val="nil"/>
              <w:right w:val="single" w:sz="8" w:space="0" w:color="auto"/>
            </w:tcBorders>
            <w:shd w:val="clear" w:color="auto" w:fill="auto"/>
            <w:noWrap/>
            <w:vAlign w:val="center"/>
            <w:hideMark/>
          </w:tcPr>
          <w:p w14:paraId="35A62771" w14:textId="77777777" w:rsidR="004D2B20" w:rsidRPr="00F03F61" w:rsidRDefault="004D2B20" w:rsidP="004D2B20">
            <w:pPr>
              <w:spacing w:after="0" w:line="240" w:lineRule="auto"/>
              <w:jc w:val="right"/>
              <w:rPr>
                <w:rFonts w:ascii="Arial" w:eastAsia="Times New Roman" w:hAnsi="Arial" w:cs="Arial"/>
                <w:color w:val="000000"/>
                <w:lang w:eastAsia="es-CO"/>
              </w:rPr>
            </w:pPr>
            <w:r w:rsidRPr="00F03F61">
              <w:rPr>
                <w:rFonts w:ascii="Arial" w:eastAsia="Times New Roman" w:hAnsi="Arial" w:cs="Arial"/>
                <w:color w:val="000000"/>
                <w:lang w:eastAsia="es-CO"/>
              </w:rPr>
              <w:t>80%</w:t>
            </w:r>
          </w:p>
        </w:tc>
      </w:tr>
      <w:tr w:rsidR="004D2B20" w:rsidRPr="00F03F61" w14:paraId="0AA5F0E2" w14:textId="77777777" w:rsidTr="004435BE">
        <w:trPr>
          <w:trHeight w:val="300"/>
        </w:trPr>
        <w:tc>
          <w:tcPr>
            <w:tcW w:w="6865" w:type="dxa"/>
            <w:tcBorders>
              <w:top w:val="nil"/>
              <w:left w:val="single" w:sz="8" w:space="0" w:color="auto"/>
              <w:bottom w:val="nil"/>
              <w:right w:val="nil"/>
            </w:tcBorders>
            <w:shd w:val="clear" w:color="auto" w:fill="auto"/>
            <w:vAlign w:val="center"/>
            <w:hideMark/>
          </w:tcPr>
          <w:p w14:paraId="440A2256" w14:textId="77777777" w:rsidR="004D2B20" w:rsidRPr="005F4D95" w:rsidRDefault="004D2B20" w:rsidP="004D2B20">
            <w:pPr>
              <w:spacing w:after="0" w:line="240" w:lineRule="auto"/>
              <w:rPr>
                <w:rFonts w:ascii="Arial" w:eastAsia="Times New Roman" w:hAnsi="Arial" w:cs="Arial"/>
                <w:color w:val="000000"/>
                <w:lang w:eastAsia="es-CO"/>
              </w:rPr>
            </w:pPr>
            <w:r w:rsidRPr="005F4D95">
              <w:rPr>
                <w:rFonts w:ascii="Arial" w:eastAsia="Times New Roman" w:hAnsi="Arial" w:cs="Arial"/>
                <w:color w:val="000000"/>
                <w:lang w:eastAsia="es-CO"/>
              </w:rPr>
              <w:t xml:space="preserve">   Ordinario </w:t>
            </w:r>
          </w:p>
        </w:tc>
        <w:tc>
          <w:tcPr>
            <w:tcW w:w="1214" w:type="dxa"/>
            <w:tcBorders>
              <w:top w:val="nil"/>
              <w:left w:val="nil"/>
              <w:bottom w:val="nil"/>
              <w:right w:val="single" w:sz="8" w:space="0" w:color="auto"/>
            </w:tcBorders>
            <w:shd w:val="clear" w:color="auto" w:fill="auto"/>
            <w:noWrap/>
            <w:vAlign w:val="center"/>
            <w:hideMark/>
          </w:tcPr>
          <w:p w14:paraId="53D417E8" w14:textId="77777777" w:rsidR="004D2B20" w:rsidRPr="00F03F61" w:rsidRDefault="004D2B20" w:rsidP="004D2B20">
            <w:pPr>
              <w:spacing w:after="0" w:line="240" w:lineRule="auto"/>
              <w:jc w:val="right"/>
              <w:rPr>
                <w:rFonts w:ascii="Arial" w:eastAsia="Times New Roman" w:hAnsi="Arial" w:cs="Arial"/>
                <w:color w:val="000000"/>
                <w:lang w:eastAsia="es-CO"/>
              </w:rPr>
            </w:pPr>
            <w:r w:rsidRPr="00F03F61">
              <w:rPr>
                <w:rFonts w:ascii="Arial" w:eastAsia="Times New Roman" w:hAnsi="Arial" w:cs="Arial"/>
                <w:color w:val="000000"/>
                <w:lang w:eastAsia="es-CO"/>
              </w:rPr>
              <w:t>60%</w:t>
            </w:r>
          </w:p>
        </w:tc>
      </w:tr>
      <w:tr w:rsidR="004D2B20" w:rsidRPr="00F03F61" w14:paraId="13CDDAE8" w14:textId="77777777" w:rsidTr="004435BE">
        <w:trPr>
          <w:trHeight w:val="300"/>
        </w:trPr>
        <w:tc>
          <w:tcPr>
            <w:tcW w:w="6865" w:type="dxa"/>
            <w:tcBorders>
              <w:top w:val="nil"/>
              <w:left w:val="single" w:sz="8" w:space="0" w:color="auto"/>
              <w:bottom w:val="nil"/>
              <w:right w:val="nil"/>
            </w:tcBorders>
            <w:shd w:val="clear" w:color="auto" w:fill="auto"/>
            <w:vAlign w:val="center"/>
            <w:hideMark/>
          </w:tcPr>
          <w:p w14:paraId="1B16BA29" w14:textId="77777777" w:rsidR="004D2B20" w:rsidRPr="005F4D95" w:rsidRDefault="004D2B20" w:rsidP="004D2B20">
            <w:pPr>
              <w:spacing w:after="0" w:line="240" w:lineRule="auto"/>
              <w:rPr>
                <w:rFonts w:ascii="Arial" w:eastAsia="Times New Roman" w:hAnsi="Arial" w:cs="Arial"/>
                <w:color w:val="000000"/>
                <w:lang w:eastAsia="es-CO"/>
              </w:rPr>
            </w:pPr>
            <w:r w:rsidRPr="005F4D95">
              <w:rPr>
                <w:rFonts w:ascii="Arial" w:eastAsia="Times New Roman" w:hAnsi="Arial" w:cs="Arial"/>
                <w:color w:val="000000"/>
                <w:lang w:eastAsia="es-CO"/>
              </w:rPr>
              <w:t xml:space="preserve">   Embarcaciones pesqueras y de cabotaje - Buenaventura</w:t>
            </w:r>
          </w:p>
        </w:tc>
        <w:tc>
          <w:tcPr>
            <w:tcW w:w="1214" w:type="dxa"/>
            <w:tcBorders>
              <w:top w:val="nil"/>
              <w:left w:val="nil"/>
              <w:bottom w:val="nil"/>
              <w:right w:val="single" w:sz="8" w:space="0" w:color="auto"/>
            </w:tcBorders>
            <w:shd w:val="clear" w:color="auto" w:fill="auto"/>
            <w:noWrap/>
            <w:vAlign w:val="center"/>
            <w:hideMark/>
          </w:tcPr>
          <w:p w14:paraId="51F0893D" w14:textId="77777777" w:rsidR="004D2B20" w:rsidRPr="00F03F61" w:rsidRDefault="004D2B20" w:rsidP="004D2B20">
            <w:pPr>
              <w:spacing w:after="0" w:line="240" w:lineRule="auto"/>
              <w:jc w:val="right"/>
              <w:rPr>
                <w:rFonts w:ascii="Arial" w:eastAsia="Times New Roman" w:hAnsi="Arial" w:cs="Arial"/>
                <w:color w:val="000000"/>
                <w:lang w:eastAsia="es-CO"/>
              </w:rPr>
            </w:pPr>
            <w:r w:rsidRPr="00F03F61">
              <w:rPr>
                <w:rFonts w:ascii="Arial" w:eastAsia="Times New Roman" w:hAnsi="Arial" w:cs="Arial"/>
                <w:color w:val="000000"/>
                <w:lang w:eastAsia="es-CO"/>
              </w:rPr>
              <w:t>75%</w:t>
            </w:r>
          </w:p>
        </w:tc>
      </w:tr>
      <w:tr w:rsidR="004D2B20" w:rsidRPr="00F03F61" w14:paraId="28A3FC47" w14:textId="77777777" w:rsidTr="004435BE">
        <w:trPr>
          <w:trHeight w:val="300"/>
        </w:trPr>
        <w:tc>
          <w:tcPr>
            <w:tcW w:w="6865" w:type="dxa"/>
            <w:tcBorders>
              <w:top w:val="nil"/>
              <w:left w:val="single" w:sz="8" w:space="0" w:color="auto"/>
              <w:bottom w:val="nil"/>
              <w:right w:val="nil"/>
            </w:tcBorders>
            <w:shd w:val="clear" w:color="auto" w:fill="auto"/>
            <w:vAlign w:val="center"/>
          </w:tcPr>
          <w:p w14:paraId="44C36815" w14:textId="4D9C0B50" w:rsidR="004D2B20" w:rsidRPr="005F4D95" w:rsidRDefault="004D2B20" w:rsidP="004D2B20">
            <w:pPr>
              <w:spacing w:after="0" w:line="240" w:lineRule="auto"/>
              <w:rPr>
                <w:rFonts w:ascii="Arial" w:eastAsia="Times New Roman" w:hAnsi="Arial" w:cs="Arial"/>
                <w:color w:val="000000"/>
                <w:lang w:eastAsia="es-CO"/>
              </w:rPr>
            </w:pPr>
            <w:r w:rsidRPr="005F4D95">
              <w:rPr>
                <w:rFonts w:ascii="Arial" w:eastAsia="Times New Roman" w:hAnsi="Arial" w:cs="Arial"/>
                <w:color w:val="000000"/>
                <w:lang w:eastAsia="es-CO"/>
              </w:rPr>
              <w:t xml:space="preserve">   FAG en Condiciones de Mercado</w:t>
            </w:r>
          </w:p>
        </w:tc>
        <w:tc>
          <w:tcPr>
            <w:tcW w:w="1214" w:type="dxa"/>
            <w:tcBorders>
              <w:top w:val="nil"/>
              <w:left w:val="nil"/>
              <w:bottom w:val="nil"/>
              <w:right w:val="single" w:sz="8" w:space="0" w:color="auto"/>
            </w:tcBorders>
            <w:shd w:val="clear" w:color="auto" w:fill="auto"/>
            <w:noWrap/>
            <w:vAlign w:val="center"/>
          </w:tcPr>
          <w:p w14:paraId="177CC526" w14:textId="42405CF5" w:rsidR="004D2B20" w:rsidRPr="00F03F61" w:rsidRDefault="004D2B20" w:rsidP="004D2B20">
            <w:pPr>
              <w:spacing w:after="0" w:line="240" w:lineRule="auto"/>
              <w:jc w:val="right"/>
              <w:rPr>
                <w:rFonts w:ascii="Arial" w:eastAsia="Times New Roman" w:hAnsi="Arial" w:cs="Arial"/>
                <w:color w:val="000000"/>
                <w:lang w:eastAsia="es-CO"/>
              </w:rPr>
            </w:pPr>
            <w:r w:rsidRPr="00573CE1">
              <w:rPr>
                <w:rFonts w:ascii="Arial" w:eastAsia="Times New Roman" w:hAnsi="Arial" w:cs="Arial"/>
                <w:color w:val="000000"/>
                <w:lang w:eastAsia="es-CO"/>
              </w:rPr>
              <w:t>40%</w:t>
            </w:r>
          </w:p>
        </w:tc>
      </w:tr>
      <w:tr w:rsidR="004D2B20" w:rsidRPr="00573CE1" w14:paraId="77368484" w14:textId="77777777" w:rsidTr="004435BE">
        <w:trPr>
          <w:trHeight w:val="315"/>
        </w:trPr>
        <w:tc>
          <w:tcPr>
            <w:tcW w:w="6865" w:type="dxa"/>
            <w:tcBorders>
              <w:top w:val="nil"/>
              <w:left w:val="single" w:sz="8" w:space="0" w:color="auto"/>
              <w:bottom w:val="single" w:sz="8" w:space="0" w:color="auto"/>
              <w:right w:val="nil"/>
            </w:tcBorders>
            <w:shd w:val="clear" w:color="auto" w:fill="auto"/>
            <w:vAlign w:val="center"/>
            <w:hideMark/>
          </w:tcPr>
          <w:p w14:paraId="3731E069" w14:textId="138AAE59" w:rsidR="004D2B20" w:rsidRPr="005F4D95" w:rsidRDefault="004D2B20" w:rsidP="005F4D95">
            <w:pPr>
              <w:spacing w:after="0" w:line="240" w:lineRule="auto"/>
              <w:rPr>
                <w:rFonts w:ascii="Arial" w:eastAsia="Times New Roman" w:hAnsi="Arial" w:cs="Arial"/>
                <w:color w:val="000000"/>
                <w:lang w:eastAsia="es-CO"/>
              </w:rPr>
            </w:pPr>
            <w:r w:rsidRPr="005F4D95">
              <w:rPr>
                <w:rFonts w:ascii="Arial" w:eastAsia="Times New Roman" w:hAnsi="Arial" w:cs="Arial"/>
                <w:color w:val="000000"/>
                <w:lang w:eastAsia="es-CO"/>
              </w:rPr>
              <w:t xml:space="preserve">   FAG </w:t>
            </w:r>
            <w:r w:rsidR="005F4D95" w:rsidRPr="005F4D95">
              <w:rPr>
                <w:rFonts w:ascii="Arial" w:eastAsia="Times New Roman" w:hAnsi="Arial" w:cs="Arial"/>
                <w:color w:val="000000"/>
                <w:lang w:eastAsia="es-CO"/>
              </w:rPr>
              <w:t>Agricultura por Contrato</w:t>
            </w:r>
          </w:p>
        </w:tc>
        <w:tc>
          <w:tcPr>
            <w:tcW w:w="1214" w:type="dxa"/>
            <w:tcBorders>
              <w:top w:val="nil"/>
              <w:left w:val="nil"/>
              <w:bottom w:val="single" w:sz="8" w:space="0" w:color="auto"/>
              <w:right w:val="single" w:sz="8" w:space="0" w:color="auto"/>
            </w:tcBorders>
            <w:shd w:val="clear" w:color="auto" w:fill="auto"/>
            <w:noWrap/>
            <w:vAlign w:val="center"/>
            <w:hideMark/>
          </w:tcPr>
          <w:p w14:paraId="0F7ADB2A" w14:textId="77777777" w:rsidR="004D2B20" w:rsidRPr="00573CE1" w:rsidRDefault="004D2B20" w:rsidP="004D2B20">
            <w:pPr>
              <w:spacing w:after="0" w:line="240" w:lineRule="auto"/>
              <w:jc w:val="right"/>
              <w:rPr>
                <w:rFonts w:ascii="Arial" w:eastAsia="Times New Roman" w:hAnsi="Arial" w:cs="Arial"/>
                <w:color w:val="000000"/>
                <w:lang w:eastAsia="es-CO"/>
              </w:rPr>
            </w:pPr>
            <w:r w:rsidRPr="00573CE1">
              <w:rPr>
                <w:rFonts w:ascii="Arial" w:eastAsia="Times New Roman" w:hAnsi="Arial" w:cs="Arial"/>
                <w:color w:val="000000"/>
                <w:lang w:eastAsia="es-CO"/>
              </w:rPr>
              <w:t>40%</w:t>
            </w:r>
          </w:p>
        </w:tc>
      </w:tr>
      <w:tr w:rsidR="004D2B20" w:rsidRPr="00F03F61" w14:paraId="55453734" w14:textId="77777777" w:rsidTr="004435BE">
        <w:trPr>
          <w:trHeight w:val="510"/>
        </w:trPr>
        <w:tc>
          <w:tcPr>
            <w:tcW w:w="6865" w:type="dxa"/>
            <w:tcBorders>
              <w:top w:val="nil"/>
              <w:left w:val="single" w:sz="8" w:space="0" w:color="auto"/>
              <w:bottom w:val="nil"/>
              <w:right w:val="nil"/>
            </w:tcBorders>
            <w:shd w:val="clear" w:color="auto" w:fill="auto"/>
            <w:vAlign w:val="center"/>
            <w:hideMark/>
          </w:tcPr>
          <w:p w14:paraId="0186A6E1" w14:textId="77777777" w:rsidR="004D2B20" w:rsidRPr="005F4D95" w:rsidRDefault="004D2B20" w:rsidP="004D2B20">
            <w:pPr>
              <w:spacing w:after="0" w:line="240" w:lineRule="auto"/>
              <w:rPr>
                <w:rFonts w:ascii="Arial" w:eastAsia="Times New Roman" w:hAnsi="Arial" w:cs="Arial"/>
                <w:color w:val="000000"/>
                <w:lang w:eastAsia="es-CO"/>
              </w:rPr>
            </w:pPr>
            <w:r w:rsidRPr="005F4D95">
              <w:rPr>
                <w:rFonts w:ascii="Arial" w:eastAsia="Times New Roman" w:hAnsi="Arial" w:cs="Arial"/>
                <w:color w:val="000000"/>
                <w:lang w:eastAsia="es-CO"/>
              </w:rPr>
              <w:t>Gran productor:</w:t>
            </w:r>
          </w:p>
        </w:tc>
        <w:tc>
          <w:tcPr>
            <w:tcW w:w="1214" w:type="dxa"/>
            <w:tcBorders>
              <w:top w:val="nil"/>
              <w:left w:val="nil"/>
              <w:bottom w:val="nil"/>
              <w:right w:val="single" w:sz="8" w:space="0" w:color="auto"/>
            </w:tcBorders>
            <w:shd w:val="clear" w:color="auto" w:fill="auto"/>
            <w:noWrap/>
            <w:vAlign w:val="center"/>
            <w:hideMark/>
          </w:tcPr>
          <w:p w14:paraId="25BCC102" w14:textId="77777777" w:rsidR="004D2B20" w:rsidRPr="00F03F61" w:rsidRDefault="004D2B20" w:rsidP="004D2B20">
            <w:pPr>
              <w:spacing w:after="0" w:line="240" w:lineRule="auto"/>
              <w:jc w:val="right"/>
              <w:rPr>
                <w:rFonts w:ascii="Arial" w:eastAsia="Times New Roman" w:hAnsi="Arial" w:cs="Arial"/>
                <w:color w:val="000000"/>
                <w:lang w:eastAsia="es-CO"/>
              </w:rPr>
            </w:pPr>
            <w:r w:rsidRPr="00F03F61">
              <w:rPr>
                <w:rFonts w:ascii="Arial" w:eastAsia="Times New Roman" w:hAnsi="Arial" w:cs="Arial"/>
                <w:color w:val="000000"/>
                <w:lang w:eastAsia="es-CO"/>
              </w:rPr>
              <w:t> </w:t>
            </w:r>
          </w:p>
        </w:tc>
      </w:tr>
      <w:tr w:rsidR="004D2B20" w:rsidRPr="00F03F61" w14:paraId="18DE1221" w14:textId="77777777" w:rsidTr="004435BE">
        <w:trPr>
          <w:trHeight w:val="375"/>
        </w:trPr>
        <w:tc>
          <w:tcPr>
            <w:tcW w:w="6865" w:type="dxa"/>
            <w:tcBorders>
              <w:top w:val="nil"/>
              <w:left w:val="single" w:sz="8" w:space="0" w:color="auto"/>
              <w:bottom w:val="nil"/>
              <w:right w:val="nil"/>
            </w:tcBorders>
            <w:shd w:val="clear" w:color="auto" w:fill="auto"/>
            <w:vAlign w:val="center"/>
            <w:hideMark/>
          </w:tcPr>
          <w:p w14:paraId="5B63A430" w14:textId="443B66D2" w:rsidR="004D2B20" w:rsidRPr="005F4D95" w:rsidRDefault="005F4D95" w:rsidP="005F4D95">
            <w:pPr>
              <w:spacing w:after="0" w:line="240" w:lineRule="auto"/>
              <w:ind w:left="133"/>
              <w:rPr>
                <w:rFonts w:ascii="Arial" w:eastAsia="Times New Roman" w:hAnsi="Arial" w:cs="Arial"/>
                <w:color w:val="000000"/>
                <w:lang w:eastAsia="es-CO"/>
              </w:rPr>
            </w:pPr>
            <w:r w:rsidRPr="005F4D95">
              <w:rPr>
                <w:rFonts w:ascii="Arial" w:eastAsia="Times New Roman" w:hAnsi="Arial" w:cs="Arial"/>
                <w:color w:val="000000"/>
                <w:lang w:eastAsia="es-CO"/>
              </w:rPr>
              <w:t>Víctimas, reinsertados, reincorporados, desmovilizados y   vinculados a programas de desarrollo alternativo</w:t>
            </w:r>
          </w:p>
        </w:tc>
        <w:tc>
          <w:tcPr>
            <w:tcW w:w="1214" w:type="dxa"/>
            <w:tcBorders>
              <w:top w:val="nil"/>
              <w:left w:val="nil"/>
              <w:bottom w:val="nil"/>
              <w:right w:val="single" w:sz="8" w:space="0" w:color="auto"/>
            </w:tcBorders>
            <w:shd w:val="clear" w:color="auto" w:fill="auto"/>
            <w:noWrap/>
            <w:vAlign w:val="center"/>
            <w:hideMark/>
          </w:tcPr>
          <w:p w14:paraId="189EA2F3" w14:textId="77777777" w:rsidR="004D2B20" w:rsidRPr="00F03F61" w:rsidRDefault="004D2B20" w:rsidP="004D2B20">
            <w:pPr>
              <w:spacing w:after="0" w:line="240" w:lineRule="auto"/>
              <w:jc w:val="right"/>
              <w:rPr>
                <w:rFonts w:ascii="Arial" w:eastAsia="Times New Roman" w:hAnsi="Arial" w:cs="Arial"/>
                <w:color w:val="000000"/>
                <w:lang w:eastAsia="es-CO"/>
              </w:rPr>
            </w:pPr>
            <w:r w:rsidRPr="00F03F61">
              <w:rPr>
                <w:rFonts w:ascii="Arial" w:eastAsia="Times New Roman" w:hAnsi="Arial" w:cs="Arial"/>
                <w:color w:val="000000"/>
                <w:lang w:eastAsia="es-CO"/>
              </w:rPr>
              <w:t>80%</w:t>
            </w:r>
          </w:p>
        </w:tc>
      </w:tr>
      <w:tr w:rsidR="004D2B20" w:rsidRPr="00F03F61" w14:paraId="051321BF" w14:textId="77777777" w:rsidTr="004435BE">
        <w:trPr>
          <w:trHeight w:val="300"/>
        </w:trPr>
        <w:tc>
          <w:tcPr>
            <w:tcW w:w="6865" w:type="dxa"/>
            <w:tcBorders>
              <w:top w:val="nil"/>
              <w:left w:val="single" w:sz="8" w:space="0" w:color="auto"/>
              <w:right w:val="nil"/>
            </w:tcBorders>
            <w:shd w:val="clear" w:color="auto" w:fill="auto"/>
            <w:vAlign w:val="center"/>
            <w:hideMark/>
          </w:tcPr>
          <w:p w14:paraId="1A6A4B44" w14:textId="77777777" w:rsidR="004D2B20" w:rsidRPr="00F03F61" w:rsidRDefault="004D2B20" w:rsidP="004D2B20">
            <w:pPr>
              <w:spacing w:after="0" w:line="240" w:lineRule="auto"/>
              <w:rPr>
                <w:rFonts w:ascii="Arial" w:eastAsia="Times New Roman" w:hAnsi="Arial" w:cs="Arial"/>
                <w:color w:val="000000"/>
                <w:lang w:eastAsia="es-CO"/>
              </w:rPr>
            </w:pPr>
            <w:r w:rsidRPr="00F03F61">
              <w:rPr>
                <w:rFonts w:ascii="Arial" w:eastAsia="Times New Roman" w:hAnsi="Arial" w:cs="Arial"/>
                <w:color w:val="000000"/>
                <w:lang w:eastAsia="es-CO"/>
              </w:rPr>
              <w:t xml:space="preserve">   Ordinario</w:t>
            </w:r>
          </w:p>
        </w:tc>
        <w:tc>
          <w:tcPr>
            <w:tcW w:w="1214" w:type="dxa"/>
            <w:tcBorders>
              <w:top w:val="nil"/>
              <w:left w:val="nil"/>
              <w:right w:val="single" w:sz="8" w:space="0" w:color="auto"/>
            </w:tcBorders>
            <w:shd w:val="clear" w:color="auto" w:fill="auto"/>
            <w:noWrap/>
            <w:vAlign w:val="center"/>
            <w:hideMark/>
          </w:tcPr>
          <w:p w14:paraId="7AD629EB" w14:textId="77777777" w:rsidR="004D2B20" w:rsidRPr="00F03F61" w:rsidRDefault="004D2B20" w:rsidP="004D2B20">
            <w:pPr>
              <w:spacing w:after="0" w:line="240" w:lineRule="auto"/>
              <w:jc w:val="right"/>
              <w:rPr>
                <w:rFonts w:ascii="Arial" w:eastAsia="Times New Roman" w:hAnsi="Arial" w:cs="Arial"/>
                <w:color w:val="000000"/>
                <w:lang w:eastAsia="es-CO"/>
              </w:rPr>
            </w:pPr>
            <w:r w:rsidRPr="00F03F61">
              <w:rPr>
                <w:rFonts w:ascii="Arial" w:eastAsia="Times New Roman" w:hAnsi="Arial" w:cs="Arial"/>
                <w:color w:val="000000"/>
                <w:lang w:eastAsia="es-CO"/>
              </w:rPr>
              <w:t>50%</w:t>
            </w:r>
          </w:p>
        </w:tc>
      </w:tr>
      <w:tr w:rsidR="004D2B20" w:rsidRPr="00F03F61" w14:paraId="329A4077" w14:textId="77777777" w:rsidTr="004435BE">
        <w:trPr>
          <w:trHeight w:val="390"/>
        </w:trPr>
        <w:tc>
          <w:tcPr>
            <w:tcW w:w="6865" w:type="dxa"/>
            <w:tcBorders>
              <w:top w:val="nil"/>
              <w:left w:val="single" w:sz="8" w:space="0" w:color="auto"/>
              <w:bottom w:val="single" w:sz="4" w:space="0" w:color="auto"/>
              <w:right w:val="nil"/>
            </w:tcBorders>
            <w:shd w:val="clear" w:color="auto" w:fill="auto"/>
            <w:vAlign w:val="center"/>
            <w:hideMark/>
          </w:tcPr>
          <w:p w14:paraId="4A025C27" w14:textId="77777777" w:rsidR="004D2B20" w:rsidRPr="00F03F61" w:rsidRDefault="004D2B20" w:rsidP="004D2B20">
            <w:pPr>
              <w:spacing w:after="0" w:line="240" w:lineRule="auto"/>
              <w:rPr>
                <w:rFonts w:ascii="Arial" w:eastAsia="Times New Roman" w:hAnsi="Arial" w:cs="Arial"/>
                <w:color w:val="000000"/>
                <w:lang w:eastAsia="es-CO"/>
              </w:rPr>
            </w:pPr>
            <w:r w:rsidRPr="00F03F61">
              <w:rPr>
                <w:rFonts w:ascii="Arial" w:eastAsia="Times New Roman" w:hAnsi="Arial" w:cs="Arial"/>
                <w:color w:val="000000"/>
                <w:lang w:eastAsia="es-CO"/>
              </w:rPr>
              <w:t xml:space="preserve">   Embarcaciones pesqueras y de cabotaje – Buenaventura</w:t>
            </w:r>
          </w:p>
        </w:tc>
        <w:tc>
          <w:tcPr>
            <w:tcW w:w="1214" w:type="dxa"/>
            <w:tcBorders>
              <w:top w:val="nil"/>
              <w:left w:val="nil"/>
              <w:bottom w:val="single" w:sz="4" w:space="0" w:color="auto"/>
              <w:right w:val="single" w:sz="8" w:space="0" w:color="auto"/>
            </w:tcBorders>
            <w:shd w:val="clear" w:color="auto" w:fill="auto"/>
            <w:noWrap/>
            <w:vAlign w:val="center"/>
            <w:hideMark/>
          </w:tcPr>
          <w:p w14:paraId="57960DBF" w14:textId="77777777" w:rsidR="004D2B20" w:rsidRPr="00F03F61" w:rsidRDefault="004D2B20" w:rsidP="004D2B20">
            <w:pPr>
              <w:spacing w:after="0" w:line="240" w:lineRule="auto"/>
              <w:jc w:val="right"/>
              <w:rPr>
                <w:rFonts w:ascii="Arial" w:eastAsia="Times New Roman" w:hAnsi="Arial" w:cs="Arial"/>
                <w:color w:val="000000"/>
                <w:lang w:eastAsia="es-CO"/>
              </w:rPr>
            </w:pPr>
            <w:r w:rsidRPr="00F03F61">
              <w:rPr>
                <w:rFonts w:ascii="Arial" w:eastAsia="Times New Roman" w:hAnsi="Arial" w:cs="Arial"/>
                <w:color w:val="000000"/>
                <w:lang w:eastAsia="es-CO"/>
              </w:rPr>
              <w:t>75%</w:t>
            </w:r>
          </w:p>
        </w:tc>
      </w:tr>
    </w:tbl>
    <w:p w14:paraId="62A7D42B" w14:textId="77777777" w:rsidR="00473ADA" w:rsidRDefault="00473ADA" w:rsidP="00473ADA">
      <w:pPr>
        <w:spacing w:line="0" w:lineRule="atLeast"/>
        <w:ind w:left="284"/>
        <w:jc w:val="both"/>
        <w:rPr>
          <w:rFonts w:ascii="Arial" w:hAnsi="Arial" w:cs="Arial"/>
          <w:snapToGrid w:val="0"/>
        </w:rPr>
      </w:pPr>
      <w:r w:rsidRPr="00F03F61">
        <w:rPr>
          <w:rFonts w:ascii="Arial" w:hAnsi="Arial" w:cs="Arial"/>
          <w:snapToGrid w:val="0"/>
        </w:rPr>
        <w:t xml:space="preserve"> </w:t>
      </w:r>
    </w:p>
    <w:p w14:paraId="5B8365A3" w14:textId="77777777" w:rsidR="00473ADA" w:rsidRPr="00F03F61" w:rsidRDefault="00473ADA" w:rsidP="00473ADA">
      <w:pPr>
        <w:numPr>
          <w:ilvl w:val="0"/>
          <w:numId w:val="2"/>
        </w:numPr>
        <w:spacing w:line="0" w:lineRule="atLeast"/>
        <w:ind w:left="851"/>
        <w:jc w:val="both"/>
        <w:rPr>
          <w:rFonts w:ascii="Arial" w:hAnsi="Arial" w:cs="Arial"/>
          <w:snapToGrid w:val="0"/>
        </w:rPr>
      </w:pPr>
      <w:r w:rsidRPr="00F03F61">
        <w:rPr>
          <w:rFonts w:ascii="Arial" w:hAnsi="Arial" w:cs="Arial"/>
          <w:snapToGrid w:val="0"/>
        </w:rPr>
        <w:t>Para créditos con esquemas asociativos</w:t>
      </w:r>
      <w:r>
        <w:rPr>
          <w:rFonts w:ascii="Arial" w:hAnsi="Arial" w:cs="Arial"/>
          <w:snapToGrid w:val="0"/>
        </w:rPr>
        <w:t>:</w:t>
      </w:r>
      <w:r w:rsidRPr="00F03F61">
        <w:rPr>
          <w:rFonts w:ascii="Arial" w:hAnsi="Arial" w:cs="Arial"/>
          <w:snapToGrid w:val="0"/>
        </w:rPr>
        <w:t xml:space="preserve"> </w:t>
      </w:r>
    </w:p>
    <w:tbl>
      <w:tblPr>
        <w:tblW w:w="7939" w:type="dxa"/>
        <w:tblInd w:w="496" w:type="dxa"/>
        <w:tblCellMar>
          <w:left w:w="70" w:type="dxa"/>
          <w:right w:w="70" w:type="dxa"/>
        </w:tblCellMar>
        <w:tblLook w:val="04A0" w:firstRow="1" w:lastRow="0" w:firstColumn="1" w:lastColumn="0" w:noHBand="0" w:noVBand="1"/>
      </w:tblPr>
      <w:tblGrid>
        <w:gridCol w:w="6739"/>
        <w:gridCol w:w="1200"/>
      </w:tblGrid>
      <w:tr w:rsidR="00473ADA" w:rsidRPr="00F03F61" w14:paraId="0C50B4ED" w14:textId="77777777" w:rsidTr="004435BE">
        <w:trPr>
          <w:trHeight w:val="315"/>
        </w:trPr>
        <w:tc>
          <w:tcPr>
            <w:tcW w:w="6739" w:type="dxa"/>
            <w:tcBorders>
              <w:top w:val="single" w:sz="8" w:space="0" w:color="auto"/>
              <w:left w:val="single" w:sz="8" w:space="0" w:color="auto"/>
              <w:bottom w:val="single" w:sz="8" w:space="0" w:color="auto"/>
              <w:right w:val="nil"/>
            </w:tcBorders>
            <w:shd w:val="clear" w:color="000000" w:fill="DDD9C4"/>
            <w:noWrap/>
            <w:vAlign w:val="center"/>
            <w:hideMark/>
          </w:tcPr>
          <w:p w14:paraId="5ADF0D42" w14:textId="77777777" w:rsidR="00473ADA" w:rsidRPr="00F03F61" w:rsidRDefault="00473ADA" w:rsidP="004435BE">
            <w:pPr>
              <w:spacing w:after="0" w:line="240" w:lineRule="auto"/>
              <w:rPr>
                <w:rFonts w:ascii="Arial" w:eastAsia="Times New Roman" w:hAnsi="Arial" w:cs="Arial"/>
                <w:color w:val="000000"/>
                <w:lang w:eastAsia="es-CO"/>
              </w:rPr>
            </w:pPr>
            <w:r w:rsidRPr="00F03F61">
              <w:rPr>
                <w:rFonts w:ascii="Arial" w:eastAsia="Times New Roman" w:hAnsi="Arial" w:cs="Arial"/>
                <w:color w:val="000000"/>
                <w:lang w:eastAsia="es-CO"/>
              </w:rPr>
              <w:t>Tipo de esquema</w:t>
            </w:r>
          </w:p>
        </w:tc>
        <w:tc>
          <w:tcPr>
            <w:tcW w:w="1200" w:type="dxa"/>
            <w:tcBorders>
              <w:top w:val="single" w:sz="8" w:space="0" w:color="auto"/>
              <w:left w:val="nil"/>
              <w:bottom w:val="single" w:sz="8" w:space="0" w:color="auto"/>
              <w:right w:val="single" w:sz="8" w:space="0" w:color="auto"/>
            </w:tcBorders>
            <w:shd w:val="clear" w:color="000000" w:fill="DDD9C4"/>
            <w:noWrap/>
            <w:vAlign w:val="center"/>
            <w:hideMark/>
          </w:tcPr>
          <w:p w14:paraId="3A0C7E29" w14:textId="77777777" w:rsidR="00473ADA" w:rsidRPr="00F03F61" w:rsidRDefault="00473ADA" w:rsidP="004435BE">
            <w:pPr>
              <w:spacing w:after="0" w:line="240" w:lineRule="auto"/>
              <w:jc w:val="center"/>
              <w:rPr>
                <w:rFonts w:ascii="Arial" w:eastAsia="Times New Roman" w:hAnsi="Arial" w:cs="Arial"/>
                <w:color w:val="000000"/>
                <w:lang w:eastAsia="es-CO"/>
              </w:rPr>
            </w:pPr>
            <w:r w:rsidRPr="00F03F61">
              <w:rPr>
                <w:rFonts w:ascii="Arial" w:eastAsia="Times New Roman" w:hAnsi="Arial" w:cs="Arial"/>
                <w:color w:val="000000"/>
                <w:lang w:eastAsia="es-CO"/>
              </w:rPr>
              <w:t>Cobertura</w:t>
            </w:r>
          </w:p>
        </w:tc>
      </w:tr>
      <w:tr w:rsidR="00473ADA" w:rsidRPr="00F03F61" w14:paraId="6C81D87C" w14:textId="77777777" w:rsidTr="004435BE">
        <w:trPr>
          <w:trHeight w:val="300"/>
        </w:trPr>
        <w:tc>
          <w:tcPr>
            <w:tcW w:w="6739" w:type="dxa"/>
            <w:tcBorders>
              <w:top w:val="nil"/>
              <w:left w:val="single" w:sz="8" w:space="0" w:color="auto"/>
              <w:bottom w:val="nil"/>
              <w:right w:val="nil"/>
            </w:tcBorders>
            <w:shd w:val="clear" w:color="auto" w:fill="auto"/>
            <w:noWrap/>
            <w:vAlign w:val="center"/>
            <w:hideMark/>
          </w:tcPr>
          <w:p w14:paraId="0F39AD43" w14:textId="77777777" w:rsidR="00473ADA" w:rsidRPr="00F03F61" w:rsidRDefault="00473ADA" w:rsidP="004435BE">
            <w:pPr>
              <w:spacing w:after="0" w:line="240" w:lineRule="auto"/>
              <w:rPr>
                <w:rFonts w:ascii="Arial" w:eastAsia="Times New Roman" w:hAnsi="Arial" w:cs="Arial"/>
                <w:color w:val="000000"/>
                <w:lang w:eastAsia="es-CO"/>
              </w:rPr>
            </w:pPr>
            <w:r w:rsidRPr="00F03F61">
              <w:rPr>
                <w:rFonts w:ascii="Arial" w:eastAsia="Times New Roman" w:hAnsi="Arial" w:cs="Arial"/>
                <w:color w:val="000000"/>
                <w:lang w:eastAsia="es-CO"/>
              </w:rPr>
              <w:t xml:space="preserve">Esquemas asociativos                                                 </w:t>
            </w:r>
          </w:p>
        </w:tc>
        <w:tc>
          <w:tcPr>
            <w:tcW w:w="1200" w:type="dxa"/>
            <w:tcBorders>
              <w:top w:val="nil"/>
              <w:left w:val="nil"/>
              <w:bottom w:val="nil"/>
              <w:right w:val="single" w:sz="4" w:space="0" w:color="auto"/>
            </w:tcBorders>
            <w:shd w:val="clear" w:color="auto" w:fill="auto"/>
            <w:noWrap/>
            <w:vAlign w:val="center"/>
            <w:hideMark/>
          </w:tcPr>
          <w:p w14:paraId="32B8898E" w14:textId="77777777" w:rsidR="00473ADA" w:rsidRPr="00F03F61" w:rsidRDefault="00473ADA" w:rsidP="004435BE">
            <w:pPr>
              <w:spacing w:after="0" w:line="240" w:lineRule="auto"/>
              <w:jc w:val="right"/>
              <w:rPr>
                <w:rFonts w:ascii="Arial" w:eastAsia="Times New Roman" w:hAnsi="Arial" w:cs="Arial"/>
                <w:color w:val="000000"/>
                <w:lang w:eastAsia="es-CO"/>
              </w:rPr>
            </w:pPr>
            <w:r w:rsidRPr="00F03F61">
              <w:rPr>
                <w:rFonts w:ascii="Arial" w:eastAsia="Times New Roman" w:hAnsi="Arial" w:cs="Arial"/>
                <w:color w:val="000000"/>
                <w:lang w:eastAsia="es-CO"/>
              </w:rPr>
              <w:t>80%</w:t>
            </w:r>
          </w:p>
        </w:tc>
      </w:tr>
      <w:tr w:rsidR="00473ADA" w:rsidRPr="00F03F61" w14:paraId="13209E04" w14:textId="77777777" w:rsidTr="004435BE">
        <w:trPr>
          <w:trHeight w:val="315"/>
        </w:trPr>
        <w:tc>
          <w:tcPr>
            <w:tcW w:w="6739" w:type="dxa"/>
            <w:tcBorders>
              <w:top w:val="nil"/>
              <w:left w:val="single" w:sz="8" w:space="0" w:color="auto"/>
              <w:bottom w:val="single" w:sz="8" w:space="0" w:color="auto"/>
              <w:right w:val="nil"/>
            </w:tcBorders>
            <w:shd w:val="clear" w:color="auto" w:fill="auto"/>
            <w:noWrap/>
            <w:vAlign w:val="center"/>
            <w:hideMark/>
          </w:tcPr>
          <w:p w14:paraId="4C5B0D53" w14:textId="77777777" w:rsidR="00473ADA" w:rsidRPr="00F03F61" w:rsidRDefault="00473ADA" w:rsidP="004435BE">
            <w:pPr>
              <w:spacing w:after="0" w:line="240" w:lineRule="auto"/>
              <w:rPr>
                <w:rFonts w:ascii="Arial" w:eastAsia="Times New Roman" w:hAnsi="Arial" w:cs="Arial"/>
                <w:color w:val="000000"/>
                <w:lang w:eastAsia="es-CO"/>
              </w:rPr>
            </w:pPr>
            <w:r w:rsidRPr="00F03F61">
              <w:rPr>
                <w:rFonts w:ascii="Arial" w:eastAsia="Times New Roman" w:hAnsi="Arial" w:cs="Arial"/>
                <w:color w:val="000000"/>
                <w:lang w:eastAsia="es-CO"/>
              </w:rPr>
              <w:t xml:space="preserve">Esquemas de Integración </w:t>
            </w:r>
          </w:p>
        </w:tc>
        <w:tc>
          <w:tcPr>
            <w:tcW w:w="1200" w:type="dxa"/>
            <w:tcBorders>
              <w:top w:val="nil"/>
              <w:left w:val="nil"/>
              <w:bottom w:val="single" w:sz="8" w:space="0" w:color="auto"/>
              <w:right w:val="single" w:sz="4" w:space="0" w:color="auto"/>
            </w:tcBorders>
            <w:shd w:val="clear" w:color="auto" w:fill="auto"/>
            <w:noWrap/>
            <w:vAlign w:val="center"/>
            <w:hideMark/>
          </w:tcPr>
          <w:p w14:paraId="5C1B01CB" w14:textId="77777777" w:rsidR="00473ADA" w:rsidRPr="00F03F61" w:rsidRDefault="00473ADA" w:rsidP="004435BE">
            <w:pPr>
              <w:spacing w:after="0" w:line="240" w:lineRule="auto"/>
              <w:jc w:val="right"/>
              <w:rPr>
                <w:rFonts w:ascii="Arial" w:eastAsia="Times New Roman" w:hAnsi="Arial" w:cs="Arial"/>
                <w:color w:val="000000"/>
                <w:lang w:eastAsia="es-CO"/>
              </w:rPr>
            </w:pPr>
            <w:r w:rsidRPr="00F03F61">
              <w:rPr>
                <w:rFonts w:ascii="Arial" w:eastAsia="Times New Roman" w:hAnsi="Arial" w:cs="Arial"/>
                <w:color w:val="000000"/>
                <w:lang w:eastAsia="es-CO"/>
              </w:rPr>
              <w:t>70%</w:t>
            </w:r>
          </w:p>
        </w:tc>
      </w:tr>
    </w:tbl>
    <w:p w14:paraId="655ACE0D" w14:textId="25DAA07D" w:rsidR="006107F6" w:rsidRDefault="006107F6" w:rsidP="006107F6">
      <w:pPr>
        <w:spacing w:line="0" w:lineRule="atLeast"/>
        <w:ind w:left="851"/>
        <w:jc w:val="both"/>
        <w:rPr>
          <w:rFonts w:ascii="Arial" w:hAnsi="Arial" w:cs="Arial"/>
          <w:snapToGrid w:val="0"/>
        </w:rPr>
      </w:pPr>
    </w:p>
    <w:p w14:paraId="4F4BAA89" w14:textId="7F47993A" w:rsidR="0096583C" w:rsidRDefault="0096583C" w:rsidP="006107F6">
      <w:pPr>
        <w:spacing w:line="0" w:lineRule="atLeast"/>
        <w:ind w:left="851"/>
        <w:jc w:val="both"/>
        <w:rPr>
          <w:rFonts w:ascii="Arial" w:hAnsi="Arial" w:cs="Arial"/>
          <w:snapToGrid w:val="0"/>
        </w:rPr>
      </w:pPr>
    </w:p>
    <w:p w14:paraId="78CE4E70" w14:textId="77777777" w:rsidR="0096583C" w:rsidRDefault="0096583C" w:rsidP="006107F6">
      <w:pPr>
        <w:spacing w:line="0" w:lineRule="atLeast"/>
        <w:ind w:left="851"/>
        <w:jc w:val="both"/>
        <w:rPr>
          <w:rFonts w:ascii="Arial" w:hAnsi="Arial" w:cs="Arial"/>
          <w:snapToGrid w:val="0"/>
        </w:rPr>
      </w:pPr>
    </w:p>
    <w:p w14:paraId="679FB751" w14:textId="1929BD2B" w:rsidR="00473ADA" w:rsidRDefault="00473ADA" w:rsidP="00473ADA">
      <w:pPr>
        <w:numPr>
          <w:ilvl w:val="0"/>
          <w:numId w:val="2"/>
        </w:numPr>
        <w:spacing w:line="0" w:lineRule="atLeast"/>
        <w:ind w:left="851"/>
        <w:jc w:val="both"/>
        <w:rPr>
          <w:rFonts w:ascii="Arial" w:hAnsi="Arial" w:cs="Arial"/>
          <w:snapToGrid w:val="0"/>
        </w:rPr>
      </w:pPr>
      <w:r w:rsidRPr="00F03F61">
        <w:rPr>
          <w:rFonts w:ascii="Arial" w:hAnsi="Arial" w:cs="Arial"/>
          <w:snapToGrid w:val="0"/>
        </w:rPr>
        <w:lastRenderedPageBreak/>
        <w:t>Para microcrédito agropecuario y rural</w:t>
      </w:r>
      <w:r w:rsidR="009D2676">
        <w:rPr>
          <w:rFonts w:ascii="Arial" w:hAnsi="Arial" w:cs="Arial"/>
          <w:snapToGrid w:val="0"/>
        </w:rPr>
        <w:t xml:space="preserve"> </w:t>
      </w:r>
      <w:r w:rsidR="009D2676" w:rsidRPr="00F03F61">
        <w:rPr>
          <w:rFonts w:ascii="Arial" w:eastAsia="Arial" w:hAnsi="Arial" w:cs="Arial"/>
          <w:color w:val="000000"/>
          <w:lang w:eastAsia="es-CO"/>
        </w:rPr>
        <w:t xml:space="preserve">con tecnología </w:t>
      </w:r>
      <w:proofErr w:type="spellStart"/>
      <w:r w:rsidR="009D2676" w:rsidRPr="00F03F61">
        <w:rPr>
          <w:rFonts w:ascii="Arial" w:eastAsia="Arial" w:hAnsi="Arial" w:cs="Arial"/>
          <w:color w:val="000000"/>
          <w:lang w:eastAsia="es-CO"/>
        </w:rPr>
        <w:t>microfinanciera</w:t>
      </w:r>
      <w:proofErr w:type="spellEnd"/>
      <w:r>
        <w:rPr>
          <w:rFonts w:ascii="Arial" w:hAnsi="Arial" w:cs="Arial"/>
          <w:snapToGrid w:val="0"/>
        </w:rPr>
        <w:t>:</w:t>
      </w:r>
    </w:p>
    <w:tbl>
      <w:tblPr>
        <w:tblW w:w="7939" w:type="dxa"/>
        <w:tblInd w:w="496" w:type="dxa"/>
        <w:tblCellMar>
          <w:left w:w="70" w:type="dxa"/>
          <w:right w:w="70" w:type="dxa"/>
        </w:tblCellMar>
        <w:tblLook w:val="04A0" w:firstRow="1" w:lastRow="0" w:firstColumn="1" w:lastColumn="0" w:noHBand="0" w:noVBand="1"/>
      </w:tblPr>
      <w:tblGrid>
        <w:gridCol w:w="6739"/>
        <w:gridCol w:w="1200"/>
      </w:tblGrid>
      <w:tr w:rsidR="00473ADA" w:rsidRPr="00F03F61" w14:paraId="618EB0BA" w14:textId="77777777" w:rsidTr="004435BE">
        <w:trPr>
          <w:trHeight w:val="315"/>
        </w:trPr>
        <w:tc>
          <w:tcPr>
            <w:tcW w:w="6739" w:type="dxa"/>
            <w:tcBorders>
              <w:top w:val="single" w:sz="8" w:space="0" w:color="auto"/>
              <w:left w:val="single" w:sz="8" w:space="0" w:color="auto"/>
              <w:bottom w:val="single" w:sz="8" w:space="0" w:color="auto"/>
              <w:right w:val="nil"/>
            </w:tcBorders>
            <w:shd w:val="clear" w:color="000000" w:fill="DDD9C4"/>
            <w:noWrap/>
            <w:vAlign w:val="center"/>
            <w:hideMark/>
          </w:tcPr>
          <w:p w14:paraId="75487C28" w14:textId="77777777" w:rsidR="00473ADA" w:rsidRPr="00F03F61" w:rsidRDefault="00473ADA" w:rsidP="004435BE">
            <w:pPr>
              <w:spacing w:after="0" w:line="240" w:lineRule="auto"/>
              <w:rPr>
                <w:rFonts w:ascii="Arial" w:eastAsia="Times New Roman" w:hAnsi="Arial" w:cs="Arial"/>
                <w:color w:val="000000"/>
                <w:lang w:eastAsia="es-CO"/>
              </w:rPr>
            </w:pPr>
            <w:r w:rsidRPr="00F03F61">
              <w:rPr>
                <w:rFonts w:ascii="Arial" w:eastAsia="Times New Roman" w:hAnsi="Arial" w:cs="Arial"/>
                <w:color w:val="000000"/>
                <w:lang w:eastAsia="es-CO"/>
              </w:rPr>
              <w:t>Tipo de esquema</w:t>
            </w:r>
          </w:p>
        </w:tc>
        <w:tc>
          <w:tcPr>
            <w:tcW w:w="1200" w:type="dxa"/>
            <w:tcBorders>
              <w:top w:val="single" w:sz="8" w:space="0" w:color="auto"/>
              <w:left w:val="nil"/>
              <w:bottom w:val="single" w:sz="8" w:space="0" w:color="auto"/>
              <w:right w:val="single" w:sz="8" w:space="0" w:color="auto"/>
            </w:tcBorders>
            <w:shd w:val="clear" w:color="000000" w:fill="DDD9C4"/>
            <w:noWrap/>
            <w:vAlign w:val="center"/>
            <w:hideMark/>
          </w:tcPr>
          <w:p w14:paraId="78D013A6" w14:textId="77777777" w:rsidR="00473ADA" w:rsidRPr="00F03F61" w:rsidRDefault="00473ADA" w:rsidP="004435BE">
            <w:pPr>
              <w:spacing w:after="0" w:line="240" w:lineRule="auto"/>
              <w:jc w:val="center"/>
              <w:rPr>
                <w:rFonts w:ascii="Arial" w:eastAsia="Times New Roman" w:hAnsi="Arial" w:cs="Arial"/>
                <w:color w:val="000000"/>
                <w:lang w:eastAsia="es-CO"/>
              </w:rPr>
            </w:pPr>
            <w:r w:rsidRPr="00F03F61">
              <w:rPr>
                <w:rFonts w:ascii="Arial" w:eastAsia="Times New Roman" w:hAnsi="Arial" w:cs="Arial"/>
                <w:color w:val="000000"/>
                <w:lang w:eastAsia="es-CO"/>
              </w:rPr>
              <w:t>Cobertura</w:t>
            </w:r>
          </w:p>
        </w:tc>
      </w:tr>
      <w:tr w:rsidR="00473ADA" w:rsidRPr="00F03F61" w14:paraId="3DB70DDC" w14:textId="77777777" w:rsidTr="009D2676">
        <w:trPr>
          <w:trHeight w:val="315"/>
        </w:trPr>
        <w:tc>
          <w:tcPr>
            <w:tcW w:w="6739" w:type="dxa"/>
            <w:tcBorders>
              <w:top w:val="nil"/>
              <w:left w:val="single" w:sz="8" w:space="0" w:color="auto"/>
              <w:bottom w:val="nil"/>
              <w:right w:val="nil"/>
            </w:tcBorders>
            <w:shd w:val="clear" w:color="auto" w:fill="auto"/>
            <w:noWrap/>
            <w:vAlign w:val="center"/>
            <w:hideMark/>
          </w:tcPr>
          <w:p w14:paraId="3A1EBF4A" w14:textId="26F5DF39" w:rsidR="006401F2" w:rsidRPr="006401F2" w:rsidRDefault="00473ADA" w:rsidP="009D2676">
            <w:pPr>
              <w:spacing w:after="0" w:line="240" w:lineRule="auto"/>
              <w:rPr>
                <w:rFonts w:ascii="Arial" w:eastAsia="Arial" w:hAnsi="Arial" w:cs="Arial"/>
                <w:color w:val="000000"/>
                <w:lang w:eastAsia="es-CO"/>
              </w:rPr>
            </w:pPr>
            <w:r w:rsidRPr="00F03F61">
              <w:rPr>
                <w:rFonts w:ascii="Arial" w:eastAsia="Arial" w:hAnsi="Arial" w:cs="Arial"/>
                <w:color w:val="000000"/>
                <w:lang w:eastAsia="es-CO"/>
              </w:rPr>
              <w:t xml:space="preserve">Microcrédito agropecuario y rural </w:t>
            </w:r>
          </w:p>
        </w:tc>
        <w:tc>
          <w:tcPr>
            <w:tcW w:w="1200" w:type="dxa"/>
            <w:tcBorders>
              <w:top w:val="nil"/>
              <w:left w:val="nil"/>
              <w:bottom w:val="nil"/>
              <w:right w:val="single" w:sz="8" w:space="0" w:color="auto"/>
            </w:tcBorders>
            <w:shd w:val="clear" w:color="auto" w:fill="auto"/>
            <w:noWrap/>
            <w:vAlign w:val="center"/>
            <w:hideMark/>
          </w:tcPr>
          <w:p w14:paraId="489D4D0E" w14:textId="77777777" w:rsidR="00473ADA" w:rsidRDefault="00473ADA" w:rsidP="004435BE">
            <w:pPr>
              <w:spacing w:after="0" w:line="240" w:lineRule="auto"/>
              <w:jc w:val="center"/>
              <w:rPr>
                <w:rFonts w:ascii="Arial" w:eastAsia="Times New Roman" w:hAnsi="Arial" w:cs="Arial"/>
                <w:color w:val="000000"/>
                <w:lang w:eastAsia="es-CO"/>
              </w:rPr>
            </w:pPr>
            <w:r w:rsidRPr="00F03F61">
              <w:rPr>
                <w:rFonts w:ascii="Arial" w:eastAsia="Times New Roman" w:hAnsi="Arial" w:cs="Arial"/>
                <w:color w:val="000000"/>
                <w:lang w:eastAsia="es-CO"/>
              </w:rPr>
              <w:t xml:space="preserve">         50%</w:t>
            </w:r>
          </w:p>
          <w:p w14:paraId="55A1DD63" w14:textId="77777777" w:rsidR="006401F2" w:rsidRPr="00F03F61" w:rsidRDefault="006401F2" w:rsidP="004435BE">
            <w:pPr>
              <w:spacing w:after="0" w:line="240" w:lineRule="auto"/>
              <w:jc w:val="center"/>
              <w:rPr>
                <w:rFonts w:ascii="Arial" w:eastAsia="Times New Roman" w:hAnsi="Arial" w:cs="Arial"/>
                <w:color w:val="000000"/>
                <w:lang w:eastAsia="es-CO"/>
              </w:rPr>
            </w:pPr>
          </w:p>
        </w:tc>
      </w:tr>
      <w:tr w:rsidR="009D2676" w:rsidRPr="00F03F61" w14:paraId="49509472" w14:textId="77777777" w:rsidTr="004435BE">
        <w:trPr>
          <w:trHeight w:val="315"/>
        </w:trPr>
        <w:tc>
          <w:tcPr>
            <w:tcW w:w="6739" w:type="dxa"/>
            <w:tcBorders>
              <w:top w:val="nil"/>
              <w:left w:val="single" w:sz="8" w:space="0" w:color="auto"/>
              <w:bottom w:val="single" w:sz="8" w:space="0" w:color="auto"/>
              <w:right w:val="nil"/>
            </w:tcBorders>
            <w:shd w:val="clear" w:color="auto" w:fill="auto"/>
            <w:noWrap/>
            <w:vAlign w:val="center"/>
          </w:tcPr>
          <w:p w14:paraId="4EB4FBA8" w14:textId="1BCFF1D1" w:rsidR="009D2676" w:rsidRPr="00F03F61" w:rsidRDefault="009D2676" w:rsidP="004435BE">
            <w:pPr>
              <w:spacing w:after="0" w:line="240" w:lineRule="auto"/>
              <w:rPr>
                <w:rFonts w:ascii="Arial" w:eastAsia="Arial" w:hAnsi="Arial" w:cs="Arial"/>
                <w:color w:val="000000"/>
                <w:lang w:eastAsia="es-CO"/>
              </w:rPr>
            </w:pPr>
            <w:r w:rsidRPr="00DD6457">
              <w:rPr>
                <w:rFonts w:ascii="Arial" w:hAnsi="Arial"/>
                <w:lang w:val="es-CO"/>
              </w:rPr>
              <w:t>Emprendimientos productivos en municipios ZOMAC y PDET</w:t>
            </w:r>
          </w:p>
        </w:tc>
        <w:tc>
          <w:tcPr>
            <w:tcW w:w="1200" w:type="dxa"/>
            <w:tcBorders>
              <w:top w:val="nil"/>
              <w:left w:val="nil"/>
              <w:bottom w:val="single" w:sz="8" w:space="0" w:color="auto"/>
              <w:right w:val="single" w:sz="8" w:space="0" w:color="auto"/>
            </w:tcBorders>
            <w:shd w:val="clear" w:color="auto" w:fill="auto"/>
            <w:noWrap/>
            <w:vAlign w:val="center"/>
          </w:tcPr>
          <w:p w14:paraId="102728B0" w14:textId="5280873B" w:rsidR="009D2676" w:rsidRPr="00F03F61" w:rsidRDefault="009D2676" w:rsidP="009D2676">
            <w:pPr>
              <w:spacing w:after="0" w:line="240" w:lineRule="auto"/>
              <w:jc w:val="right"/>
              <w:rPr>
                <w:rFonts w:ascii="Arial" w:eastAsia="Times New Roman" w:hAnsi="Arial" w:cs="Arial"/>
                <w:color w:val="000000"/>
                <w:lang w:eastAsia="es-CO"/>
              </w:rPr>
            </w:pPr>
            <w:r>
              <w:rPr>
                <w:rFonts w:ascii="Arial" w:eastAsia="Times New Roman" w:hAnsi="Arial" w:cs="Arial"/>
                <w:color w:val="000000"/>
                <w:lang w:eastAsia="es-CO"/>
              </w:rPr>
              <w:t>60%</w:t>
            </w:r>
          </w:p>
        </w:tc>
      </w:tr>
    </w:tbl>
    <w:p w14:paraId="329B842B" w14:textId="77777777" w:rsidR="00473ADA" w:rsidRDefault="00473ADA" w:rsidP="006401F2">
      <w:pPr>
        <w:spacing w:after="0" w:line="0" w:lineRule="atLeast"/>
        <w:rPr>
          <w:rFonts w:ascii="Arial" w:hAnsi="Arial" w:cs="Arial"/>
          <w:b/>
          <w:bCs/>
          <w:snapToGrid w:val="0"/>
        </w:rPr>
      </w:pPr>
    </w:p>
    <w:p w14:paraId="5E87940E" w14:textId="77777777" w:rsidR="006401F2" w:rsidRPr="006401F2" w:rsidRDefault="006401F2" w:rsidP="006401F2">
      <w:pPr>
        <w:spacing w:after="0" w:line="0" w:lineRule="atLeast"/>
        <w:rPr>
          <w:rFonts w:ascii="Arial" w:hAnsi="Arial" w:cs="Arial"/>
          <w:b/>
          <w:bCs/>
          <w:snapToGrid w:val="0"/>
        </w:rPr>
      </w:pPr>
    </w:p>
    <w:p w14:paraId="1247B56E" w14:textId="77777777" w:rsidR="006401F2" w:rsidRPr="006401F2" w:rsidRDefault="006401F2" w:rsidP="006401F2">
      <w:pPr>
        <w:spacing w:after="0" w:line="0" w:lineRule="atLeast"/>
        <w:rPr>
          <w:rFonts w:ascii="Arial" w:hAnsi="Arial" w:cs="Arial"/>
          <w:b/>
          <w:bCs/>
          <w:snapToGrid w:val="0"/>
        </w:rPr>
      </w:pPr>
    </w:p>
    <w:p w14:paraId="6407F65B" w14:textId="77777777" w:rsidR="00473ADA" w:rsidRPr="00F03F61" w:rsidRDefault="00473ADA" w:rsidP="00473ADA">
      <w:pPr>
        <w:spacing w:after="0" w:line="0" w:lineRule="atLeast"/>
        <w:jc w:val="both"/>
        <w:rPr>
          <w:rFonts w:ascii="Arial" w:hAnsi="Arial" w:cs="Arial"/>
          <w:snapToGrid w:val="0"/>
        </w:rPr>
      </w:pPr>
      <w:r w:rsidRPr="00F03F61">
        <w:rPr>
          <w:rFonts w:ascii="Arial" w:hAnsi="Arial" w:cs="Arial"/>
          <w:b/>
          <w:bCs/>
          <w:snapToGrid w:val="0"/>
        </w:rPr>
        <w:t>Parágrafo</w:t>
      </w:r>
      <w:r w:rsidR="00AE05B8">
        <w:rPr>
          <w:rFonts w:ascii="Arial" w:hAnsi="Arial" w:cs="Arial"/>
          <w:b/>
          <w:bCs/>
          <w:snapToGrid w:val="0"/>
        </w:rPr>
        <w:t xml:space="preserve"> 1°</w:t>
      </w:r>
      <w:r>
        <w:rPr>
          <w:rFonts w:ascii="Arial" w:hAnsi="Arial" w:cs="Arial"/>
          <w:b/>
          <w:bCs/>
          <w:snapToGrid w:val="0"/>
        </w:rPr>
        <w:t>.</w:t>
      </w:r>
      <w:r w:rsidRPr="00F03F61">
        <w:rPr>
          <w:rFonts w:ascii="Arial" w:hAnsi="Arial" w:cs="Arial"/>
          <w:snapToGrid w:val="0"/>
        </w:rPr>
        <w:t xml:space="preserve"> Para la expedición de nuevas garantías estas coberturas podrán ser revisadas por intermediarios financieros de acuerdo con</w:t>
      </w:r>
      <w:r w:rsidRPr="00F03F61">
        <w:rPr>
          <w:rFonts w:ascii="Arial" w:hAnsi="Arial" w:cs="Arial"/>
          <w:snapToGrid w:val="0"/>
          <w:color w:val="000000" w:themeColor="text1"/>
        </w:rPr>
        <w:t xml:space="preserve"> los resultados de la calificación interna realizada por FINAGRO</w:t>
      </w:r>
      <w:r w:rsidRPr="00F03F61">
        <w:rPr>
          <w:rFonts w:ascii="Arial" w:hAnsi="Arial" w:cs="Arial"/>
          <w:snapToGrid w:val="0"/>
        </w:rPr>
        <w:t>, que serán presentadas a consideración de la CNCA.</w:t>
      </w:r>
    </w:p>
    <w:p w14:paraId="2082E025" w14:textId="77777777" w:rsidR="00473ADA" w:rsidRPr="00F03F61" w:rsidRDefault="00473ADA" w:rsidP="00473ADA">
      <w:pPr>
        <w:spacing w:after="0" w:line="0" w:lineRule="atLeast"/>
        <w:rPr>
          <w:rFonts w:ascii="Arial" w:hAnsi="Arial" w:cs="Arial"/>
          <w:snapToGrid w:val="0"/>
          <w:color w:val="000000" w:themeColor="text1"/>
        </w:rPr>
      </w:pPr>
    </w:p>
    <w:p w14:paraId="57DDB22C" w14:textId="77777777" w:rsidR="00473ADA" w:rsidRPr="00F03F61" w:rsidRDefault="00473ADA" w:rsidP="00473ADA">
      <w:pPr>
        <w:spacing w:after="0" w:line="0" w:lineRule="atLeast"/>
        <w:jc w:val="both"/>
        <w:rPr>
          <w:rFonts w:ascii="Arial" w:hAnsi="Arial" w:cs="Arial"/>
          <w:snapToGrid w:val="0"/>
        </w:rPr>
      </w:pPr>
      <w:r w:rsidRPr="00F03F61">
        <w:rPr>
          <w:rFonts w:ascii="Arial" w:hAnsi="Arial" w:cs="Arial"/>
          <w:b/>
          <w:bCs/>
          <w:snapToGrid w:val="0"/>
        </w:rPr>
        <w:t xml:space="preserve">Parágrafo </w:t>
      </w:r>
      <w:r w:rsidR="00AE05B8">
        <w:rPr>
          <w:rFonts w:ascii="Arial" w:hAnsi="Arial" w:cs="Arial"/>
          <w:b/>
          <w:bCs/>
          <w:snapToGrid w:val="0"/>
        </w:rPr>
        <w:t>2°</w:t>
      </w:r>
      <w:r>
        <w:rPr>
          <w:rFonts w:ascii="Arial" w:hAnsi="Arial" w:cs="Arial"/>
          <w:b/>
          <w:bCs/>
          <w:snapToGrid w:val="0"/>
        </w:rPr>
        <w:t>.</w:t>
      </w:r>
      <w:r w:rsidRPr="00F03F61">
        <w:rPr>
          <w:rFonts w:ascii="Arial" w:hAnsi="Arial" w:cs="Arial"/>
          <w:snapToGrid w:val="0"/>
        </w:rPr>
        <w:t xml:space="preserve"> </w:t>
      </w:r>
      <w:r w:rsidR="00A32728" w:rsidRPr="00837E53">
        <w:rPr>
          <w:rFonts w:ascii="Arial" w:hAnsi="Arial" w:cs="Arial"/>
          <w:lang w:eastAsia="es-CO"/>
        </w:rPr>
        <w:t>En el caso de operaciones de crédito que se celebren con posterioridad a</w:t>
      </w:r>
      <w:r w:rsidR="006D0A5D">
        <w:rPr>
          <w:rFonts w:ascii="Arial" w:hAnsi="Arial" w:cs="Arial"/>
          <w:lang w:eastAsia="es-CO"/>
        </w:rPr>
        <w:t>l primero (1) de agosto de 2019</w:t>
      </w:r>
      <w:r w:rsidR="00A32728" w:rsidRPr="00837E53">
        <w:rPr>
          <w:rFonts w:ascii="Arial" w:hAnsi="Arial" w:cs="Arial"/>
          <w:lang w:eastAsia="es-CO"/>
        </w:rPr>
        <w:t xml:space="preserve"> y</w:t>
      </w:r>
      <w:r w:rsidR="003E5F61">
        <w:rPr>
          <w:rFonts w:ascii="Arial" w:hAnsi="Arial" w:cs="Arial"/>
          <w:lang w:eastAsia="es-CO"/>
        </w:rPr>
        <w:t>,</w:t>
      </w:r>
      <w:r w:rsidR="00A32728" w:rsidRPr="00837E53">
        <w:rPr>
          <w:rFonts w:ascii="Arial" w:hAnsi="Arial" w:cs="Arial"/>
          <w:lang w:eastAsia="es-CO"/>
        </w:rPr>
        <w:t xml:space="preserve"> que cuenten con garantía del FAG y garantías institucionales complementarias, la suma total de la cobertura de ambas garantías no podrá exceder los límites de cobertura del FAG establecidos por tipo de productor y/o esquema, conforme a lo establecido en el literal b. del artículo 1o. de la presente resolución. </w:t>
      </w:r>
      <w:bookmarkStart w:id="1" w:name="_Hlk10205832"/>
      <w:r w:rsidR="00A32728" w:rsidRPr="00837E53">
        <w:rPr>
          <w:rFonts w:ascii="Arial" w:hAnsi="Arial" w:cs="Arial"/>
          <w:lang w:eastAsia="es-CO"/>
        </w:rPr>
        <w:t>El incumplimiento de esta disposición será causal de p</w:t>
      </w:r>
      <w:r w:rsidR="003E5F61">
        <w:rPr>
          <w:rFonts w:ascii="Arial" w:hAnsi="Arial" w:cs="Arial"/>
          <w:lang w:eastAsia="es-CO"/>
        </w:rPr>
        <w:t>é</w:t>
      </w:r>
      <w:r w:rsidR="00A32728" w:rsidRPr="00837E53">
        <w:rPr>
          <w:rFonts w:ascii="Arial" w:hAnsi="Arial" w:cs="Arial"/>
          <w:lang w:eastAsia="es-CO"/>
        </w:rPr>
        <w:t>rdida de validez o no pago de la garantía</w:t>
      </w:r>
      <w:bookmarkEnd w:id="1"/>
      <w:r w:rsidR="003E5F61">
        <w:rPr>
          <w:rFonts w:ascii="Arial" w:hAnsi="Arial" w:cs="Arial"/>
          <w:lang w:eastAsia="es-CO"/>
        </w:rPr>
        <w:t xml:space="preserve"> del FAG.</w:t>
      </w:r>
    </w:p>
    <w:p w14:paraId="6F092DCE" w14:textId="77777777" w:rsidR="00473ADA" w:rsidRDefault="00473ADA" w:rsidP="00473ADA">
      <w:pPr>
        <w:spacing w:after="0" w:line="0" w:lineRule="atLeast"/>
        <w:jc w:val="center"/>
        <w:rPr>
          <w:rFonts w:ascii="Arial" w:hAnsi="Arial" w:cs="Arial"/>
          <w:snapToGrid w:val="0"/>
        </w:rPr>
      </w:pPr>
    </w:p>
    <w:p w14:paraId="4E2F2049" w14:textId="703E5FBB" w:rsidR="003E5F61" w:rsidRDefault="003E5F61" w:rsidP="00473ADA">
      <w:pPr>
        <w:spacing w:after="0" w:line="0" w:lineRule="atLeast"/>
        <w:jc w:val="center"/>
        <w:rPr>
          <w:rFonts w:ascii="Arial" w:hAnsi="Arial" w:cs="Arial"/>
          <w:b/>
          <w:snapToGrid w:val="0"/>
        </w:rPr>
      </w:pPr>
    </w:p>
    <w:p w14:paraId="23EB78A7" w14:textId="77777777" w:rsidR="0096583C" w:rsidRDefault="0096583C" w:rsidP="00473ADA">
      <w:pPr>
        <w:spacing w:after="0" w:line="0" w:lineRule="atLeast"/>
        <w:jc w:val="center"/>
        <w:rPr>
          <w:rFonts w:ascii="Arial" w:hAnsi="Arial" w:cs="Arial"/>
          <w:b/>
          <w:snapToGrid w:val="0"/>
        </w:rPr>
      </w:pPr>
    </w:p>
    <w:p w14:paraId="00F67274" w14:textId="77777777" w:rsidR="00473ADA" w:rsidRPr="00DE021B" w:rsidRDefault="00473ADA" w:rsidP="00473ADA">
      <w:pPr>
        <w:spacing w:after="0" w:line="0" w:lineRule="atLeast"/>
        <w:jc w:val="center"/>
        <w:rPr>
          <w:rFonts w:ascii="Arial" w:hAnsi="Arial" w:cs="Arial"/>
          <w:b/>
          <w:snapToGrid w:val="0"/>
        </w:rPr>
      </w:pPr>
      <w:r w:rsidRPr="00DE021B">
        <w:rPr>
          <w:rFonts w:ascii="Arial" w:hAnsi="Arial" w:cs="Arial"/>
          <w:b/>
          <w:snapToGrid w:val="0"/>
        </w:rPr>
        <w:t xml:space="preserve">CAPÍTULO SEGUNDO </w:t>
      </w:r>
    </w:p>
    <w:p w14:paraId="09918F21" w14:textId="77777777" w:rsidR="00473ADA" w:rsidRPr="00DE021B" w:rsidRDefault="00473ADA" w:rsidP="00473ADA">
      <w:pPr>
        <w:spacing w:after="0" w:line="0" w:lineRule="atLeast"/>
        <w:jc w:val="center"/>
        <w:rPr>
          <w:rFonts w:ascii="Arial" w:hAnsi="Arial" w:cs="Arial"/>
          <w:b/>
          <w:snapToGrid w:val="0"/>
        </w:rPr>
      </w:pPr>
      <w:r w:rsidRPr="00DE021B">
        <w:rPr>
          <w:rFonts w:ascii="Arial" w:hAnsi="Arial" w:cs="Arial"/>
          <w:b/>
          <w:snapToGrid w:val="0"/>
        </w:rPr>
        <w:t>PRESUPUESTO DE GASTOS DE ADMINISTRACIÓN E INVERSIÓN</w:t>
      </w:r>
    </w:p>
    <w:p w14:paraId="302CA74D" w14:textId="1FC23117" w:rsidR="00473ADA" w:rsidRPr="00DE021B" w:rsidRDefault="00473ADA" w:rsidP="00473ADA">
      <w:pPr>
        <w:spacing w:after="0" w:line="0" w:lineRule="atLeast"/>
        <w:jc w:val="both"/>
        <w:rPr>
          <w:rFonts w:ascii="Arial" w:hAnsi="Arial" w:cs="Arial"/>
          <w:snapToGrid w:val="0"/>
        </w:rPr>
      </w:pPr>
    </w:p>
    <w:p w14:paraId="77E2154C" w14:textId="77777777" w:rsidR="0096583C" w:rsidRPr="00DE021B" w:rsidRDefault="0096583C" w:rsidP="00473ADA">
      <w:pPr>
        <w:spacing w:after="0" w:line="0" w:lineRule="atLeast"/>
        <w:jc w:val="both"/>
        <w:rPr>
          <w:rFonts w:ascii="Arial" w:hAnsi="Arial" w:cs="Arial"/>
          <w:snapToGrid w:val="0"/>
        </w:rPr>
      </w:pPr>
    </w:p>
    <w:p w14:paraId="3C1B10CC" w14:textId="038E8A39" w:rsidR="00473ADA" w:rsidRPr="006C35D7" w:rsidRDefault="00473ADA" w:rsidP="00473ADA">
      <w:pPr>
        <w:spacing w:after="0" w:line="0" w:lineRule="atLeast"/>
        <w:jc w:val="both"/>
        <w:rPr>
          <w:rFonts w:ascii="Arial" w:hAnsi="Arial" w:cs="Arial"/>
        </w:rPr>
      </w:pPr>
      <w:r w:rsidRPr="00DE021B">
        <w:rPr>
          <w:rFonts w:ascii="Arial" w:hAnsi="Arial" w:cs="Arial"/>
          <w:b/>
          <w:bCs/>
          <w:snapToGrid w:val="0"/>
        </w:rPr>
        <w:t xml:space="preserve">Artículo 2o. </w:t>
      </w:r>
      <w:r w:rsidRPr="00DE021B">
        <w:rPr>
          <w:rFonts w:ascii="Arial" w:hAnsi="Arial" w:cs="Arial"/>
          <w:snapToGrid w:val="0"/>
        </w:rPr>
        <w:t xml:space="preserve">Aprobar en </w:t>
      </w:r>
      <w:r w:rsidR="0074458D" w:rsidRPr="00DE021B">
        <w:rPr>
          <w:rFonts w:ascii="Arial" w:hAnsi="Arial" w:cs="Arial"/>
          <w:b/>
          <w:snapToGrid w:val="0"/>
        </w:rPr>
        <w:t>DIEZ</w:t>
      </w:r>
      <w:r w:rsidR="00D1132F" w:rsidRPr="00DE021B">
        <w:rPr>
          <w:rFonts w:ascii="Arial" w:hAnsi="Arial" w:cs="Arial"/>
          <w:b/>
          <w:snapToGrid w:val="0"/>
        </w:rPr>
        <w:t xml:space="preserve"> MIL QUINIENTOS CINCUENTA Y </w:t>
      </w:r>
      <w:r w:rsidR="00B417FB" w:rsidRPr="00DE021B">
        <w:rPr>
          <w:rFonts w:ascii="Arial" w:hAnsi="Arial" w:cs="Arial"/>
          <w:b/>
          <w:snapToGrid w:val="0"/>
        </w:rPr>
        <w:t xml:space="preserve">TRES </w:t>
      </w:r>
      <w:r w:rsidR="00D1132F" w:rsidRPr="00DE021B">
        <w:rPr>
          <w:rFonts w:ascii="Arial" w:hAnsi="Arial" w:cs="Arial"/>
          <w:b/>
          <w:snapToGrid w:val="0"/>
        </w:rPr>
        <w:t xml:space="preserve">MILLONES </w:t>
      </w:r>
      <w:r w:rsidR="00B417FB" w:rsidRPr="00DE021B">
        <w:rPr>
          <w:rFonts w:ascii="Arial" w:hAnsi="Arial" w:cs="Arial"/>
          <w:b/>
          <w:snapToGrid w:val="0"/>
        </w:rPr>
        <w:t>NOVECIENTOS CUARENTA</w:t>
      </w:r>
      <w:r w:rsidR="00D1132F" w:rsidRPr="00DE021B">
        <w:rPr>
          <w:rFonts w:ascii="Arial" w:hAnsi="Arial" w:cs="Arial"/>
          <w:b/>
          <w:snapToGrid w:val="0"/>
        </w:rPr>
        <w:t xml:space="preserve"> Y </w:t>
      </w:r>
      <w:r w:rsidR="00B417FB" w:rsidRPr="00DE021B">
        <w:rPr>
          <w:rFonts w:ascii="Arial" w:hAnsi="Arial" w:cs="Arial"/>
          <w:b/>
          <w:snapToGrid w:val="0"/>
        </w:rPr>
        <w:t xml:space="preserve">TRES </w:t>
      </w:r>
      <w:r w:rsidR="00D1132F" w:rsidRPr="00DE021B">
        <w:rPr>
          <w:rFonts w:ascii="Arial" w:hAnsi="Arial" w:cs="Arial"/>
          <w:b/>
          <w:snapToGrid w:val="0"/>
        </w:rPr>
        <w:t xml:space="preserve">MIL </w:t>
      </w:r>
      <w:r w:rsidR="00B417FB" w:rsidRPr="00DE021B">
        <w:rPr>
          <w:rFonts w:ascii="Arial" w:hAnsi="Arial" w:cs="Arial"/>
          <w:b/>
          <w:snapToGrid w:val="0"/>
        </w:rPr>
        <w:t xml:space="preserve">TRECIENTOS CINCUENTA Y DOS </w:t>
      </w:r>
      <w:r w:rsidR="00D1132F" w:rsidRPr="00DE021B">
        <w:rPr>
          <w:rFonts w:ascii="Arial" w:hAnsi="Arial" w:cs="Arial"/>
          <w:b/>
          <w:snapToGrid w:val="0"/>
        </w:rPr>
        <w:t>PESOS</w:t>
      </w:r>
      <w:r w:rsidR="00D1132F" w:rsidRPr="00DE021B">
        <w:rPr>
          <w:rFonts w:ascii="Arial" w:hAnsi="Arial" w:cs="Arial"/>
          <w:snapToGrid w:val="0"/>
        </w:rPr>
        <w:t xml:space="preserve"> </w:t>
      </w:r>
      <w:r w:rsidR="00D1132F" w:rsidRPr="00DE021B">
        <w:rPr>
          <w:rFonts w:ascii="Arial" w:hAnsi="Arial" w:cs="Arial"/>
          <w:b/>
          <w:snapToGrid w:val="0"/>
        </w:rPr>
        <w:t>($</w:t>
      </w:r>
      <w:r w:rsidR="008F1150" w:rsidRPr="00DE021B">
        <w:rPr>
          <w:rFonts w:ascii="Arial" w:hAnsi="Arial"/>
          <w:b/>
        </w:rPr>
        <w:t>10</w:t>
      </w:r>
      <w:r w:rsidR="00D1132F" w:rsidRPr="00DE021B">
        <w:rPr>
          <w:rFonts w:ascii="Arial" w:hAnsi="Arial"/>
          <w:b/>
        </w:rPr>
        <w:t>.55</w:t>
      </w:r>
      <w:r w:rsidR="002A2B8A" w:rsidRPr="00DE021B">
        <w:rPr>
          <w:rFonts w:ascii="Arial" w:hAnsi="Arial"/>
          <w:b/>
        </w:rPr>
        <w:t>3.943.352</w:t>
      </w:r>
      <w:r w:rsidR="00D1132F" w:rsidRPr="00DE021B">
        <w:rPr>
          <w:rFonts w:ascii="Arial" w:hAnsi="Arial" w:cs="Arial"/>
          <w:b/>
          <w:snapToGrid w:val="0"/>
        </w:rPr>
        <w:t>)</w:t>
      </w:r>
      <w:r w:rsidR="00D1132F" w:rsidRPr="00DE021B">
        <w:rPr>
          <w:rFonts w:ascii="Arial" w:hAnsi="Arial" w:cs="Arial"/>
          <w:snapToGrid w:val="0"/>
        </w:rPr>
        <w:t xml:space="preserve">, </w:t>
      </w:r>
      <w:r w:rsidRPr="00DE021B">
        <w:rPr>
          <w:rFonts w:ascii="Arial" w:hAnsi="Arial" w:cs="Arial"/>
          <w:snapToGrid w:val="0"/>
        </w:rPr>
        <w:t>el presupuesto para los gastos de administración y de inversión del Fondo Agropecuario de Garantías - FAG para el año 20</w:t>
      </w:r>
      <w:r w:rsidR="008B1B5C" w:rsidRPr="00DE021B">
        <w:rPr>
          <w:rFonts w:ascii="Arial" w:hAnsi="Arial" w:cs="Arial"/>
          <w:snapToGrid w:val="0"/>
        </w:rPr>
        <w:t>20</w:t>
      </w:r>
      <w:r w:rsidRPr="00DE021B">
        <w:rPr>
          <w:rFonts w:ascii="Arial" w:hAnsi="Arial" w:cs="Arial"/>
          <w:snapToGrid w:val="0"/>
        </w:rPr>
        <w:t>, de acuerdo con el Decreto 1071 de 2015,</w:t>
      </w:r>
      <w:r w:rsidRPr="00DE021B">
        <w:rPr>
          <w:rFonts w:ascii="Arial" w:hAnsi="Arial" w:cs="Arial"/>
        </w:rPr>
        <w:t xml:space="preserve"> sin perjuicio de lo cual se autoriza</w:t>
      </w:r>
      <w:r w:rsidRPr="006C35D7">
        <w:rPr>
          <w:rFonts w:ascii="Arial" w:hAnsi="Arial" w:cs="Arial"/>
        </w:rPr>
        <w:t xml:space="preserve"> que los cargues por administración de portafolio puedan exceder de dicha suma siempre que corresponda a: </w:t>
      </w:r>
    </w:p>
    <w:p w14:paraId="75603FCE" w14:textId="77777777" w:rsidR="00473ADA" w:rsidRPr="006C35D7" w:rsidRDefault="00473ADA" w:rsidP="00473ADA">
      <w:pPr>
        <w:spacing w:after="0" w:line="0" w:lineRule="atLeast"/>
        <w:jc w:val="both"/>
        <w:rPr>
          <w:rFonts w:ascii="Arial" w:hAnsi="Arial" w:cs="Arial"/>
        </w:rPr>
      </w:pPr>
    </w:p>
    <w:p w14:paraId="087CB455" w14:textId="77777777" w:rsidR="00473ADA" w:rsidRPr="006C35D7" w:rsidRDefault="00473ADA" w:rsidP="00473ADA">
      <w:pPr>
        <w:pStyle w:val="Textosinformato"/>
        <w:numPr>
          <w:ilvl w:val="0"/>
          <w:numId w:val="1"/>
        </w:numPr>
        <w:spacing w:line="0" w:lineRule="atLeast"/>
        <w:ind w:left="284" w:hanging="142"/>
        <w:jc w:val="both"/>
        <w:rPr>
          <w:rFonts w:ascii="Arial" w:hAnsi="Arial" w:cs="Arial"/>
          <w:snapToGrid w:val="0"/>
          <w:sz w:val="22"/>
          <w:szCs w:val="22"/>
        </w:rPr>
      </w:pPr>
      <w:r w:rsidRPr="006C35D7">
        <w:rPr>
          <w:rFonts w:ascii="Arial" w:hAnsi="Arial" w:cs="Arial"/>
          <w:sz w:val="22"/>
          <w:szCs w:val="22"/>
        </w:rPr>
        <w:t xml:space="preserve">Manejo de portafolio: el resultado de multiplicar el 0,50% anual sobre </w:t>
      </w:r>
      <w:r w:rsidR="003E5F61" w:rsidRPr="006C35D7">
        <w:rPr>
          <w:rFonts w:ascii="Arial" w:hAnsi="Arial" w:cs="Arial"/>
          <w:sz w:val="22"/>
          <w:szCs w:val="22"/>
        </w:rPr>
        <w:t xml:space="preserve">el </w:t>
      </w:r>
      <w:r w:rsidRPr="006C35D7">
        <w:rPr>
          <w:rFonts w:ascii="Arial" w:hAnsi="Arial" w:cs="Arial"/>
          <w:sz w:val="22"/>
          <w:szCs w:val="22"/>
        </w:rPr>
        <w:t>saldo del portafolio.</w:t>
      </w:r>
    </w:p>
    <w:p w14:paraId="331EC2F9" w14:textId="77777777" w:rsidR="00473ADA" w:rsidRPr="006C35D7" w:rsidRDefault="00473ADA" w:rsidP="00473ADA">
      <w:pPr>
        <w:pStyle w:val="Textosinformato"/>
        <w:spacing w:line="0" w:lineRule="atLeast"/>
        <w:jc w:val="both"/>
        <w:rPr>
          <w:rFonts w:ascii="Arial" w:hAnsi="Arial" w:cs="Arial"/>
          <w:snapToGrid w:val="0"/>
          <w:sz w:val="22"/>
          <w:szCs w:val="22"/>
        </w:rPr>
      </w:pPr>
    </w:p>
    <w:p w14:paraId="3E2A96BC" w14:textId="1E0C5E45" w:rsidR="00473ADA" w:rsidRPr="006C35D7" w:rsidRDefault="00473ADA" w:rsidP="00473ADA">
      <w:pPr>
        <w:pStyle w:val="Textosinformato"/>
        <w:numPr>
          <w:ilvl w:val="0"/>
          <w:numId w:val="1"/>
        </w:numPr>
        <w:spacing w:line="0" w:lineRule="atLeast"/>
        <w:ind w:left="284" w:hanging="142"/>
        <w:jc w:val="both"/>
        <w:rPr>
          <w:rFonts w:ascii="Arial" w:hAnsi="Arial" w:cs="Arial"/>
          <w:snapToGrid w:val="0"/>
          <w:sz w:val="22"/>
          <w:szCs w:val="22"/>
        </w:rPr>
      </w:pPr>
      <w:r w:rsidRPr="006C35D7">
        <w:rPr>
          <w:rFonts w:ascii="Arial" w:hAnsi="Arial" w:cs="Arial"/>
          <w:sz w:val="22"/>
          <w:szCs w:val="22"/>
        </w:rPr>
        <w:t>Por el cargo de operaciones se cobrará la suma de $</w:t>
      </w:r>
      <w:r w:rsidRPr="006C35D7">
        <w:rPr>
          <w:rFonts w:ascii="Arial" w:hAnsi="Arial"/>
          <w:sz w:val="22"/>
        </w:rPr>
        <w:t>1</w:t>
      </w:r>
      <w:r w:rsidR="007F2C66" w:rsidRPr="006C35D7">
        <w:rPr>
          <w:rFonts w:ascii="Arial" w:hAnsi="Arial"/>
          <w:sz w:val="22"/>
        </w:rPr>
        <w:t>5</w:t>
      </w:r>
      <w:r w:rsidRPr="006C35D7">
        <w:rPr>
          <w:rFonts w:ascii="Arial" w:hAnsi="Arial"/>
          <w:sz w:val="22"/>
        </w:rPr>
        <w:t>.</w:t>
      </w:r>
      <w:r w:rsidR="00CF66B5" w:rsidRPr="006C35D7">
        <w:rPr>
          <w:rFonts w:ascii="Arial" w:hAnsi="Arial"/>
          <w:sz w:val="22"/>
        </w:rPr>
        <w:t>65</w:t>
      </w:r>
      <w:r w:rsidR="007F2C66" w:rsidRPr="006C35D7">
        <w:rPr>
          <w:rFonts w:ascii="Arial" w:hAnsi="Arial"/>
          <w:sz w:val="22"/>
        </w:rPr>
        <w:t>4</w:t>
      </w:r>
      <w:r w:rsidRPr="006C35D7">
        <w:rPr>
          <w:rFonts w:ascii="Arial" w:hAnsi="Arial" w:cs="Arial"/>
          <w:b/>
          <w:bCs/>
          <w:snapToGrid w:val="0"/>
          <w:color w:val="FF0000"/>
          <w:sz w:val="22"/>
          <w:szCs w:val="22"/>
        </w:rPr>
        <w:t xml:space="preserve"> </w:t>
      </w:r>
      <w:r w:rsidRPr="006C35D7">
        <w:rPr>
          <w:rFonts w:ascii="Arial" w:hAnsi="Arial" w:cs="Arial"/>
          <w:sz w:val="22"/>
          <w:szCs w:val="22"/>
        </w:rPr>
        <w:t>por cada garantía expedida sin exceder el presupuesto aprobado para el año 20</w:t>
      </w:r>
      <w:r w:rsidR="007F2C66" w:rsidRPr="006C35D7">
        <w:rPr>
          <w:rFonts w:ascii="Arial" w:hAnsi="Arial" w:cs="Arial"/>
          <w:sz w:val="22"/>
          <w:szCs w:val="22"/>
        </w:rPr>
        <w:t>20</w:t>
      </w:r>
      <w:r w:rsidRPr="006C35D7">
        <w:rPr>
          <w:rFonts w:ascii="Arial" w:hAnsi="Arial" w:cs="Arial"/>
          <w:sz w:val="22"/>
          <w:szCs w:val="22"/>
        </w:rPr>
        <w:t>.</w:t>
      </w:r>
    </w:p>
    <w:p w14:paraId="02E580B1" w14:textId="77777777" w:rsidR="00473ADA" w:rsidRPr="006C35D7" w:rsidRDefault="00473ADA" w:rsidP="00473ADA">
      <w:pPr>
        <w:pStyle w:val="Textosinformato"/>
        <w:spacing w:line="0" w:lineRule="atLeast"/>
        <w:jc w:val="both"/>
        <w:rPr>
          <w:rFonts w:ascii="Arial" w:hAnsi="Arial" w:cs="Arial"/>
          <w:snapToGrid w:val="0"/>
          <w:sz w:val="22"/>
          <w:szCs w:val="22"/>
        </w:rPr>
      </w:pPr>
    </w:p>
    <w:p w14:paraId="3986CA56" w14:textId="77777777" w:rsidR="00473ADA" w:rsidRPr="00F03F61" w:rsidRDefault="00473ADA" w:rsidP="00473ADA">
      <w:pPr>
        <w:spacing w:after="0" w:line="0" w:lineRule="atLeast"/>
        <w:jc w:val="both"/>
        <w:rPr>
          <w:rFonts w:ascii="Arial" w:hAnsi="Arial" w:cs="Arial"/>
        </w:rPr>
      </w:pPr>
      <w:r w:rsidRPr="006C35D7">
        <w:rPr>
          <w:rFonts w:ascii="Arial" w:hAnsi="Arial" w:cs="Arial"/>
          <w:b/>
          <w:bCs/>
          <w:snapToGrid w:val="0"/>
        </w:rPr>
        <w:t xml:space="preserve">Parágrafo </w:t>
      </w:r>
      <w:r w:rsidR="003E5F61" w:rsidRPr="006C35D7">
        <w:rPr>
          <w:rFonts w:ascii="Arial" w:hAnsi="Arial" w:cs="Arial"/>
          <w:b/>
          <w:bCs/>
          <w:snapToGrid w:val="0"/>
        </w:rPr>
        <w:t>1°</w:t>
      </w:r>
      <w:r w:rsidRPr="006C35D7">
        <w:rPr>
          <w:rFonts w:ascii="Arial" w:hAnsi="Arial" w:cs="Arial"/>
          <w:b/>
          <w:bCs/>
          <w:snapToGrid w:val="0"/>
        </w:rPr>
        <w:t>.</w:t>
      </w:r>
      <w:r w:rsidRPr="006C35D7">
        <w:rPr>
          <w:rFonts w:ascii="Arial" w:hAnsi="Arial" w:cs="Arial"/>
          <w:snapToGrid w:val="0"/>
        </w:rPr>
        <w:t xml:space="preserve"> </w:t>
      </w:r>
      <w:r w:rsidRPr="006C35D7">
        <w:rPr>
          <w:rFonts w:ascii="Arial" w:hAnsi="Arial" w:cs="Arial"/>
        </w:rPr>
        <w:t>Con cargo a estos recursos se podrán financiar los gastos de administración</w:t>
      </w:r>
      <w:r w:rsidRPr="00F03F61">
        <w:rPr>
          <w:rFonts w:ascii="Arial" w:hAnsi="Arial" w:cs="Arial"/>
        </w:rPr>
        <w:t xml:space="preserve"> e inversión, tales como honora</w:t>
      </w:r>
      <w:r w:rsidR="003E5F61">
        <w:rPr>
          <w:rFonts w:ascii="Arial" w:hAnsi="Arial" w:cs="Arial"/>
        </w:rPr>
        <w:t>rios y funcionamiento</w:t>
      </w:r>
      <w:r>
        <w:rPr>
          <w:rFonts w:ascii="Arial" w:hAnsi="Arial" w:cs="Arial"/>
        </w:rPr>
        <w:t>,</w:t>
      </w:r>
      <w:r w:rsidRPr="00F03F61">
        <w:rPr>
          <w:rFonts w:ascii="Arial" w:hAnsi="Arial" w:cs="Arial"/>
        </w:rPr>
        <w:t xml:space="preserve"> entre otros renglones de gastos.</w:t>
      </w:r>
    </w:p>
    <w:p w14:paraId="030D1C64" w14:textId="77777777" w:rsidR="00473ADA" w:rsidRPr="00F03F61" w:rsidRDefault="00473ADA" w:rsidP="00473ADA">
      <w:pPr>
        <w:spacing w:after="0" w:line="0" w:lineRule="atLeast"/>
        <w:jc w:val="both"/>
        <w:rPr>
          <w:rFonts w:ascii="Arial" w:hAnsi="Arial" w:cs="Arial"/>
        </w:rPr>
      </w:pPr>
    </w:p>
    <w:p w14:paraId="2906D5F6" w14:textId="77777777" w:rsidR="00473ADA" w:rsidRPr="00F03F61" w:rsidRDefault="00473ADA" w:rsidP="00473ADA">
      <w:pPr>
        <w:spacing w:after="0" w:line="0" w:lineRule="atLeast"/>
        <w:jc w:val="both"/>
        <w:rPr>
          <w:rFonts w:ascii="Arial" w:hAnsi="Arial" w:cs="Arial"/>
          <w:snapToGrid w:val="0"/>
        </w:rPr>
      </w:pPr>
      <w:r w:rsidRPr="00F03F61">
        <w:rPr>
          <w:rFonts w:ascii="Arial" w:hAnsi="Arial" w:cs="Arial"/>
          <w:b/>
          <w:bCs/>
          <w:snapToGrid w:val="0"/>
        </w:rPr>
        <w:t>Parágrafo</w:t>
      </w:r>
      <w:r w:rsidRPr="00F03F61">
        <w:rPr>
          <w:rFonts w:ascii="Arial" w:hAnsi="Arial" w:cs="Arial"/>
          <w:b/>
          <w:bCs/>
        </w:rPr>
        <w:t xml:space="preserve"> </w:t>
      </w:r>
      <w:r w:rsidR="003E5F61">
        <w:rPr>
          <w:rFonts w:ascii="Arial" w:hAnsi="Arial" w:cs="Arial"/>
          <w:b/>
          <w:bCs/>
        </w:rPr>
        <w:t>2°</w:t>
      </w:r>
      <w:r>
        <w:rPr>
          <w:rFonts w:ascii="Arial" w:hAnsi="Arial" w:cs="Arial"/>
          <w:b/>
          <w:bCs/>
        </w:rPr>
        <w:t>.</w:t>
      </w:r>
      <w:r w:rsidRPr="00F03F61">
        <w:rPr>
          <w:rFonts w:ascii="Arial" w:hAnsi="Arial" w:cs="Arial"/>
          <w:b/>
          <w:bCs/>
        </w:rPr>
        <w:t xml:space="preserve"> </w:t>
      </w:r>
      <w:r w:rsidRPr="00F03F61">
        <w:rPr>
          <w:rFonts w:ascii="Arial" w:hAnsi="Arial" w:cs="Arial"/>
          <w:snapToGrid w:val="0"/>
        </w:rPr>
        <w:t>Dentro del presupuesto global de gastos aprobado en esta resolución, FINAGRO, como ordenador del gasto</w:t>
      </w:r>
      <w:r>
        <w:rPr>
          <w:rFonts w:ascii="Arial" w:hAnsi="Arial" w:cs="Arial"/>
          <w:snapToGrid w:val="0"/>
        </w:rPr>
        <w:t xml:space="preserve"> y administrador del FAG</w:t>
      </w:r>
      <w:r w:rsidRPr="00F03F61">
        <w:rPr>
          <w:rFonts w:ascii="Arial" w:hAnsi="Arial" w:cs="Arial"/>
          <w:snapToGrid w:val="0"/>
        </w:rPr>
        <w:t>, podrá efectuar traslados de disponibilidades presupuestales de recursos entre los diferentes rubros que dieron lugar a la aprobación del presupuesto, así como disponer la creación de nuevos rubros, sin exceder el referido presupuesto.</w:t>
      </w:r>
    </w:p>
    <w:p w14:paraId="064B099A" w14:textId="77777777" w:rsidR="00473ADA" w:rsidRPr="00F03F61" w:rsidRDefault="00473ADA" w:rsidP="00473ADA">
      <w:pPr>
        <w:autoSpaceDE w:val="0"/>
        <w:autoSpaceDN w:val="0"/>
        <w:adjustRightInd w:val="0"/>
        <w:spacing w:after="0" w:line="240" w:lineRule="auto"/>
        <w:jc w:val="both"/>
        <w:rPr>
          <w:rFonts w:ascii="Arial" w:hAnsi="Arial" w:cs="Arial"/>
          <w:snapToGrid w:val="0"/>
        </w:rPr>
      </w:pPr>
    </w:p>
    <w:p w14:paraId="07BC0B27" w14:textId="0667689D" w:rsidR="00473ADA" w:rsidRDefault="00473ADA" w:rsidP="00473ADA">
      <w:pPr>
        <w:autoSpaceDE w:val="0"/>
        <w:autoSpaceDN w:val="0"/>
        <w:adjustRightInd w:val="0"/>
        <w:spacing w:after="0" w:line="240" w:lineRule="auto"/>
        <w:jc w:val="both"/>
        <w:rPr>
          <w:rFonts w:ascii="Arial" w:hAnsi="Arial" w:cs="Arial"/>
          <w:snapToGrid w:val="0"/>
        </w:rPr>
      </w:pPr>
      <w:r w:rsidRPr="00F03F61">
        <w:rPr>
          <w:rFonts w:ascii="Arial" w:hAnsi="Arial" w:cs="Arial"/>
          <w:b/>
          <w:bCs/>
          <w:snapToGrid w:val="0"/>
        </w:rPr>
        <w:t>Parágrafo</w:t>
      </w:r>
      <w:r w:rsidR="003E5F61">
        <w:rPr>
          <w:rFonts w:ascii="Arial" w:hAnsi="Arial" w:cs="Arial"/>
          <w:b/>
          <w:bCs/>
          <w:snapToGrid w:val="0"/>
        </w:rPr>
        <w:t xml:space="preserve"> 3°</w:t>
      </w:r>
      <w:r>
        <w:rPr>
          <w:rFonts w:ascii="Arial" w:hAnsi="Arial" w:cs="Arial"/>
          <w:b/>
          <w:bCs/>
          <w:snapToGrid w:val="0"/>
        </w:rPr>
        <w:t>.</w:t>
      </w:r>
      <w:r w:rsidRPr="00F03F61">
        <w:rPr>
          <w:rFonts w:ascii="Arial" w:hAnsi="Arial" w:cs="Arial"/>
          <w:snapToGrid w:val="0"/>
        </w:rPr>
        <w:t xml:space="preserve"> </w:t>
      </w:r>
      <w:r w:rsidRPr="003E5F61">
        <w:rPr>
          <w:rFonts w:ascii="Arial" w:hAnsi="Arial" w:cs="Arial"/>
          <w:snapToGrid w:val="0"/>
        </w:rPr>
        <w:t xml:space="preserve">Cuando los gastos correspondan a garantías de programas de FAG especiales, serán asumidos con </w:t>
      </w:r>
      <w:r w:rsidR="003E5F61" w:rsidRPr="003E5F61">
        <w:rPr>
          <w:rFonts w:ascii="Arial" w:hAnsi="Arial" w:cs="Arial"/>
          <w:snapToGrid w:val="0"/>
        </w:rPr>
        <w:t xml:space="preserve">cargo a los recursos de </w:t>
      </w:r>
      <w:r w:rsidR="003E5F61" w:rsidRPr="00873F0E">
        <w:rPr>
          <w:rFonts w:ascii="Arial" w:hAnsi="Arial" w:cs="Arial"/>
          <w:snapToGrid w:val="0"/>
        </w:rPr>
        <w:t xml:space="preserve">cada </w:t>
      </w:r>
      <w:r w:rsidRPr="00873F0E">
        <w:rPr>
          <w:rFonts w:ascii="Arial" w:hAnsi="Arial" w:cs="Arial"/>
          <w:snapToGrid w:val="0"/>
        </w:rPr>
        <w:t>cuenta, en primer</w:t>
      </w:r>
      <w:r w:rsidRPr="003E5F61">
        <w:rPr>
          <w:rFonts w:ascii="Arial" w:hAnsi="Arial" w:cs="Arial"/>
          <w:snapToGrid w:val="0"/>
        </w:rPr>
        <w:t xml:space="preserve"> lugar, de </w:t>
      </w:r>
      <w:r w:rsidRPr="003E5F61">
        <w:rPr>
          <w:rFonts w:ascii="Arial" w:hAnsi="Arial" w:cs="Arial"/>
          <w:snapToGrid w:val="0"/>
        </w:rPr>
        <w:lastRenderedPageBreak/>
        <w:t>los recursos por concepto de comisiones por expedición de garantías y rendimientos de portafolio, y luego de los demás recursos disponibles.</w:t>
      </w:r>
    </w:p>
    <w:p w14:paraId="54047F1B" w14:textId="77777777" w:rsidR="00473ADA" w:rsidRDefault="00473ADA" w:rsidP="00473ADA">
      <w:pPr>
        <w:autoSpaceDE w:val="0"/>
        <w:autoSpaceDN w:val="0"/>
        <w:adjustRightInd w:val="0"/>
        <w:spacing w:after="0" w:line="240" w:lineRule="auto"/>
        <w:jc w:val="both"/>
        <w:rPr>
          <w:rFonts w:ascii="Arial" w:hAnsi="Arial" w:cs="Arial"/>
          <w:snapToGrid w:val="0"/>
        </w:rPr>
      </w:pPr>
    </w:p>
    <w:p w14:paraId="4B8D0187" w14:textId="03AAF193" w:rsidR="00473ADA" w:rsidRPr="00F03F61" w:rsidRDefault="00473ADA" w:rsidP="00473ADA">
      <w:pPr>
        <w:spacing w:after="0" w:line="0" w:lineRule="atLeast"/>
        <w:jc w:val="both"/>
        <w:rPr>
          <w:rFonts w:ascii="Arial" w:hAnsi="Arial" w:cs="Arial"/>
          <w:snapToGrid w:val="0"/>
        </w:rPr>
      </w:pPr>
      <w:r w:rsidRPr="00D112F5">
        <w:rPr>
          <w:rFonts w:ascii="Arial" w:hAnsi="Arial" w:cs="Arial"/>
          <w:b/>
          <w:snapToGrid w:val="0"/>
        </w:rPr>
        <w:t>Artículo 3</w:t>
      </w:r>
      <w:r>
        <w:rPr>
          <w:rFonts w:ascii="Arial" w:hAnsi="Arial" w:cs="Arial"/>
          <w:b/>
          <w:snapToGrid w:val="0"/>
        </w:rPr>
        <w:t>o</w:t>
      </w:r>
      <w:r w:rsidRPr="00D112F5">
        <w:rPr>
          <w:rFonts w:ascii="Arial" w:hAnsi="Arial" w:cs="Arial"/>
          <w:b/>
          <w:snapToGrid w:val="0"/>
        </w:rPr>
        <w:t xml:space="preserve">. </w:t>
      </w:r>
      <w:r w:rsidRPr="00D112F5">
        <w:rPr>
          <w:rFonts w:ascii="Arial" w:hAnsi="Arial" w:cs="Arial"/>
          <w:snapToGrid w:val="0"/>
        </w:rPr>
        <w:t xml:space="preserve">Para los efectos del </w:t>
      </w:r>
      <w:r w:rsidR="000814F2">
        <w:rPr>
          <w:rFonts w:ascii="Arial" w:hAnsi="Arial" w:cs="Arial"/>
          <w:snapToGrid w:val="0"/>
        </w:rPr>
        <w:t xml:space="preserve">parágrafo 4o. del </w:t>
      </w:r>
      <w:r w:rsidRPr="00D112F5">
        <w:rPr>
          <w:rFonts w:ascii="Arial" w:hAnsi="Arial" w:cs="Arial"/>
          <w:snapToGrid w:val="0"/>
        </w:rPr>
        <w:t>numeral 2 del artículo 231 del Estatuto Orgánico del Sistema Financiero, modificado por el artículo 6</w:t>
      </w:r>
      <w:r w:rsidR="005D4CFB">
        <w:rPr>
          <w:rFonts w:ascii="Arial" w:hAnsi="Arial" w:cs="Arial"/>
          <w:snapToGrid w:val="0"/>
        </w:rPr>
        <w:t>o.</w:t>
      </w:r>
      <w:r w:rsidRPr="00D112F5">
        <w:rPr>
          <w:rFonts w:ascii="Arial" w:hAnsi="Arial" w:cs="Arial"/>
          <w:snapToGrid w:val="0"/>
        </w:rPr>
        <w:t xml:space="preserve"> de la Ley 1731 de 2014, el FAG podrá recibir recursos de entidades públicas o privadas, destinados a subsidiar la comisión por la expedición de las garantías a favor de pequeños o medianos productores. Igualmente, de conformidad con el artículo 11 de la Ley 69 de 1993, el Fondo Agropecuario de Garantías podrá contar con recursos provenientes del Ministerio de Agricultura y Desarrollo Rural, con el fin de asegurar el cumplimiento de sus fines.</w:t>
      </w:r>
    </w:p>
    <w:p w14:paraId="7B808642" w14:textId="77777777" w:rsidR="00473ADA" w:rsidRDefault="00473ADA" w:rsidP="00473ADA">
      <w:pPr>
        <w:spacing w:after="0" w:line="0" w:lineRule="atLeast"/>
        <w:jc w:val="both"/>
        <w:rPr>
          <w:rFonts w:ascii="Arial" w:hAnsi="Arial" w:cs="Arial"/>
          <w:b/>
          <w:snapToGrid w:val="0"/>
        </w:rPr>
      </w:pPr>
    </w:p>
    <w:p w14:paraId="66AFDDD5" w14:textId="5A52F541" w:rsidR="0096583C" w:rsidRDefault="0096583C" w:rsidP="00473ADA">
      <w:pPr>
        <w:pStyle w:val="Textoindependiente3"/>
        <w:spacing w:after="0" w:line="0" w:lineRule="atLeast"/>
        <w:jc w:val="center"/>
        <w:rPr>
          <w:b/>
          <w:snapToGrid w:val="0"/>
          <w:sz w:val="22"/>
          <w:szCs w:val="22"/>
        </w:rPr>
      </w:pPr>
    </w:p>
    <w:p w14:paraId="3B9793A8" w14:textId="77777777" w:rsidR="0096583C" w:rsidRDefault="0096583C" w:rsidP="00473ADA">
      <w:pPr>
        <w:pStyle w:val="Textoindependiente3"/>
        <w:spacing w:after="0" w:line="0" w:lineRule="atLeast"/>
        <w:jc w:val="center"/>
        <w:rPr>
          <w:b/>
          <w:snapToGrid w:val="0"/>
          <w:sz w:val="22"/>
          <w:szCs w:val="22"/>
        </w:rPr>
      </w:pPr>
    </w:p>
    <w:p w14:paraId="0CAB999A" w14:textId="01EC70CB" w:rsidR="00473ADA" w:rsidRDefault="00473ADA" w:rsidP="00473ADA">
      <w:pPr>
        <w:pStyle w:val="Textoindependiente3"/>
        <w:spacing w:after="0" w:line="0" w:lineRule="atLeast"/>
        <w:jc w:val="center"/>
        <w:rPr>
          <w:b/>
          <w:snapToGrid w:val="0"/>
          <w:sz w:val="22"/>
          <w:szCs w:val="22"/>
        </w:rPr>
      </w:pPr>
      <w:r w:rsidRPr="00F03F61">
        <w:rPr>
          <w:b/>
          <w:snapToGrid w:val="0"/>
          <w:sz w:val="22"/>
          <w:szCs w:val="22"/>
        </w:rPr>
        <w:t>CAP</w:t>
      </w:r>
      <w:r>
        <w:rPr>
          <w:b/>
          <w:snapToGrid w:val="0"/>
          <w:sz w:val="22"/>
          <w:szCs w:val="22"/>
        </w:rPr>
        <w:t xml:space="preserve">ÍTULO TERCERO </w:t>
      </w:r>
    </w:p>
    <w:p w14:paraId="2E3053BB" w14:textId="77777777" w:rsidR="00473ADA" w:rsidRPr="00F03F61" w:rsidRDefault="00473ADA" w:rsidP="00473ADA">
      <w:pPr>
        <w:pStyle w:val="Textoindependiente3"/>
        <w:spacing w:after="0" w:line="0" w:lineRule="atLeast"/>
        <w:jc w:val="center"/>
        <w:rPr>
          <w:b/>
          <w:bCs/>
          <w:snapToGrid w:val="0"/>
          <w:sz w:val="22"/>
          <w:szCs w:val="22"/>
        </w:rPr>
      </w:pPr>
      <w:r w:rsidRPr="00F03F61">
        <w:rPr>
          <w:b/>
          <w:snapToGrid w:val="0"/>
          <w:sz w:val="22"/>
          <w:szCs w:val="22"/>
        </w:rPr>
        <w:t>ESQUEMA DE PROVISIONES Y RESERVAS</w:t>
      </w:r>
    </w:p>
    <w:p w14:paraId="0F08FBE9" w14:textId="0AC671A3" w:rsidR="00473ADA" w:rsidRDefault="00473ADA" w:rsidP="00473ADA">
      <w:pPr>
        <w:spacing w:after="0" w:line="0" w:lineRule="atLeast"/>
        <w:jc w:val="both"/>
        <w:rPr>
          <w:rFonts w:ascii="Arial" w:hAnsi="Arial" w:cs="Arial"/>
          <w:b/>
          <w:snapToGrid w:val="0"/>
        </w:rPr>
      </w:pPr>
    </w:p>
    <w:p w14:paraId="7A022F30" w14:textId="77777777" w:rsidR="0096583C" w:rsidRPr="00F03F61" w:rsidRDefault="0096583C" w:rsidP="00473ADA">
      <w:pPr>
        <w:spacing w:after="0" w:line="0" w:lineRule="atLeast"/>
        <w:jc w:val="both"/>
        <w:rPr>
          <w:rFonts w:ascii="Arial" w:hAnsi="Arial" w:cs="Arial"/>
          <w:b/>
          <w:snapToGrid w:val="0"/>
        </w:rPr>
      </w:pPr>
    </w:p>
    <w:p w14:paraId="66B4DE5A" w14:textId="77777777" w:rsidR="00473ADA" w:rsidRPr="00F03F61" w:rsidRDefault="00473ADA" w:rsidP="00473ADA">
      <w:pPr>
        <w:spacing w:after="0" w:line="0" w:lineRule="atLeast"/>
        <w:jc w:val="both"/>
        <w:rPr>
          <w:rFonts w:ascii="Arial" w:hAnsi="Arial" w:cs="Arial"/>
          <w:snapToGrid w:val="0"/>
        </w:rPr>
      </w:pPr>
      <w:r w:rsidRPr="00F03F61">
        <w:rPr>
          <w:rFonts w:ascii="Arial" w:hAnsi="Arial" w:cs="Arial"/>
          <w:b/>
          <w:snapToGrid w:val="0"/>
        </w:rPr>
        <w:t xml:space="preserve">Artículo </w:t>
      </w:r>
      <w:r>
        <w:rPr>
          <w:rFonts w:ascii="Arial" w:hAnsi="Arial" w:cs="Arial"/>
          <w:b/>
          <w:snapToGrid w:val="0"/>
        </w:rPr>
        <w:t>4o</w:t>
      </w:r>
      <w:r w:rsidRPr="00F03F61">
        <w:rPr>
          <w:rFonts w:ascii="Arial" w:hAnsi="Arial" w:cs="Arial"/>
          <w:b/>
          <w:snapToGrid w:val="0"/>
        </w:rPr>
        <w:t>.</w:t>
      </w:r>
      <w:r w:rsidRPr="00F03F61">
        <w:rPr>
          <w:rFonts w:ascii="Arial" w:hAnsi="Arial" w:cs="Arial"/>
          <w:snapToGrid w:val="0"/>
        </w:rPr>
        <w:t xml:space="preserve"> Con el propósito de gestionar el riesgo de garantías y asegurar su operatividad, el FAG efectuará reservas y provisiones.</w:t>
      </w:r>
    </w:p>
    <w:p w14:paraId="43C31230" w14:textId="77777777" w:rsidR="00473ADA" w:rsidRPr="00F03F61" w:rsidRDefault="00473ADA" w:rsidP="00473ADA">
      <w:pPr>
        <w:spacing w:after="0" w:line="0" w:lineRule="atLeast"/>
        <w:jc w:val="both"/>
        <w:rPr>
          <w:rFonts w:ascii="Arial" w:hAnsi="Arial" w:cs="Arial"/>
          <w:snapToGrid w:val="0"/>
        </w:rPr>
      </w:pPr>
    </w:p>
    <w:p w14:paraId="2D9DA011" w14:textId="77777777" w:rsidR="00473ADA" w:rsidRPr="00F03F61" w:rsidRDefault="00473ADA" w:rsidP="00473ADA">
      <w:pPr>
        <w:spacing w:after="0" w:line="0" w:lineRule="atLeast"/>
        <w:jc w:val="both"/>
        <w:rPr>
          <w:rFonts w:ascii="Arial" w:hAnsi="Arial" w:cs="Arial"/>
          <w:snapToGrid w:val="0"/>
        </w:rPr>
      </w:pPr>
      <w:r w:rsidRPr="00F03F61">
        <w:rPr>
          <w:rFonts w:ascii="Arial" w:hAnsi="Arial" w:cs="Arial"/>
          <w:snapToGrid w:val="0"/>
        </w:rPr>
        <w:t>Por cada garantía expedida, el FAG efectuará las reserva</w:t>
      </w:r>
      <w:r w:rsidR="00A42302">
        <w:rPr>
          <w:rFonts w:ascii="Arial" w:hAnsi="Arial" w:cs="Arial"/>
          <w:snapToGrid w:val="0"/>
        </w:rPr>
        <w:t>s contables que reflejarán la pé</w:t>
      </w:r>
      <w:r w:rsidRPr="00F03F61">
        <w:rPr>
          <w:rFonts w:ascii="Arial" w:hAnsi="Arial" w:cs="Arial"/>
          <w:snapToGrid w:val="0"/>
        </w:rPr>
        <w:t>rdida esperada asociada a la expedición de la misma. Para el cálculo de las reservas</w:t>
      </w:r>
      <w:r w:rsidR="00A42302">
        <w:rPr>
          <w:rFonts w:ascii="Arial" w:hAnsi="Arial" w:cs="Arial"/>
          <w:snapToGrid w:val="0"/>
        </w:rPr>
        <w:t>,</w:t>
      </w:r>
      <w:r w:rsidRPr="00F03F61">
        <w:rPr>
          <w:rFonts w:ascii="Arial" w:hAnsi="Arial" w:cs="Arial"/>
          <w:snapToGrid w:val="0"/>
        </w:rPr>
        <w:t xml:space="preserve"> el FAG contará con la metodología que permita identificar la probabilidad de reclamo de las garantías, según el tipo de productor, plazo, cobertura, valor del crédito, entre otras características que se encuentre conveniente incorporar.</w:t>
      </w:r>
    </w:p>
    <w:p w14:paraId="131283D8" w14:textId="77777777" w:rsidR="00473ADA" w:rsidRPr="00F03F61" w:rsidRDefault="00473ADA" w:rsidP="00473ADA">
      <w:pPr>
        <w:spacing w:after="0" w:line="0" w:lineRule="atLeast"/>
        <w:jc w:val="both"/>
        <w:rPr>
          <w:rFonts w:ascii="Arial" w:hAnsi="Arial" w:cs="Arial"/>
          <w:snapToGrid w:val="0"/>
        </w:rPr>
      </w:pPr>
    </w:p>
    <w:p w14:paraId="4858BCE0" w14:textId="77777777" w:rsidR="00473ADA" w:rsidRPr="00F03F61" w:rsidRDefault="00473ADA" w:rsidP="00473ADA">
      <w:pPr>
        <w:spacing w:after="0" w:line="0" w:lineRule="atLeast"/>
        <w:jc w:val="both"/>
        <w:rPr>
          <w:rFonts w:ascii="Arial" w:hAnsi="Arial" w:cs="Arial"/>
          <w:snapToGrid w:val="0"/>
        </w:rPr>
      </w:pPr>
      <w:r w:rsidRPr="00F03F61">
        <w:rPr>
          <w:rFonts w:ascii="Arial" w:hAnsi="Arial" w:cs="Arial"/>
          <w:snapToGrid w:val="0"/>
        </w:rPr>
        <w:t>El FAG realizará provisiones para las garantías de crédito que entren en mora. Dichas provisiones incrementarán a medida que el nivel de mora incremente y alcanzará el ciento por ciento (100%) del valor de la garantía vigente cuando la mora en el pago del crédito alcance los ciento ochenta (180) días.</w:t>
      </w:r>
    </w:p>
    <w:p w14:paraId="0F52BB30" w14:textId="77777777" w:rsidR="00473ADA" w:rsidRPr="00F03F61" w:rsidRDefault="00473ADA" w:rsidP="00473ADA">
      <w:pPr>
        <w:spacing w:after="0" w:line="0" w:lineRule="atLeast"/>
        <w:jc w:val="both"/>
        <w:rPr>
          <w:rFonts w:ascii="Arial" w:hAnsi="Arial" w:cs="Arial"/>
          <w:snapToGrid w:val="0"/>
        </w:rPr>
      </w:pPr>
    </w:p>
    <w:p w14:paraId="73E3E3CC" w14:textId="77777777" w:rsidR="00473ADA" w:rsidRPr="00F03F61" w:rsidRDefault="00473ADA" w:rsidP="00473ADA">
      <w:pPr>
        <w:spacing w:after="0" w:line="0" w:lineRule="atLeast"/>
        <w:jc w:val="both"/>
        <w:rPr>
          <w:rFonts w:ascii="Arial" w:hAnsi="Arial" w:cs="Arial"/>
          <w:snapToGrid w:val="0"/>
        </w:rPr>
      </w:pPr>
      <w:r w:rsidRPr="00F03F61">
        <w:rPr>
          <w:rFonts w:ascii="Arial" w:hAnsi="Arial" w:cs="Arial"/>
          <w:b/>
          <w:snapToGrid w:val="0"/>
        </w:rPr>
        <w:t>Parágrafo</w:t>
      </w:r>
      <w:r>
        <w:rPr>
          <w:rFonts w:ascii="Arial" w:hAnsi="Arial" w:cs="Arial"/>
          <w:b/>
          <w:snapToGrid w:val="0"/>
        </w:rPr>
        <w:t>.</w:t>
      </w:r>
      <w:r w:rsidRPr="00F03F61">
        <w:rPr>
          <w:rFonts w:ascii="Arial" w:hAnsi="Arial" w:cs="Arial"/>
          <w:b/>
          <w:snapToGrid w:val="0"/>
        </w:rPr>
        <w:t xml:space="preserve"> </w:t>
      </w:r>
      <w:r w:rsidRPr="00F03F61">
        <w:rPr>
          <w:rFonts w:ascii="Arial" w:hAnsi="Arial" w:cs="Arial"/>
          <w:snapToGrid w:val="0"/>
        </w:rPr>
        <w:t>En caso de considerarlo necesario, el FAG podrá constituir reservas y provisiones adicionales a las estimadas en este artículo.</w:t>
      </w:r>
    </w:p>
    <w:p w14:paraId="08A6EE44" w14:textId="77777777" w:rsidR="00473ADA" w:rsidRDefault="00473ADA" w:rsidP="00473ADA">
      <w:pPr>
        <w:pStyle w:val="Textoindependiente3"/>
        <w:spacing w:after="0" w:line="0" w:lineRule="atLeast"/>
        <w:jc w:val="center"/>
        <w:rPr>
          <w:b/>
          <w:snapToGrid w:val="0"/>
          <w:sz w:val="22"/>
          <w:szCs w:val="22"/>
        </w:rPr>
      </w:pPr>
    </w:p>
    <w:p w14:paraId="1413FCE6" w14:textId="43359851" w:rsidR="0096583C" w:rsidRDefault="0096583C" w:rsidP="00473ADA">
      <w:pPr>
        <w:pStyle w:val="Textoindependiente3"/>
        <w:spacing w:after="0" w:line="0" w:lineRule="atLeast"/>
        <w:jc w:val="center"/>
        <w:rPr>
          <w:b/>
          <w:snapToGrid w:val="0"/>
          <w:sz w:val="22"/>
          <w:szCs w:val="22"/>
        </w:rPr>
      </w:pPr>
    </w:p>
    <w:p w14:paraId="2C1C512B" w14:textId="77777777" w:rsidR="0096583C" w:rsidRDefault="0096583C" w:rsidP="00473ADA">
      <w:pPr>
        <w:pStyle w:val="Textoindependiente3"/>
        <w:spacing w:after="0" w:line="0" w:lineRule="atLeast"/>
        <w:jc w:val="center"/>
        <w:rPr>
          <w:b/>
          <w:snapToGrid w:val="0"/>
          <w:sz w:val="22"/>
          <w:szCs w:val="22"/>
        </w:rPr>
      </w:pPr>
    </w:p>
    <w:p w14:paraId="070F6293" w14:textId="6D4E2CC5" w:rsidR="00473ADA" w:rsidRDefault="00473ADA" w:rsidP="00473ADA">
      <w:pPr>
        <w:pStyle w:val="Textoindependiente3"/>
        <w:spacing w:after="0" w:line="0" w:lineRule="atLeast"/>
        <w:jc w:val="center"/>
        <w:rPr>
          <w:b/>
          <w:snapToGrid w:val="0"/>
          <w:sz w:val="22"/>
          <w:szCs w:val="22"/>
        </w:rPr>
      </w:pPr>
      <w:r w:rsidRPr="00F03F61">
        <w:rPr>
          <w:b/>
          <w:snapToGrid w:val="0"/>
          <w:sz w:val="22"/>
          <w:szCs w:val="22"/>
        </w:rPr>
        <w:t>CAP</w:t>
      </w:r>
      <w:r>
        <w:rPr>
          <w:b/>
          <w:snapToGrid w:val="0"/>
          <w:sz w:val="22"/>
          <w:szCs w:val="22"/>
        </w:rPr>
        <w:t>Í</w:t>
      </w:r>
      <w:r w:rsidRPr="00F03F61">
        <w:rPr>
          <w:b/>
          <w:snapToGrid w:val="0"/>
          <w:sz w:val="22"/>
          <w:szCs w:val="22"/>
        </w:rPr>
        <w:t xml:space="preserve">TULO </w:t>
      </w:r>
      <w:r>
        <w:rPr>
          <w:b/>
          <w:snapToGrid w:val="0"/>
          <w:sz w:val="22"/>
          <w:szCs w:val="22"/>
        </w:rPr>
        <w:t>CUARTO</w:t>
      </w:r>
      <w:r w:rsidRPr="00F03F61">
        <w:rPr>
          <w:b/>
          <w:snapToGrid w:val="0"/>
          <w:sz w:val="22"/>
          <w:szCs w:val="22"/>
        </w:rPr>
        <w:t xml:space="preserve">  </w:t>
      </w:r>
    </w:p>
    <w:p w14:paraId="744559E5" w14:textId="3A53BDC1" w:rsidR="00645285" w:rsidRDefault="00645285" w:rsidP="00645285">
      <w:pPr>
        <w:pStyle w:val="Textoindependiente3"/>
        <w:spacing w:after="0" w:line="0" w:lineRule="atLeast"/>
        <w:jc w:val="center"/>
        <w:rPr>
          <w:b/>
          <w:snapToGrid w:val="0"/>
          <w:sz w:val="22"/>
          <w:szCs w:val="22"/>
        </w:rPr>
      </w:pPr>
      <w:r>
        <w:rPr>
          <w:b/>
          <w:snapToGrid w:val="0"/>
          <w:sz w:val="22"/>
          <w:szCs w:val="22"/>
        </w:rPr>
        <w:t xml:space="preserve">REGLAMENTACIÓN Y VIGENCIA </w:t>
      </w:r>
    </w:p>
    <w:p w14:paraId="39A370C0" w14:textId="77777777" w:rsidR="0096583C" w:rsidRDefault="0096583C" w:rsidP="00645285">
      <w:pPr>
        <w:pStyle w:val="Textoindependiente3"/>
        <w:spacing w:after="0" w:line="0" w:lineRule="atLeast"/>
        <w:jc w:val="center"/>
        <w:rPr>
          <w:b/>
          <w:snapToGrid w:val="0"/>
          <w:sz w:val="22"/>
          <w:szCs w:val="22"/>
        </w:rPr>
      </w:pPr>
    </w:p>
    <w:p w14:paraId="2396A4BF" w14:textId="77777777" w:rsidR="00645285" w:rsidRPr="00F03F61" w:rsidRDefault="00645285" w:rsidP="00645285">
      <w:pPr>
        <w:pStyle w:val="Textoindependiente3"/>
        <w:spacing w:after="0" w:line="0" w:lineRule="atLeast"/>
        <w:jc w:val="center"/>
        <w:rPr>
          <w:b/>
          <w:snapToGrid w:val="0"/>
        </w:rPr>
      </w:pPr>
    </w:p>
    <w:p w14:paraId="653B0548" w14:textId="49A2B05A" w:rsidR="00645285" w:rsidRDefault="00645285" w:rsidP="00645285">
      <w:pPr>
        <w:spacing w:line="240" w:lineRule="auto"/>
        <w:jc w:val="both"/>
        <w:rPr>
          <w:rFonts w:ascii="Arial" w:hAnsi="Arial" w:cs="Arial"/>
        </w:rPr>
      </w:pPr>
      <w:r w:rsidRPr="00136759">
        <w:rPr>
          <w:rFonts w:ascii="Arial" w:hAnsi="Arial" w:cs="Arial"/>
          <w:b/>
        </w:rPr>
        <w:t xml:space="preserve">Artículo </w:t>
      </w:r>
      <w:r w:rsidR="00D73AA6">
        <w:rPr>
          <w:rFonts w:ascii="Arial" w:hAnsi="Arial" w:cs="Arial"/>
          <w:b/>
        </w:rPr>
        <w:t>5o</w:t>
      </w:r>
      <w:r w:rsidRPr="00136759">
        <w:rPr>
          <w:rFonts w:ascii="Arial" w:hAnsi="Arial" w:cs="Arial"/>
          <w:b/>
        </w:rPr>
        <w:t xml:space="preserve">. </w:t>
      </w:r>
      <w:r w:rsidRPr="00136759">
        <w:rPr>
          <w:rFonts w:ascii="Arial" w:hAnsi="Arial" w:cs="Arial"/>
        </w:rPr>
        <w:t xml:space="preserve">FINAGRO </w:t>
      </w:r>
      <w:r>
        <w:rPr>
          <w:rFonts w:ascii="Arial" w:hAnsi="Arial" w:cs="Arial"/>
        </w:rPr>
        <w:t xml:space="preserve">adoptará los procedimientos y medidas necesarias para el desarrollo de la </w:t>
      </w:r>
      <w:r w:rsidRPr="00136759">
        <w:rPr>
          <w:rFonts w:ascii="Arial" w:hAnsi="Arial" w:cs="Arial"/>
        </w:rPr>
        <w:t xml:space="preserve">presente resolución. </w:t>
      </w:r>
    </w:p>
    <w:p w14:paraId="01543621" w14:textId="7102D4D9" w:rsidR="00D50AF5" w:rsidRDefault="00D50AF5" w:rsidP="00645285">
      <w:pPr>
        <w:spacing w:line="240" w:lineRule="auto"/>
        <w:jc w:val="both"/>
        <w:rPr>
          <w:rFonts w:ascii="Arial" w:hAnsi="Arial" w:cs="Arial"/>
        </w:rPr>
      </w:pPr>
    </w:p>
    <w:p w14:paraId="14AC70D6" w14:textId="248D7863" w:rsidR="00D50AF5" w:rsidRDefault="00D50AF5" w:rsidP="00645285">
      <w:pPr>
        <w:spacing w:line="240" w:lineRule="auto"/>
        <w:jc w:val="both"/>
        <w:rPr>
          <w:rFonts w:ascii="Arial" w:hAnsi="Arial" w:cs="Arial"/>
        </w:rPr>
      </w:pPr>
    </w:p>
    <w:p w14:paraId="6250276F" w14:textId="77777777" w:rsidR="00D50AF5" w:rsidRPr="00136759" w:rsidRDefault="00D50AF5" w:rsidP="00645285">
      <w:pPr>
        <w:spacing w:line="240" w:lineRule="auto"/>
        <w:jc w:val="both"/>
        <w:rPr>
          <w:rFonts w:ascii="Arial" w:hAnsi="Arial" w:cs="Arial"/>
        </w:rPr>
      </w:pPr>
    </w:p>
    <w:p w14:paraId="24468974" w14:textId="33E9636C" w:rsidR="00645285" w:rsidRDefault="00645285" w:rsidP="00645285">
      <w:pPr>
        <w:spacing w:line="240" w:lineRule="auto"/>
        <w:jc w:val="both"/>
        <w:rPr>
          <w:rFonts w:ascii="Arial" w:hAnsi="Arial" w:cs="Arial"/>
        </w:rPr>
      </w:pPr>
      <w:r>
        <w:rPr>
          <w:rFonts w:ascii="Arial" w:hAnsi="Arial" w:cs="Arial"/>
          <w:b/>
        </w:rPr>
        <w:t xml:space="preserve">Artículo </w:t>
      </w:r>
      <w:r w:rsidR="00D73AA6">
        <w:rPr>
          <w:rFonts w:ascii="Arial" w:hAnsi="Arial" w:cs="Arial"/>
          <w:b/>
        </w:rPr>
        <w:t>6o</w:t>
      </w:r>
      <w:r>
        <w:rPr>
          <w:rFonts w:ascii="Arial" w:hAnsi="Arial" w:cs="Arial"/>
          <w:b/>
        </w:rPr>
        <w:t xml:space="preserve">. </w:t>
      </w:r>
      <w:r w:rsidRPr="00136759">
        <w:rPr>
          <w:rFonts w:ascii="Arial" w:hAnsi="Arial" w:cs="Arial"/>
        </w:rPr>
        <w:t xml:space="preserve">La presente resolución rige a partir de la fecha de su publicación en el Diario Oficial, y </w:t>
      </w:r>
      <w:r>
        <w:rPr>
          <w:rFonts w:ascii="Arial" w:hAnsi="Arial" w:cs="Arial"/>
        </w:rPr>
        <w:t xml:space="preserve">sus efectos aplicarán a partir de la fecha en que FINAGRO expida la circular reglamentaria correspondiente. </w:t>
      </w:r>
    </w:p>
    <w:p w14:paraId="1B97F1BA" w14:textId="77777777" w:rsidR="00D50AF5" w:rsidRDefault="00D50AF5" w:rsidP="00645285">
      <w:pPr>
        <w:spacing w:line="240" w:lineRule="auto"/>
        <w:jc w:val="both"/>
        <w:rPr>
          <w:rFonts w:ascii="Arial" w:hAnsi="Arial" w:cs="Arial"/>
        </w:rPr>
      </w:pPr>
    </w:p>
    <w:p w14:paraId="4113E901" w14:textId="77777777" w:rsidR="00645285" w:rsidRPr="00F03F61" w:rsidRDefault="00645285" w:rsidP="00645285">
      <w:pPr>
        <w:autoSpaceDE w:val="0"/>
        <w:autoSpaceDN w:val="0"/>
        <w:adjustRightInd w:val="0"/>
        <w:spacing w:line="0" w:lineRule="atLeast"/>
        <w:jc w:val="both"/>
        <w:rPr>
          <w:rFonts w:ascii="Arial" w:hAnsi="Arial" w:cs="Arial"/>
        </w:rPr>
      </w:pPr>
      <w:r w:rsidRPr="00F03F61">
        <w:rPr>
          <w:rFonts w:ascii="Arial" w:hAnsi="Arial" w:cs="Arial"/>
        </w:rPr>
        <w:t>Dada en Bogotá D.</w:t>
      </w:r>
      <w:r w:rsidRPr="00944CCE">
        <w:rPr>
          <w:rFonts w:ascii="Arial" w:hAnsi="Arial" w:cs="Arial"/>
        </w:rPr>
        <w:t xml:space="preserve">C., a los </w:t>
      </w:r>
      <w:r w:rsidR="00A42302" w:rsidRPr="00944CCE">
        <w:rPr>
          <w:rFonts w:ascii="Arial" w:hAnsi="Arial" w:cs="Arial"/>
        </w:rPr>
        <w:t>dieciocho</w:t>
      </w:r>
      <w:r w:rsidRPr="00944CCE">
        <w:rPr>
          <w:rFonts w:ascii="Arial" w:hAnsi="Arial" w:cs="Arial"/>
        </w:rPr>
        <w:t xml:space="preserve"> (</w:t>
      </w:r>
      <w:r w:rsidR="00A42302" w:rsidRPr="00944CCE">
        <w:rPr>
          <w:rFonts w:ascii="Arial" w:hAnsi="Arial" w:cs="Arial"/>
        </w:rPr>
        <w:t>18</w:t>
      </w:r>
      <w:r w:rsidRPr="00944CCE">
        <w:rPr>
          <w:rFonts w:ascii="Arial" w:hAnsi="Arial" w:cs="Arial"/>
        </w:rPr>
        <w:t>) días del mes de</w:t>
      </w:r>
      <w:r w:rsidRPr="00F03F61">
        <w:rPr>
          <w:rFonts w:ascii="Arial" w:hAnsi="Arial" w:cs="Arial"/>
        </w:rPr>
        <w:t xml:space="preserve"> </w:t>
      </w:r>
      <w:r>
        <w:rPr>
          <w:rFonts w:ascii="Arial" w:hAnsi="Arial" w:cs="Arial"/>
        </w:rPr>
        <w:t>diciembre</w:t>
      </w:r>
      <w:r w:rsidRPr="00F03F61">
        <w:rPr>
          <w:rFonts w:ascii="Arial" w:hAnsi="Arial" w:cs="Arial"/>
        </w:rPr>
        <w:t xml:space="preserve"> de </w:t>
      </w:r>
      <w:r>
        <w:rPr>
          <w:rFonts w:ascii="Arial" w:hAnsi="Arial" w:cs="Arial"/>
        </w:rPr>
        <w:t>2019</w:t>
      </w:r>
      <w:r w:rsidRPr="00F03F61">
        <w:rPr>
          <w:rFonts w:ascii="Arial" w:hAnsi="Arial" w:cs="Arial"/>
        </w:rPr>
        <w:t>.</w:t>
      </w:r>
    </w:p>
    <w:p w14:paraId="33DE983E" w14:textId="1D9E9F3B" w:rsidR="00645285" w:rsidRDefault="00645285" w:rsidP="00645285">
      <w:pPr>
        <w:autoSpaceDE w:val="0"/>
        <w:autoSpaceDN w:val="0"/>
        <w:adjustRightInd w:val="0"/>
        <w:spacing w:line="0" w:lineRule="atLeast"/>
        <w:jc w:val="both"/>
        <w:rPr>
          <w:rFonts w:ascii="Arial" w:hAnsi="Arial" w:cs="Arial"/>
        </w:rPr>
      </w:pPr>
    </w:p>
    <w:p w14:paraId="694F53C0" w14:textId="270DFDC8" w:rsidR="00513A6B" w:rsidRDefault="00513A6B" w:rsidP="00645285">
      <w:pPr>
        <w:autoSpaceDE w:val="0"/>
        <w:autoSpaceDN w:val="0"/>
        <w:adjustRightInd w:val="0"/>
        <w:spacing w:line="0" w:lineRule="atLeast"/>
        <w:jc w:val="both"/>
        <w:rPr>
          <w:rFonts w:ascii="Arial" w:hAnsi="Arial" w:cs="Arial"/>
        </w:rPr>
      </w:pPr>
    </w:p>
    <w:p w14:paraId="3BF2DD59" w14:textId="620425B0" w:rsidR="00513A6B" w:rsidRDefault="00513A6B" w:rsidP="00645285">
      <w:pPr>
        <w:autoSpaceDE w:val="0"/>
        <w:autoSpaceDN w:val="0"/>
        <w:adjustRightInd w:val="0"/>
        <w:spacing w:line="0" w:lineRule="atLeast"/>
        <w:jc w:val="both"/>
        <w:rPr>
          <w:rFonts w:ascii="Arial" w:hAnsi="Arial" w:cs="Arial"/>
        </w:rPr>
      </w:pPr>
    </w:p>
    <w:p w14:paraId="00A5E34D" w14:textId="530664DF" w:rsidR="0096583C" w:rsidRPr="00F03F61" w:rsidRDefault="0096583C" w:rsidP="00645285">
      <w:pPr>
        <w:autoSpaceDE w:val="0"/>
        <w:autoSpaceDN w:val="0"/>
        <w:adjustRightInd w:val="0"/>
        <w:spacing w:line="0" w:lineRule="atLeast"/>
        <w:jc w:val="both"/>
        <w:rPr>
          <w:rFonts w:ascii="Arial" w:hAnsi="Arial" w:cs="Arial"/>
        </w:rPr>
      </w:pPr>
    </w:p>
    <w:p w14:paraId="7D8343EF" w14:textId="77777777" w:rsidR="00645285" w:rsidRPr="00F03F61" w:rsidRDefault="00645285" w:rsidP="00645285">
      <w:pPr>
        <w:spacing w:after="0" w:line="240" w:lineRule="auto"/>
        <w:jc w:val="both"/>
        <w:rPr>
          <w:rFonts w:ascii="Arial" w:hAnsi="Arial" w:cs="Arial"/>
          <w:bCs/>
        </w:rPr>
      </w:pPr>
    </w:p>
    <w:p w14:paraId="2FD2179E" w14:textId="77777777" w:rsidR="00645285" w:rsidRDefault="00645285" w:rsidP="00645285">
      <w:pPr>
        <w:spacing w:after="0"/>
        <w:rPr>
          <w:rFonts w:ascii="Arial" w:hAnsi="Arial" w:cs="Arial"/>
          <w:b/>
        </w:rPr>
      </w:pPr>
      <w:r>
        <w:rPr>
          <w:rFonts w:ascii="Arial" w:hAnsi="Arial" w:cs="Arial"/>
          <w:b/>
        </w:rPr>
        <w:t>ANDRÉS VALENCIA PINZÓN</w:t>
      </w:r>
      <w:r w:rsidRPr="00F03F61">
        <w:rPr>
          <w:rFonts w:ascii="Arial" w:hAnsi="Arial" w:cs="Arial"/>
        </w:rPr>
        <w:tab/>
      </w:r>
      <w:r>
        <w:rPr>
          <w:rFonts w:ascii="Arial" w:hAnsi="Arial" w:cs="Arial"/>
        </w:rPr>
        <w:t xml:space="preserve">              </w:t>
      </w:r>
      <w:r>
        <w:rPr>
          <w:rFonts w:ascii="Arial" w:hAnsi="Arial" w:cs="Arial"/>
        </w:rPr>
        <w:tab/>
      </w:r>
      <w:r w:rsidR="00C06408" w:rsidRPr="00C06408">
        <w:rPr>
          <w:rFonts w:ascii="Arial" w:hAnsi="Arial" w:cs="Arial"/>
          <w:b/>
        </w:rPr>
        <w:t>A</w:t>
      </w:r>
      <w:r w:rsidRPr="00C06408">
        <w:rPr>
          <w:rFonts w:ascii="Arial" w:hAnsi="Arial" w:cs="Arial"/>
          <w:b/>
        </w:rPr>
        <w:t>NDRÉS LOZANO KARANAUSKAS</w:t>
      </w:r>
    </w:p>
    <w:p w14:paraId="29E0E28A" w14:textId="77777777" w:rsidR="00645285" w:rsidRDefault="00645285" w:rsidP="00A65D84">
      <w:pPr>
        <w:spacing w:after="0"/>
        <w:ind w:firstLine="708"/>
        <w:rPr>
          <w:rFonts w:ascii="Arial" w:hAnsi="Arial" w:cs="Arial"/>
        </w:rPr>
      </w:pPr>
      <w:r w:rsidRPr="00F03F61">
        <w:rPr>
          <w:rFonts w:ascii="Arial" w:hAnsi="Arial" w:cs="Arial"/>
        </w:rPr>
        <w:t>Presidente</w:t>
      </w:r>
      <w:r w:rsidRPr="00F03F61">
        <w:rPr>
          <w:rFonts w:ascii="Arial" w:hAnsi="Arial" w:cs="Arial"/>
        </w:rPr>
        <w:tab/>
      </w:r>
      <w:r w:rsidRPr="00F03F61">
        <w:rPr>
          <w:rFonts w:ascii="Arial" w:hAnsi="Arial" w:cs="Arial"/>
        </w:rPr>
        <w:tab/>
      </w:r>
      <w:r w:rsidRPr="00F03F61">
        <w:rPr>
          <w:rFonts w:ascii="Arial" w:hAnsi="Arial" w:cs="Arial"/>
        </w:rPr>
        <w:tab/>
      </w:r>
      <w:r w:rsidRPr="00F03F61">
        <w:rPr>
          <w:rFonts w:ascii="Arial" w:hAnsi="Arial" w:cs="Arial"/>
        </w:rPr>
        <w:tab/>
      </w:r>
      <w:r>
        <w:rPr>
          <w:rFonts w:ascii="Arial" w:hAnsi="Arial" w:cs="Arial"/>
        </w:rPr>
        <w:t xml:space="preserve">            </w:t>
      </w:r>
      <w:r w:rsidRPr="00F03F61">
        <w:rPr>
          <w:rFonts w:ascii="Arial" w:hAnsi="Arial" w:cs="Arial"/>
        </w:rPr>
        <w:tab/>
      </w:r>
      <w:r>
        <w:rPr>
          <w:rFonts w:ascii="Arial" w:hAnsi="Arial" w:cs="Arial"/>
        </w:rPr>
        <w:t xml:space="preserve">     </w:t>
      </w:r>
      <w:r w:rsidRPr="00F03F61">
        <w:rPr>
          <w:rFonts w:ascii="Arial" w:hAnsi="Arial" w:cs="Arial"/>
        </w:rPr>
        <w:t>Secretari</w:t>
      </w:r>
      <w:r>
        <w:rPr>
          <w:rFonts w:ascii="Arial" w:hAnsi="Arial" w:cs="Arial"/>
        </w:rPr>
        <w:t>o Técnico</w:t>
      </w:r>
    </w:p>
    <w:sectPr w:rsidR="00645285" w:rsidSect="009846C5">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0988E" w14:textId="77777777" w:rsidR="00F258CD" w:rsidRDefault="00F258CD" w:rsidP="0096583C">
      <w:pPr>
        <w:spacing w:after="0" w:line="240" w:lineRule="auto"/>
      </w:pPr>
      <w:r>
        <w:separator/>
      </w:r>
    </w:p>
  </w:endnote>
  <w:endnote w:type="continuationSeparator" w:id="0">
    <w:p w14:paraId="3E4E9308" w14:textId="77777777" w:rsidR="00F258CD" w:rsidRDefault="00F258CD" w:rsidP="00965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262629"/>
      <w:docPartObj>
        <w:docPartGallery w:val="Page Numbers (Bottom of Page)"/>
        <w:docPartUnique/>
      </w:docPartObj>
    </w:sdtPr>
    <w:sdtEndPr/>
    <w:sdtContent>
      <w:p w14:paraId="46FE956E" w14:textId="10C7AAAB" w:rsidR="0096583C" w:rsidRDefault="0096583C">
        <w:pPr>
          <w:pStyle w:val="Piedepgina"/>
          <w:jc w:val="right"/>
        </w:pPr>
        <w:r>
          <w:fldChar w:fldCharType="begin"/>
        </w:r>
        <w:r>
          <w:instrText>PAGE   \* MERGEFORMAT</w:instrText>
        </w:r>
        <w:r>
          <w:fldChar w:fldCharType="separate"/>
        </w:r>
        <w:r w:rsidR="00873F0E">
          <w:rPr>
            <w:noProof/>
          </w:rPr>
          <w:t>9</w:t>
        </w:r>
        <w:r>
          <w:fldChar w:fldCharType="end"/>
        </w:r>
      </w:p>
    </w:sdtContent>
  </w:sdt>
  <w:p w14:paraId="365D7DFB" w14:textId="77777777" w:rsidR="0096583C" w:rsidRDefault="009658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DFCD9" w14:textId="77777777" w:rsidR="00F258CD" w:rsidRDefault="00F258CD" w:rsidP="0096583C">
      <w:pPr>
        <w:spacing w:after="0" w:line="240" w:lineRule="auto"/>
      </w:pPr>
      <w:r>
        <w:separator/>
      </w:r>
    </w:p>
  </w:footnote>
  <w:footnote w:type="continuationSeparator" w:id="0">
    <w:p w14:paraId="1447528C" w14:textId="77777777" w:rsidR="00F258CD" w:rsidRDefault="00F258CD" w:rsidP="00965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71E95"/>
    <w:multiLevelType w:val="hybridMultilevel"/>
    <w:tmpl w:val="C5363098"/>
    <w:lvl w:ilvl="0" w:tplc="240A001B">
      <w:start w:val="1"/>
      <w:numFmt w:val="lowerRoman"/>
      <w:lvlText w:val="%1."/>
      <w:lvlJc w:val="right"/>
      <w:pPr>
        <w:ind w:left="2145" w:hanging="360"/>
      </w:pPr>
    </w:lvl>
    <w:lvl w:ilvl="1" w:tplc="240A0019" w:tentative="1">
      <w:start w:val="1"/>
      <w:numFmt w:val="lowerLetter"/>
      <w:lvlText w:val="%2."/>
      <w:lvlJc w:val="left"/>
      <w:pPr>
        <w:ind w:left="2865" w:hanging="360"/>
      </w:pPr>
    </w:lvl>
    <w:lvl w:ilvl="2" w:tplc="240A001B" w:tentative="1">
      <w:start w:val="1"/>
      <w:numFmt w:val="lowerRoman"/>
      <w:lvlText w:val="%3."/>
      <w:lvlJc w:val="right"/>
      <w:pPr>
        <w:ind w:left="3585" w:hanging="180"/>
      </w:pPr>
    </w:lvl>
    <w:lvl w:ilvl="3" w:tplc="240A000F" w:tentative="1">
      <w:start w:val="1"/>
      <w:numFmt w:val="decimal"/>
      <w:lvlText w:val="%4."/>
      <w:lvlJc w:val="left"/>
      <w:pPr>
        <w:ind w:left="4305" w:hanging="360"/>
      </w:pPr>
    </w:lvl>
    <w:lvl w:ilvl="4" w:tplc="240A0019" w:tentative="1">
      <w:start w:val="1"/>
      <w:numFmt w:val="lowerLetter"/>
      <w:lvlText w:val="%5."/>
      <w:lvlJc w:val="left"/>
      <w:pPr>
        <w:ind w:left="5025" w:hanging="360"/>
      </w:pPr>
    </w:lvl>
    <w:lvl w:ilvl="5" w:tplc="240A001B" w:tentative="1">
      <w:start w:val="1"/>
      <w:numFmt w:val="lowerRoman"/>
      <w:lvlText w:val="%6."/>
      <w:lvlJc w:val="right"/>
      <w:pPr>
        <w:ind w:left="5745" w:hanging="180"/>
      </w:pPr>
    </w:lvl>
    <w:lvl w:ilvl="6" w:tplc="240A000F" w:tentative="1">
      <w:start w:val="1"/>
      <w:numFmt w:val="decimal"/>
      <w:lvlText w:val="%7."/>
      <w:lvlJc w:val="left"/>
      <w:pPr>
        <w:ind w:left="6465" w:hanging="360"/>
      </w:pPr>
    </w:lvl>
    <w:lvl w:ilvl="7" w:tplc="240A0019" w:tentative="1">
      <w:start w:val="1"/>
      <w:numFmt w:val="lowerLetter"/>
      <w:lvlText w:val="%8."/>
      <w:lvlJc w:val="left"/>
      <w:pPr>
        <w:ind w:left="7185" w:hanging="360"/>
      </w:pPr>
    </w:lvl>
    <w:lvl w:ilvl="8" w:tplc="240A001B" w:tentative="1">
      <w:start w:val="1"/>
      <w:numFmt w:val="lowerRoman"/>
      <w:lvlText w:val="%9."/>
      <w:lvlJc w:val="right"/>
      <w:pPr>
        <w:ind w:left="7905" w:hanging="180"/>
      </w:pPr>
    </w:lvl>
  </w:abstractNum>
  <w:abstractNum w:abstractNumId="1" w15:restartNumberingAfterBreak="0">
    <w:nsid w:val="255C6DF5"/>
    <w:multiLevelType w:val="hybridMultilevel"/>
    <w:tmpl w:val="62141FEE"/>
    <w:lvl w:ilvl="0" w:tplc="73D07C94">
      <w:start w:val="1"/>
      <w:numFmt w:val="lowerRoman"/>
      <w:lvlText w:val="%1."/>
      <w:lvlJc w:val="right"/>
      <w:pPr>
        <w:ind w:left="1068" w:hanging="360"/>
      </w:pPr>
      <w:rPr>
        <w:strike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26E43794"/>
    <w:multiLevelType w:val="hybridMultilevel"/>
    <w:tmpl w:val="C12A10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53A4174"/>
    <w:multiLevelType w:val="hybridMultilevel"/>
    <w:tmpl w:val="12443F42"/>
    <w:lvl w:ilvl="0" w:tplc="240A001B">
      <w:start w:val="1"/>
      <w:numFmt w:val="lowerRoman"/>
      <w:lvlText w:val="%1."/>
      <w:lvlJc w:val="right"/>
      <w:pPr>
        <w:ind w:left="360" w:hanging="360"/>
      </w:pPr>
      <w:rPr>
        <w:rFonts w:hint="default"/>
        <w:b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CF01697"/>
    <w:multiLevelType w:val="hybridMultilevel"/>
    <w:tmpl w:val="8BF0D774"/>
    <w:lvl w:ilvl="0" w:tplc="240A001B">
      <w:start w:val="1"/>
      <w:numFmt w:val="lowerRoman"/>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80A14BF"/>
    <w:multiLevelType w:val="hybridMultilevel"/>
    <w:tmpl w:val="DB7E0BA6"/>
    <w:lvl w:ilvl="0" w:tplc="240A001B">
      <w:start w:val="1"/>
      <w:numFmt w:val="lowerRoman"/>
      <w:lvlText w:val="%1."/>
      <w:lvlJc w:val="righ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15:restartNumberingAfterBreak="0">
    <w:nsid w:val="6DCE56A8"/>
    <w:multiLevelType w:val="hybridMultilevel"/>
    <w:tmpl w:val="DA6058BC"/>
    <w:lvl w:ilvl="0" w:tplc="E4ECAF18">
      <w:start w:val="2"/>
      <w:numFmt w:val="lowerLetter"/>
      <w:lvlText w:val="%1."/>
      <w:lvlJc w:val="left"/>
      <w:pPr>
        <w:ind w:left="720" w:hanging="360"/>
      </w:pPr>
      <w:rPr>
        <w:rFonts w:hint="default"/>
        <w:b/>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29766D1"/>
    <w:multiLevelType w:val="hybridMultilevel"/>
    <w:tmpl w:val="499692DC"/>
    <w:lvl w:ilvl="0" w:tplc="7DE068D0">
      <w:start w:val="1"/>
      <w:numFmt w:val="lowerLetter"/>
      <w:lvlText w:val="%1."/>
      <w:lvlJc w:val="left"/>
      <w:pPr>
        <w:ind w:left="720" w:hanging="360"/>
      </w:pPr>
      <w:rPr>
        <w:rFonts w:eastAsiaTheme="minorHAnsi" w:hint="default"/>
        <w:b/>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99A6CB1"/>
    <w:multiLevelType w:val="hybridMultilevel"/>
    <w:tmpl w:val="969C87D6"/>
    <w:lvl w:ilvl="0" w:tplc="240A001B">
      <w:start w:val="1"/>
      <w:numFmt w:val="lowerRoman"/>
      <w:lvlText w:val="%1."/>
      <w:lvlJc w:val="righ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num w:numId="1">
    <w:abstractNumId w:val="5"/>
  </w:num>
  <w:num w:numId="2">
    <w:abstractNumId w:val="3"/>
  </w:num>
  <w:num w:numId="3">
    <w:abstractNumId w:val="4"/>
  </w:num>
  <w:num w:numId="4">
    <w:abstractNumId w:val="7"/>
  </w:num>
  <w:num w:numId="5">
    <w:abstractNumId w:val="8"/>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ADA"/>
    <w:rsid w:val="00075113"/>
    <w:rsid w:val="000814F2"/>
    <w:rsid w:val="000E7CE3"/>
    <w:rsid w:val="000F0533"/>
    <w:rsid w:val="001077ED"/>
    <w:rsid w:val="00114017"/>
    <w:rsid w:val="00120C4A"/>
    <w:rsid w:val="0014048A"/>
    <w:rsid w:val="00141B0B"/>
    <w:rsid w:val="001443CF"/>
    <w:rsid w:val="001B6F90"/>
    <w:rsid w:val="001C3B24"/>
    <w:rsid w:val="001D0ABF"/>
    <w:rsid w:val="00210756"/>
    <w:rsid w:val="002234EF"/>
    <w:rsid w:val="00262495"/>
    <w:rsid w:val="002A2B8A"/>
    <w:rsid w:val="002A2DDB"/>
    <w:rsid w:val="002A3721"/>
    <w:rsid w:val="00340250"/>
    <w:rsid w:val="00383374"/>
    <w:rsid w:val="003E5F61"/>
    <w:rsid w:val="003F639D"/>
    <w:rsid w:val="00461F0E"/>
    <w:rsid w:val="004666F8"/>
    <w:rsid w:val="00466E2F"/>
    <w:rsid w:val="00473ADA"/>
    <w:rsid w:val="00486349"/>
    <w:rsid w:val="004D2B20"/>
    <w:rsid w:val="004D78E9"/>
    <w:rsid w:val="00513A6B"/>
    <w:rsid w:val="00541C85"/>
    <w:rsid w:val="0057217C"/>
    <w:rsid w:val="005B011C"/>
    <w:rsid w:val="005D4CFB"/>
    <w:rsid w:val="005E14BD"/>
    <w:rsid w:val="005F4D95"/>
    <w:rsid w:val="006107F6"/>
    <w:rsid w:val="006401F2"/>
    <w:rsid w:val="00645285"/>
    <w:rsid w:val="0065645B"/>
    <w:rsid w:val="00692445"/>
    <w:rsid w:val="00695EA3"/>
    <w:rsid w:val="00697B5A"/>
    <w:rsid w:val="006A41A0"/>
    <w:rsid w:val="006B5018"/>
    <w:rsid w:val="006C35D7"/>
    <w:rsid w:val="006D0A5D"/>
    <w:rsid w:val="006E4561"/>
    <w:rsid w:val="00703409"/>
    <w:rsid w:val="007237A3"/>
    <w:rsid w:val="00743342"/>
    <w:rsid w:val="0074458D"/>
    <w:rsid w:val="00783A4C"/>
    <w:rsid w:val="007C7914"/>
    <w:rsid w:val="007D3B06"/>
    <w:rsid w:val="007F2C66"/>
    <w:rsid w:val="0082519B"/>
    <w:rsid w:val="008251D7"/>
    <w:rsid w:val="0086147B"/>
    <w:rsid w:val="00873F0E"/>
    <w:rsid w:val="008A6CE3"/>
    <w:rsid w:val="008B1B5C"/>
    <w:rsid w:val="008C0F48"/>
    <w:rsid w:val="008C3CB3"/>
    <w:rsid w:val="008D39B0"/>
    <w:rsid w:val="008F1150"/>
    <w:rsid w:val="00902BE2"/>
    <w:rsid w:val="00944CCE"/>
    <w:rsid w:val="0096583C"/>
    <w:rsid w:val="00977FD2"/>
    <w:rsid w:val="009846C5"/>
    <w:rsid w:val="009C469B"/>
    <w:rsid w:val="009D2676"/>
    <w:rsid w:val="00A21C60"/>
    <w:rsid w:val="00A32728"/>
    <w:rsid w:val="00A42302"/>
    <w:rsid w:val="00A50C76"/>
    <w:rsid w:val="00A65D84"/>
    <w:rsid w:val="00A70F7F"/>
    <w:rsid w:val="00A752D7"/>
    <w:rsid w:val="00AE05B8"/>
    <w:rsid w:val="00B00055"/>
    <w:rsid w:val="00B1185E"/>
    <w:rsid w:val="00B3164E"/>
    <w:rsid w:val="00B417FB"/>
    <w:rsid w:val="00B54256"/>
    <w:rsid w:val="00BA3A7B"/>
    <w:rsid w:val="00BA5746"/>
    <w:rsid w:val="00BB5931"/>
    <w:rsid w:val="00BC0742"/>
    <w:rsid w:val="00BF611E"/>
    <w:rsid w:val="00C06408"/>
    <w:rsid w:val="00C4362E"/>
    <w:rsid w:val="00C61E22"/>
    <w:rsid w:val="00C770E2"/>
    <w:rsid w:val="00C86920"/>
    <w:rsid w:val="00CE5469"/>
    <w:rsid w:val="00CF66B5"/>
    <w:rsid w:val="00D02EDB"/>
    <w:rsid w:val="00D043D7"/>
    <w:rsid w:val="00D1132F"/>
    <w:rsid w:val="00D119F8"/>
    <w:rsid w:val="00D31F4F"/>
    <w:rsid w:val="00D50AF5"/>
    <w:rsid w:val="00D55F49"/>
    <w:rsid w:val="00D73AA6"/>
    <w:rsid w:val="00D809E4"/>
    <w:rsid w:val="00DA5D5A"/>
    <w:rsid w:val="00DD0D4A"/>
    <w:rsid w:val="00DD6457"/>
    <w:rsid w:val="00DE021B"/>
    <w:rsid w:val="00DF7153"/>
    <w:rsid w:val="00E362C1"/>
    <w:rsid w:val="00E56008"/>
    <w:rsid w:val="00E86FC8"/>
    <w:rsid w:val="00EE2F20"/>
    <w:rsid w:val="00EE5B90"/>
    <w:rsid w:val="00F00C60"/>
    <w:rsid w:val="00F110D7"/>
    <w:rsid w:val="00F13F05"/>
    <w:rsid w:val="00F258CD"/>
    <w:rsid w:val="00F618DB"/>
    <w:rsid w:val="00F96D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56109"/>
  <w15:docId w15:val="{7CA2F588-BF00-407A-8045-32C52309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ADA"/>
    <w:pPr>
      <w:spacing w:after="200" w:line="276" w:lineRule="auto"/>
    </w:pPr>
    <w:rPr>
      <w:rFonts w:ascii="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473ADA"/>
    <w:pPr>
      <w:spacing w:after="120"/>
    </w:pPr>
  </w:style>
  <w:style w:type="character" w:customStyle="1" w:styleId="TextoindependienteCar">
    <w:name w:val="Texto independiente Car"/>
    <w:basedOn w:val="Fuentedeprrafopredeter"/>
    <w:link w:val="Textoindependiente"/>
    <w:uiPriority w:val="99"/>
    <w:semiHidden/>
    <w:rsid w:val="00473ADA"/>
    <w:rPr>
      <w:rFonts w:ascii="Calibri" w:hAnsi="Calibri" w:cs="Times New Roman"/>
      <w:lang w:val="es-ES"/>
    </w:rPr>
  </w:style>
  <w:style w:type="paragraph" w:styleId="Textoindependiente2">
    <w:name w:val="Body Text 2"/>
    <w:basedOn w:val="Normal"/>
    <w:link w:val="Textoindependiente2Car"/>
    <w:uiPriority w:val="99"/>
    <w:unhideWhenUsed/>
    <w:rsid w:val="00473ADA"/>
    <w:pPr>
      <w:spacing w:after="120" w:line="480" w:lineRule="auto"/>
      <w:jc w:val="both"/>
    </w:pPr>
    <w:rPr>
      <w:rFonts w:ascii="Arial" w:hAnsi="Arial" w:cs="Arial"/>
      <w:sz w:val="24"/>
      <w:szCs w:val="24"/>
      <w:lang w:eastAsia="x-none"/>
    </w:rPr>
  </w:style>
  <w:style w:type="character" w:customStyle="1" w:styleId="Textoindependiente2Car">
    <w:name w:val="Texto independiente 2 Car"/>
    <w:basedOn w:val="Fuentedeprrafopredeter"/>
    <w:link w:val="Textoindependiente2"/>
    <w:uiPriority w:val="99"/>
    <w:rsid w:val="00473ADA"/>
    <w:rPr>
      <w:rFonts w:ascii="Arial" w:hAnsi="Arial" w:cs="Arial"/>
      <w:sz w:val="24"/>
      <w:szCs w:val="24"/>
      <w:lang w:val="es-ES" w:eastAsia="x-none"/>
    </w:rPr>
  </w:style>
  <w:style w:type="paragraph" w:styleId="Textoindependiente3">
    <w:name w:val="Body Text 3"/>
    <w:basedOn w:val="Normal"/>
    <w:link w:val="Textoindependiente3Car"/>
    <w:uiPriority w:val="99"/>
    <w:unhideWhenUsed/>
    <w:rsid w:val="00473ADA"/>
    <w:pPr>
      <w:spacing w:after="120"/>
      <w:jc w:val="both"/>
    </w:pPr>
    <w:rPr>
      <w:rFonts w:ascii="Arial" w:hAnsi="Arial" w:cs="Arial"/>
      <w:sz w:val="16"/>
      <w:szCs w:val="16"/>
      <w:lang w:eastAsia="x-none"/>
    </w:rPr>
  </w:style>
  <w:style w:type="character" w:customStyle="1" w:styleId="Textoindependiente3Car">
    <w:name w:val="Texto independiente 3 Car"/>
    <w:basedOn w:val="Fuentedeprrafopredeter"/>
    <w:link w:val="Textoindependiente3"/>
    <w:uiPriority w:val="99"/>
    <w:rsid w:val="00473ADA"/>
    <w:rPr>
      <w:rFonts w:ascii="Arial" w:hAnsi="Arial" w:cs="Arial"/>
      <w:sz w:val="16"/>
      <w:szCs w:val="16"/>
      <w:lang w:val="es-ES" w:eastAsia="x-none"/>
    </w:rPr>
  </w:style>
  <w:style w:type="paragraph" w:styleId="Textosinformato">
    <w:name w:val="Plain Text"/>
    <w:basedOn w:val="Normal"/>
    <w:link w:val="TextosinformatoCar"/>
    <w:uiPriority w:val="99"/>
    <w:unhideWhenUsed/>
    <w:rsid w:val="00473ADA"/>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473ADA"/>
    <w:rPr>
      <w:rFonts w:ascii="Consolas" w:hAnsi="Consolas" w:cs="Consolas"/>
      <w:sz w:val="21"/>
      <w:szCs w:val="21"/>
      <w:lang w:val="es-ES"/>
    </w:rPr>
  </w:style>
  <w:style w:type="paragraph" w:styleId="Prrafodelista">
    <w:name w:val="List Paragraph"/>
    <w:aliases w:val="Segundo nivel de viñetas"/>
    <w:basedOn w:val="Normal"/>
    <w:link w:val="PrrafodelistaCar"/>
    <w:uiPriority w:val="34"/>
    <w:qFormat/>
    <w:rsid w:val="00473ADA"/>
    <w:pPr>
      <w:ind w:left="720"/>
      <w:contextualSpacing/>
    </w:pPr>
  </w:style>
  <w:style w:type="paragraph" w:customStyle="1" w:styleId="Cuerpo">
    <w:name w:val="Cuerpo"/>
    <w:rsid w:val="00473AD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es-CO"/>
    </w:rPr>
  </w:style>
  <w:style w:type="paragraph" w:styleId="Sinespaciado">
    <w:name w:val="No Spacing"/>
    <w:uiPriority w:val="1"/>
    <w:qFormat/>
    <w:rsid w:val="00473ADA"/>
    <w:pPr>
      <w:spacing w:after="0" w:line="240" w:lineRule="auto"/>
    </w:pPr>
    <w:rPr>
      <w:rFonts w:ascii="Calibri" w:hAnsi="Calibri" w:cs="Times New Roman"/>
    </w:rPr>
  </w:style>
  <w:style w:type="paragraph" w:customStyle="1" w:styleId="vineta">
    <w:name w:val="vineta"/>
    <w:basedOn w:val="Normal"/>
    <w:rsid w:val="00461F0E"/>
    <w:pPr>
      <w:spacing w:after="240" w:line="360" w:lineRule="atLeast"/>
      <w:ind w:left="1110" w:hanging="360"/>
      <w:jc w:val="both"/>
    </w:pPr>
    <w:rPr>
      <w:rFonts w:eastAsiaTheme="minorEastAsia" w:cs="Calibri"/>
      <w:color w:val="808080"/>
      <w:sz w:val="26"/>
      <w:szCs w:val="26"/>
      <w:lang w:val="en-US"/>
    </w:rPr>
  </w:style>
  <w:style w:type="table" w:styleId="Tablaconcuadrcula">
    <w:name w:val="Table Grid"/>
    <w:basedOn w:val="Tablanormal"/>
    <w:uiPriority w:val="39"/>
    <w:rsid w:val="0046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Segundo nivel de viñetas Car"/>
    <w:link w:val="Prrafodelista"/>
    <w:uiPriority w:val="34"/>
    <w:locked/>
    <w:rsid w:val="00461F0E"/>
    <w:rPr>
      <w:rFonts w:ascii="Calibri" w:hAnsi="Calibri" w:cs="Times New Roman"/>
      <w:lang w:val="es-ES"/>
    </w:rPr>
  </w:style>
  <w:style w:type="character" w:styleId="Refdecomentario">
    <w:name w:val="annotation reference"/>
    <w:basedOn w:val="Fuentedeprrafopredeter"/>
    <w:uiPriority w:val="99"/>
    <w:semiHidden/>
    <w:unhideWhenUsed/>
    <w:rsid w:val="008251D7"/>
    <w:rPr>
      <w:sz w:val="16"/>
      <w:szCs w:val="16"/>
    </w:rPr>
  </w:style>
  <w:style w:type="paragraph" w:styleId="Textocomentario">
    <w:name w:val="annotation text"/>
    <w:basedOn w:val="Normal"/>
    <w:link w:val="TextocomentarioCar"/>
    <w:uiPriority w:val="99"/>
    <w:semiHidden/>
    <w:unhideWhenUsed/>
    <w:rsid w:val="008251D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1D7"/>
    <w:rPr>
      <w:rFonts w:ascii="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8251D7"/>
    <w:rPr>
      <w:b/>
      <w:bCs/>
    </w:rPr>
  </w:style>
  <w:style w:type="character" w:customStyle="1" w:styleId="AsuntodelcomentarioCar">
    <w:name w:val="Asunto del comentario Car"/>
    <w:basedOn w:val="TextocomentarioCar"/>
    <w:link w:val="Asuntodelcomentario"/>
    <w:uiPriority w:val="99"/>
    <w:semiHidden/>
    <w:rsid w:val="008251D7"/>
    <w:rPr>
      <w:rFonts w:ascii="Calibri" w:hAnsi="Calibri" w:cs="Times New Roman"/>
      <w:b/>
      <w:bCs/>
      <w:sz w:val="20"/>
      <w:szCs w:val="20"/>
      <w:lang w:val="es-ES"/>
    </w:rPr>
  </w:style>
  <w:style w:type="paragraph" w:styleId="Textodeglobo">
    <w:name w:val="Balloon Text"/>
    <w:basedOn w:val="Normal"/>
    <w:link w:val="TextodegloboCar"/>
    <w:uiPriority w:val="99"/>
    <w:semiHidden/>
    <w:unhideWhenUsed/>
    <w:rsid w:val="008251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51D7"/>
    <w:rPr>
      <w:rFonts w:ascii="Segoe UI" w:hAnsi="Segoe UI" w:cs="Segoe UI"/>
      <w:sz w:val="18"/>
      <w:szCs w:val="18"/>
      <w:lang w:val="es-ES"/>
    </w:rPr>
  </w:style>
  <w:style w:type="paragraph" w:styleId="Revisin">
    <w:name w:val="Revision"/>
    <w:hidden/>
    <w:uiPriority w:val="99"/>
    <w:semiHidden/>
    <w:rsid w:val="00114017"/>
    <w:pPr>
      <w:spacing w:after="0" w:line="240" w:lineRule="auto"/>
    </w:pPr>
    <w:rPr>
      <w:rFonts w:ascii="Calibri" w:hAnsi="Calibri" w:cs="Times New Roman"/>
      <w:lang w:val="es-ES"/>
    </w:rPr>
  </w:style>
  <w:style w:type="paragraph" w:styleId="Encabezado">
    <w:name w:val="header"/>
    <w:basedOn w:val="Normal"/>
    <w:link w:val="EncabezadoCar"/>
    <w:uiPriority w:val="99"/>
    <w:unhideWhenUsed/>
    <w:rsid w:val="009658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83C"/>
    <w:rPr>
      <w:rFonts w:ascii="Calibri" w:hAnsi="Calibri" w:cs="Times New Roman"/>
      <w:lang w:val="es-ES"/>
    </w:rPr>
  </w:style>
  <w:style w:type="paragraph" w:styleId="Piedepgina">
    <w:name w:val="footer"/>
    <w:basedOn w:val="Normal"/>
    <w:link w:val="PiedepginaCar"/>
    <w:uiPriority w:val="99"/>
    <w:unhideWhenUsed/>
    <w:rsid w:val="009658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83C"/>
    <w:rPr>
      <w:rFonts w:ascii="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40931">
      <w:bodyDiv w:val="1"/>
      <w:marLeft w:val="0"/>
      <w:marRight w:val="0"/>
      <w:marTop w:val="0"/>
      <w:marBottom w:val="0"/>
      <w:divBdr>
        <w:top w:val="none" w:sz="0" w:space="0" w:color="auto"/>
        <w:left w:val="none" w:sz="0" w:space="0" w:color="auto"/>
        <w:bottom w:val="none" w:sz="0" w:space="0" w:color="auto"/>
        <w:right w:val="none" w:sz="0" w:space="0" w:color="auto"/>
      </w:divBdr>
    </w:div>
    <w:div w:id="11963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AE201-72CD-F44A-AC96-7DB14193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2443</Words>
  <Characters>13439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Pio Gracia Lobo</dc:creator>
  <cp:lastModifiedBy>Juan Carlos Triana</cp:lastModifiedBy>
  <cp:revision>12</cp:revision>
  <dcterms:created xsi:type="dcterms:W3CDTF">2019-12-11T17:24:00Z</dcterms:created>
  <dcterms:modified xsi:type="dcterms:W3CDTF">2019-12-13T20:15:00Z</dcterms:modified>
</cp:coreProperties>
</file>