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3C360" w14:textId="77777777" w:rsidR="007D64D6" w:rsidRPr="00BB4585" w:rsidRDefault="007D64D6" w:rsidP="00BB4585">
      <w:pPr>
        <w:jc w:val="center"/>
        <w:rPr>
          <w:b/>
        </w:rPr>
      </w:pPr>
      <w:r w:rsidRPr="00BB4585">
        <w:rPr>
          <w:b/>
        </w:rPr>
        <w:t>REPÚBLICA DE COLOMBIA</w:t>
      </w:r>
    </w:p>
    <w:p w14:paraId="53AB107E" w14:textId="77777777" w:rsidR="007D64D6" w:rsidRPr="00BB4585" w:rsidRDefault="007D64D6" w:rsidP="00BB4585">
      <w:pPr>
        <w:jc w:val="center"/>
        <w:rPr>
          <w:b/>
        </w:rPr>
      </w:pPr>
    </w:p>
    <w:p w14:paraId="64A48AB6" w14:textId="77777777" w:rsidR="00BB4585" w:rsidRPr="00BB4585" w:rsidRDefault="007D64D6" w:rsidP="00BB4585">
      <w:pPr>
        <w:jc w:val="center"/>
        <w:rPr>
          <w:b/>
        </w:rPr>
      </w:pPr>
      <w:r w:rsidRPr="00BB4585">
        <w:rPr>
          <w:b/>
        </w:rPr>
        <w:t xml:space="preserve">COMISIÓN NACIONAL DE CRÉDITO AGROPECUARIO </w:t>
      </w:r>
    </w:p>
    <w:p w14:paraId="176A5943" w14:textId="77777777" w:rsidR="007D64D6" w:rsidRPr="00BB4585" w:rsidRDefault="007D64D6" w:rsidP="00BB4585">
      <w:pPr>
        <w:jc w:val="center"/>
        <w:rPr>
          <w:b/>
        </w:rPr>
      </w:pPr>
      <w:r w:rsidRPr="00BB4585">
        <w:rPr>
          <w:b/>
        </w:rPr>
        <w:t>RESOLUCIÓN N° 0</w:t>
      </w:r>
      <w:r w:rsidR="00FF2AED">
        <w:rPr>
          <w:b/>
        </w:rPr>
        <w:t>__</w:t>
      </w:r>
      <w:r w:rsidRPr="00BB4585">
        <w:rPr>
          <w:b/>
        </w:rPr>
        <w:t xml:space="preserve"> DE 2018</w:t>
      </w:r>
    </w:p>
    <w:p w14:paraId="65EF1D74" w14:textId="77777777" w:rsidR="00BB4585" w:rsidRDefault="00BB4585" w:rsidP="00BB4585">
      <w:pPr>
        <w:jc w:val="center"/>
      </w:pPr>
    </w:p>
    <w:p w14:paraId="2149DB3C" w14:textId="77777777" w:rsidR="007D64D6" w:rsidRDefault="007D64D6" w:rsidP="00BB4585">
      <w:pPr>
        <w:jc w:val="center"/>
      </w:pPr>
      <w:r>
        <w:t xml:space="preserve">Por la </w:t>
      </w:r>
      <w:r w:rsidR="005F28D3">
        <w:t xml:space="preserve">cual </w:t>
      </w:r>
      <w:r w:rsidR="00FF2AED">
        <w:t xml:space="preserve">se modifica la Resolución N° </w:t>
      </w:r>
      <w:r w:rsidR="008D0959">
        <w:t>1</w:t>
      </w:r>
      <w:r w:rsidR="00FF2AED">
        <w:t xml:space="preserve"> de 201</w:t>
      </w:r>
      <w:r w:rsidR="008D0959">
        <w:t>8</w:t>
      </w:r>
      <w:r w:rsidR="00FF2AED">
        <w:t xml:space="preserve"> </w:t>
      </w:r>
      <w:r w:rsidR="005F28D3">
        <w:t xml:space="preserve">“Por la cual se </w:t>
      </w:r>
      <w:r w:rsidR="008D0959">
        <w:t>adopta</w:t>
      </w:r>
      <w:r w:rsidR="005F28D3">
        <w:t>n</w:t>
      </w:r>
      <w:r w:rsidR="008D0959">
        <w:t xml:space="preserve"> medidas para financiar el pago de pasivos no financieros con terceros a cargo de productores de arroz</w:t>
      </w:r>
      <w:r w:rsidR="005F28D3">
        <w:t>,</w:t>
      </w:r>
      <w:r w:rsidR="008D0959">
        <w:t xml:space="preserve"> destinados al financiamiento de su actividad productiva</w:t>
      </w:r>
      <w:r w:rsidR="00717B50">
        <w:t>”</w:t>
      </w:r>
    </w:p>
    <w:p w14:paraId="296C5C73" w14:textId="77777777" w:rsidR="007D64D6" w:rsidRDefault="007D64D6" w:rsidP="00BB4585">
      <w:pPr>
        <w:jc w:val="center"/>
      </w:pPr>
    </w:p>
    <w:p w14:paraId="3D235E7A" w14:textId="77777777" w:rsidR="007D64D6" w:rsidRPr="00AF06C1" w:rsidRDefault="007D64D6" w:rsidP="00BB4585">
      <w:pPr>
        <w:jc w:val="center"/>
        <w:rPr>
          <w:b/>
        </w:rPr>
      </w:pPr>
      <w:r w:rsidRPr="00AF06C1">
        <w:rPr>
          <w:b/>
        </w:rPr>
        <w:t>LA COMISIÓN NACIONAL DE CRÉDITO AGROPECUARIO</w:t>
      </w:r>
    </w:p>
    <w:p w14:paraId="10EC38BA" w14:textId="77777777" w:rsidR="007D64D6" w:rsidRDefault="007D64D6" w:rsidP="00BB4585">
      <w:pPr>
        <w:jc w:val="center"/>
      </w:pPr>
    </w:p>
    <w:p w14:paraId="5148F935" w14:textId="77777777" w:rsidR="000A288E" w:rsidRDefault="000A288E" w:rsidP="000A288E">
      <w:pPr>
        <w:jc w:val="center"/>
      </w:pPr>
    </w:p>
    <w:p w14:paraId="778D4496" w14:textId="08FF0B47" w:rsidR="000A288E" w:rsidRDefault="000A288E" w:rsidP="000A288E">
      <w:pPr>
        <w:jc w:val="center"/>
      </w:pPr>
      <w:r>
        <w:t xml:space="preserve">En ejercicio de las facultades conferidas </w:t>
      </w:r>
      <w:bookmarkStart w:id="0" w:name="_Hlk531618272"/>
      <w:r w:rsidR="00C06CD4">
        <w:t>por la Ley 16 de 1990</w:t>
      </w:r>
      <w:r w:rsidR="00612C83">
        <w:t>, el Decreto Ley 2371 de 2015, los</w:t>
      </w:r>
      <w:r>
        <w:t xml:space="preserve"> artículo</w:t>
      </w:r>
      <w:r w:rsidR="00612C83">
        <w:t>s</w:t>
      </w:r>
      <w:r>
        <w:t xml:space="preserve"> 218 y 220 del Estatuto Orgánico del Sistema Financiero</w:t>
      </w:r>
      <w:r w:rsidR="002F2AFB">
        <w:t xml:space="preserve">, </w:t>
      </w:r>
      <w:bookmarkEnd w:id="0"/>
      <w:r>
        <w:t>y</w:t>
      </w:r>
      <w:r w:rsidRPr="00AF4302">
        <w:t xml:space="preserve"> </w:t>
      </w:r>
      <w:r>
        <w:t>el Decreto 1313 de 1990</w:t>
      </w:r>
    </w:p>
    <w:p w14:paraId="018D22A3" w14:textId="77777777" w:rsidR="000A288E" w:rsidRDefault="000A288E" w:rsidP="000A288E"/>
    <w:p w14:paraId="1E76694F" w14:textId="77777777" w:rsidR="000A288E" w:rsidRDefault="000A288E" w:rsidP="000A288E">
      <w:pPr>
        <w:jc w:val="center"/>
        <w:rPr>
          <w:b/>
        </w:rPr>
      </w:pPr>
      <w:r w:rsidRPr="00BB4585">
        <w:rPr>
          <w:b/>
        </w:rPr>
        <w:t>CONSIDERANDO</w:t>
      </w:r>
    </w:p>
    <w:p w14:paraId="3FB2C7FA" w14:textId="77777777" w:rsidR="001649FD" w:rsidRPr="00BB4585" w:rsidRDefault="001649FD" w:rsidP="000A288E">
      <w:pPr>
        <w:jc w:val="center"/>
        <w:rPr>
          <w:b/>
        </w:rPr>
      </w:pPr>
    </w:p>
    <w:p w14:paraId="48AEA3B7" w14:textId="77777777" w:rsidR="000A288E" w:rsidRDefault="002D0BC2" w:rsidP="000A288E">
      <w:pPr>
        <w:spacing w:line="0" w:lineRule="atLeast"/>
        <w:rPr>
          <w:rFonts w:cs="Arial"/>
          <w:snapToGrid w:val="0"/>
        </w:rPr>
      </w:pPr>
      <w:r w:rsidRPr="002D0BC2">
        <w:rPr>
          <w:rFonts w:cs="Arial"/>
          <w:b/>
          <w:snapToGrid w:val="0"/>
        </w:rPr>
        <w:t>Primero</w:t>
      </w:r>
      <w:r>
        <w:rPr>
          <w:rFonts w:cs="Arial"/>
          <w:snapToGrid w:val="0"/>
        </w:rPr>
        <w:t xml:space="preserve">. </w:t>
      </w:r>
      <w:r w:rsidR="000A288E" w:rsidRPr="007E2229">
        <w:rPr>
          <w:rFonts w:cs="Arial"/>
          <w:snapToGrid w:val="0"/>
        </w:rPr>
        <w:t>Que de acuerdo con lo dispuesto en</w:t>
      </w:r>
      <w:r>
        <w:rPr>
          <w:rFonts w:cs="Arial"/>
          <w:snapToGrid w:val="0"/>
        </w:rPr>
        <w:t xml:space="preserve"> los literales b), c) y f)</w:t>
      </w:r>
      <w:r w:rsidR="000A288E" w:rsidRPr="007E2229">
        <w:rPr>
          <w:rFonts w:cs="Arial"/>
          <w:snapToGrid w:val="0"/>
        </w:rPr>
        <w:t xml:space="preserve"> </w:t>
      </w:r>
      <w:r>
        <w:rPr>
          <w:rFonts w:cs="Arial"/>
          <w:snapToGrid w:val="0"/>
        </w:rPr>
        <w:t>del numeral 2o d</w:t>
      </w:r>
      <w:r w:rsidR="000A288E" w:rsidRPr="007E2229">
        <w:rPr>
          <w:rFonts w:cs="Arial"/>
          <w:snapToGrid w:val="0"/>
        </w:rPr>
        <w:t>el artículo 218 del Estatuto Orgánico del Sistema Financiero</w:t>
      </w:r>
      <w:r>
        <w:rPr>
          <w:rFonts w:cs="Arial"/>
          <w:snapToGrid w:val="0"/>
        </w:rPr>
        <w:t xml:space="preserve">, </w:t>
      </w:r>
      <w:r w:rsidR="000A288E" w:rsidRPr="007E2229">
        <w:rPr>
          <w:rFonts w:cs="Arial"/>
          <w:snapToGrid w:val="0"/>
        </w:rPr>
        <w:t xml:space="preserve">modificado por el artículo </w:t>
      </w:r>
      <w:r>
        <w:rPr>
          <w:rFonts w:cs="Arial"/>
          <w:snapToGrid w:val="0"/>
        </w:rPr>
        <w:t>2o</w:t>
      </w:r>
      <w:r w:rsidR="000A288E" w:rsidRPr="007E2229">
        <w:rPr>
          <w:rFonts w:cs="Arial"/>
          <w:snapToGrid w:val="0"/>
        </w:rPr>
        <w:t xml:space="preserve"> del Decreto Ley 2371 de 2015</w:t>
      </w:r>
      <w:r w:rsidR="000A288E">
        <w:rPr>
          <w:rFonts w:cs="Arial"/>
          <w:snapToGrid w:val="0"/>
        </w:rPr>
        <w:t xml:space="preserve">, </w:t>
      </w:r>
      <w:r w:rsidR="000A288E" w:rsidRPr="007E2229">
        <w:rPr>
          <w:rFonts w:cs="Arial"/>
          <w:snapToGrid w:val="0"/>
        </w:rPr>
        <w:t>la Comisión Nacional de Crédito Agropecuario</w:t>
      </w:r>
      <w:r w:rsidR="000A288E">
        <w:rPr>
          <w:rFonts w:cs="Arial"/>
          <w:snapToGrid w:val="0"/>
        </w:rPr>
        <w:t>, podrá</w:t>
      </w:r>
      <w:r w:rsidR="000A288E" w:rsidRPr="007E2229">
        <w:rPr>
          <w:rFonts w:cs="Arial"/>
          <w:snapToGrid w:val="0"/>
        </w:rPr>
        <w:t>:</w:t>
      </w:r>
    </w:p>
    <w:p w14:paraId="6ECB7633" w14:textId="77777777" w:rsidR="000A288E" w:rsidRDefault="000A288E" w:rsidP="000A288E">
      <w:pPr>
        <w:spacing w:line="0" w:lineRule="atLeast"/>
        <w:rPr>
          <w:rFonts w:cs="Arial"/>
          <w:snapToGrid w:val="0"/>
        </w:rPr>
      </w:pPr>
    </w:p>
    <w:p w14:paraId="0E8270C0" w14:textId="0519D2A6" w:rsidR="002D0BC2" w:rsidRPr="00720A0E" w:rsidRDefault="00720A0E" w:rsidP="000A288E">
      <w:pPr>
        <w:spacing w:line="0" w:lineRule="atLeast"/>
        <w:rPr>
          <w:rFonts w:cs="Arial"/>
          <w:i/>
          <w:snapToGrid w:val="0"/>
        </w:rPr>
      </w:pPr>
      <w:r>
        <w:rPr>
          <w:rFonts w:cs="Arial"/>
          <w:i/>
          <w:snapToGrid w:val="0"/>
        </w:rPr>
        <w:t>“</w:t>
      </w:r>
      <w:r w:rsidR="002D0BC2" w:rsidRPr="00720A0E">
        <w:rPr>
          <w:rFonts w:cs="Arial"/>
          <w:i/>
          <w:snapToGrid w:val="0"/>
        </w:rPr>
        <w:t>(…)</w:t>
      </w:r>
    </w:p>
    <w:p w14:paraId="3D2C30B8" w14:textId="77777777" w:rsidR="002D0BC2" w:rsidRPr="00720A0E" w:rsidRDefault="002D0BC2" w:rsidP="000A288E">
      <w:pPr>
        <w:spacing w:line="0" w:lineRule="atLeast"/>
        <w:rPr>
          <w:rFonts w:cs="Arial"/>
          <w:i/>
          <w:snapToGrid w:val="0"/>
        </w:rPr>
      </w:pPr>
    </w:p>
    <w:p w14:paraId="6355DACF" w14:textId="77777777" w:rsidR="000A288E" w:rsidRPr="00720A0E" w:rsidRDefault="000A288E" w:rsidP="000A288E">
      <w:pPr>
        <w:rPr>
          <w:rFonts w:cs="Arial"/>
          <w:i/>
          <w:color w:val="000000" w:themeColor="text1"/>
        </w:rPr>
      </w:pPr>
      <w:r w:rsidRPr="00720A0E">
        <w:rPr>
          <w:rFonts w:cs="Arial"/>
          <w:i/>
          <w:color w:val="000000"/>
        </w:rPr>
        <w:t>b) Establecer las actividades, los costos y los porcentajes de estos últimos que podrán ser objeto de financiación por parte de las entidades que integran el Sistema Nacional de Crédito Agropecuario. </w:t>
      </w:r>
    </w:p>
    <w:p w14:paraId="6FB81A7A" w14:textId="77777777" w:rsidR="000A288E" w:rsidRPr="00720A0E" w:rsidRDefault="000A288E" w:rsidP="000A288E">
      <w:pPr>
        <w:rPr>
          <w:rFonts w:cs="Arial"/>
          <w:i/>
          <w:color w:val="000000"/>
        </w:rPr>
      </w:pPr>
    </w:p>
    <w:p w14:paraId="04DCAE03" w14:textId="77777777" w:rsidR="000A288E" w:rsidRPr="00720A0E" w:rsidRDefault="000A288E" w:rsidP="000A288E">
      <w:pPr>
        <w:rPr>
          <w:rFonts w:cs="Arial"/>
          <w:i/>
          <w:color w:val="000000" w:themeColor="text1"/>
        </w:rPr>
      </w:pPr>
      <w:r w:rsidRPr="00720A0E">
        <w:rPr>
          <w:rFonts w:cs="Arial"/>
          <w:i/>
          <w:color w:val="000000"/>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14:paraId="210C6DF3" w14:textId="77777777" w:rsidR="000A288E" w:rsidRPr="00720A0E" w:rsidRDefault="000A288E" w:rsidP="000A288E">
      <w:pPr>
        <w:rPr>
          <w:rFonts w:cs="Arial"/>
          <w:i/>
          <w:color w:val="000000"/>
        </w:rPr>
      </w:pPr>
    </w:p>
    <w:p w14:paraId="74E2DA57" w14:textId="77777777" w:rsidR="002D0BC2" w:rsidRPr="00720A0E" w:rsidRDefault="002D0BC2" w:rsidP="000A288E">
      <w:pPr>
        <w:rPr>
          <w:rFonts w:cs="Arial"/>
          <w:i/>
          <w:color w:val="000000"/>
        </w:rPr>
      </w:pPr>
      <w:r w:rsidRPr="00720A0E">
        <w:rPr>
          <w:rFonts w:cs="Arial"/>
          <w:i/>
          <w:color w:val="000000"/>
        </w:rPr>
        <w:t>(…)</w:t>
      </w:r>
    </w:p>
    <w:p w14:paraId="3DDF3E5B" w14:textId="77777777" w:rsidR="002D0BC2" w:rsidRPr="00720A0E" w:rsidRDefault="002D0BC2" w:rsidP="000A288E">
      <w:pPr>
        <w:rPr>
          <w:rFonts w:cs="Arial"/>
          <w:i/>
          <w:color w:val="000000"/>
        </w:rPr>
      </w:pPr>
    </w:p>
    <w:p w14:paraId="3868018D" w14:textId="77777777" w:rsidR="000A288E" w:rsidRPr="00720A0E" w:rsidRDefault="000A288E" w:rsidP="000A288E">
      <w:pPr>
        <w:rPr>
          <w:rFonts w:cs="Arial"/>
          <w:i/>
          <w:color w:val="000000" w:themeColor="text1"/>
        </w:rPr>
      </w:pPr>
      <w:r w:rsidRPr="00720A0E">
        <w:rPr>
          <w:rFonts w:cs="Arial"/>
          <w:i/>
          <w:color w:val="000000"/>
        </w:rPr>
        <w:t>f) Fijar las tasas y márgenes de redescuento de las operaciones que apruebe Finagro</w:t>
      </w:r>
    </w:p>
    <w:p w14:paraId="0910458F" w14:textId="77777777" w:rsidR="000A288E" w:rsidRPr="00720A0E" w:rsidRDefault="000A288E" w:rsidP="000A288E">
      <w:pPr>
        <w:spacing w:line="0" w:lineRule="atLeast"/>
        <w:rPr>
          <w:rFonts w:cs="Arial"/>
          <w:i/>
          <w:snapToGrid w:val="0"/>
        </w:rPr>
      </w:pPr>
    </w:p>
    <w:p w14:paraId="50492F6D" w14:textId="1DBD6F63" w:rsidR="002D0BC2" w:rsidRPr="00720A0E" w:rsidRDefault="002D0BC2" w:rsidP="000A288E">
      <w:pPr>
        <w:rPr>
          <w:i/>
        </w:rPr>
      </w:pPr>
      <w:r w:rsidRPr="00720A0E">
        <w:rPr>
          <w:i/>
        </w:rPr>
        <w:t>(…)</w:t>
      </w:r>
      <w:r w:rsidR="00720A0E">
        <w:rPr>
          <w:i/>
        </w:rPr>
        <w:t>”</w:t>
      </w:r>
    </w:p>
    <w:p w14:paraId="22AD5672" w14:textId="77777777" w:rsidR="002D0BC2" w:rsidRDefault="002D0BC2" w:rsidP="000A288E"/>
    <w:p w14:paraId="6EDA11D4" w14:textId="77777777" w:rsidR="000A288E" w:rsidRDefault="002D0BC2" w:rsidP="000A288E">
      <w:r w:rsidRPr="002D0BC2">
        <w:rPr>
          <w:b/>
        </w:rPr>
        <w:t>Segundo</w:t>
      </w:r>
      <w:r>
        <w:t xml:space="preserve">. </w:t>
      </w:r>
      <w:r w:rsidR="000A288E">
        <w:t xml:space="preserve">Que de acuerdo con lo dispuesto en el artículo 220 del Estatuto Orgánico del Sistema Financiero, la </w:t>
      </w:r>
      <w:r>
        <w:t>CNCA</w:t>
      </w:r>
      <w:r w:rsidR="000A288E">
        <w:t xml:space="preserve"> </w:t>
      </w:r>
      <w:r w:rsidRPr="002D0BC2">
        <w:rPr>
          <w:i/>
        </w:rPr>
        <w:t>“</w:t>
      </w:r>
      <w:r w:rsidR="000A288E" w:rsidRPr="002D0BC2">
        <w:rPr>
          <w:i/>
        </w:rPr>
        <w:t>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w:t>
      </w:r>
      <w:r w:rsidR="000A288E">
        <w:t xml:space="preserve"> (…)</w:t>
      </w:r>
      <w:r>
        <w:t>”</w:t>
      </w:r>
    </w:p>
    <w:p w14:paraId="3EEAD79E" w14:textId="77777777" w:rsidR="000A288E" w:rsidRDefault="000A288E" w:rsidP="000A288E"/>
    <w:p w14:paraId="525EADED" w14:textId="3E2028E3" w:rsidR="00612C83" w:rsidRDefault="00A760B4" w:rsidP="00A760B4">
      <w:pPr>
        <w:rPr>
          <w:rFonts w:cs="Arial"/>
          <w:color w:val="000000" w:themeColor="text1"/>
        </w:rPr>
      </w:pPr>
      <w:r>
        <w:rPr>
          <w:rFonts w:cs="Arial"/>
          <w:b/>
          <w:color w:val="000000" w:themeColor="text1"/>
        </w:rPr>
        <w:t>Tercero</w:t>
      </w:r>
      <w:r>
        <w:rPr>
          <w:rFonts w:cs="Arial"/>
          <w:color w:val="000000" w:themeColor="text1"/>
        </w:rPr>
        <w:t xml:space="preserve">. </w:t>
      </w:r>
      <w:r w:rsidR="00612C83">
        <w:rPr>
          <w:rFonts w:cs="Arial"/>
          <w:color w:val="000000" w:themeColor="text1"/>
        </w:rPr>
        <w:t>Que el Ministerio de Agricultura y Desarrollo Rural (MADR), considera conveniente procurar la ractivación económica del sector arrocero, el cual se vió fuertemente afectado por factores fitosanitarios, como la enfermedad conocida como vaneamiento de la espiga de arroz presentada entre los 2011 y 2012, así como la</w:t>
      </w:r>
      <w:r w:rsidR="0024665B">
        <w:rPr>
          <w:rFonts w:cs="Arial"/>
          <w:color w:val="000000" w:themeColor="text1"/>
        </w:rPr>
        <w:t xml:space="preserve">s caídas severas en los precios, debido a la confluencia de varios factores </w:t>
      </w:r>
      <w:r w:rsidR="00CF7E3D">
        <w:rPr>
          <w:rFonts w:cs="Arial"/>
          <w:color w:val="000000" w:themeColor="text1"/>
        </w:rPr>
        <w:t>de mercado durante los años 2013 y 2014.</w:t>
      </w:r>
    </w:p>
    <w:p w14:paraId="376ADEEC" w14:textId="2C93F99D" w:rsidR="00CF7E3D" w:rsidRDefault="00CF7E3D" w:rsidP="00CF7E3D">
      <w:pPr>
        <w:rPr>
          <w:rFonts w:cs="Arial"/>
          <w:color w:val="000000" w:themeColor="text1"/>
        </w:rPr>
      </w:pPr>
      <w:r>
        <w:rPr>
          <w:rFonts w:cs="Arial"/>
          <w:b/>
          <w:color w:val="000000" w:themeColor="text1"/>
        </w:rPr>
        <w:lastRenderedPageBreak/>
        <w:t>Cuarto</w:t>
      </w:r>
      <w:r>
        <w:rPr>
          <w:rFonts w:cs="Arial"/>
          <w:color w:val="000000" w:themeColor="text1"/>
        </w:rPr>
        <w:t xml:space="preserve">. Que en este contexto, la Comisión Nacional de Crédito Agropecuario mediante Resolución No. 1 de 2018 adoptó medidas </w:t>
      </w:r>
      <w:r>
        <w:t>para financiar el pago de pasivos no financieros con terceros a cargo de productores de arroz, destinados al financiamiento de su actividad productiva.</w:t>
      </w:r>
      <w:r>
        <w:rPr>
          <w:rFonts w:cs="Arial"/>
          <w:color w:val="000000" w:themeColor="text1"/>
        </w:rPr>
        <w:t xml:space="preserve"> Adicionalmente, la Comisión Nacional de Crédito Agropecuario mediante Resolución No. 13 de 2018 extendió la aplicación de las medidas a las operaciones que se registren en FINAGRO hasta el 31 de diciembre de 2019.</w:t>
      </w:r>
    </w:p>
    <w:p w14:paraId="0FDD49F4" w14:textId="77777777" w:rsidR="00CF7E3D" w:rsidRDefault="00CF7E3D" w:rsidP="00A760B4">
      <w:pPr>
        <w:rPr>
          <w:rFonts w:cs="Arial"/>
          <w:color w:val="000000" w:themeColor="text1"/>
        </w:rPr>
      </w:pPr>
    </w:p>
    <w:p w14:paraId="3A955D32" w14:textId="77777777" w:rsidR="007249EB" w:rsidRDefault="007249EB" w:rsidP="000A288E">
      <w:pPr>
        <w:rPr>
          <w:rFonts w:cs="Arial"/>
          <w:color w:val="000000" w:themeColor="text1"/>
        </w:rPr>
      </w:pPr>
    </w:p>
    <w:p w14:paraId="4D8201BC" w14:textId="218BFD36" w:rsidR="005F7A3E" w:rsidRDefault="00CF7E3D" w:rsidP="000A288E">
      <w:pPr>
        <w:rPr>
          <w:rFonts w:cs="Arial"/>
          <w:color w:val="000000" w:themeColor="text1"/>
        </w:rPr>
      </w:pPr>
      <w:r>
        <w:rPr>
          <w:rFonts w:cs="Arial"/>
          <w:b/>
          <w:color w:val="000000" w:themeColor="text1"/>
        </w:rPr>
        <w:t>Quinto</w:t>
      </w:r>
      <w:r w:rsidR="007249EB" w:rsidRPr="00AA0082">
        <w:rPr>
          <w:rFonts w:cs="Arial"/>
          <w:color w:val="000000" w:themeColor="text1"/>
        </w:rPr>
        <w:t xml:space="preserve">. </w:t>
      </w:r>
      <w:r w:rsidR="00B213C3" w:rsidRPr="00AA0082">
        <w:rPr>
          <w:rFonts w:cs="Arial"/>
          <w:color w:val="000000" w:themeColor="text1"/>
        </w:rPr>
        <w:t>Que aún persisten los efectos derivados de la crisis fitosanitaria y de precios</w:t>
      </w:r>
      <w:r w:rsidR="00AA0082">
        <w:rPr>
          <w:rFonts w:cs="Arial"/>
          <w:color w:val="000000" w:themeColor="text1"/>
        </w:rPr>
        <w:t xml:space="preserve"> en el sector arrocero</w:t>
      </w:r>
      <w:r>
        <w:rPr>
          <w:rFonts w:cs="Arial"/>
          <w:color w:val="000000" w:themeColor="text1"/>
        </w:rPr>
        <w:t xml:space="preserve">, </w:t>
      </w:r>
      <w:r w:rsidR="005F7A3E">
        <w:rPr>
          <w:rFonts w:cs="Arial"/>
          <w:color w:val="000000" w:themeColor="text1"/>
        </w:rPr>
        <w:t xml:space="preserve">evidencia de ello es el desfase que </w:t>
      </w:r>
      <w:r w:rsidR="003E4C1D">
        <w:rPr>
          <w:rFonts w:cs="Arial"/>
          <w:color w:val="000000" w:themeColor="text1"/>
        </w:rPr>
        <w:t xml:space="preserve">actualmente </w:t>
      </w:r>
      <w:r w:rsidR="005F7A3E">
        <w:rPr>
          <w:rFonts w:cs="Arial"/>
          <w:color w:val="000000" w:themeColor="text1"/>
        </w:rPr>
        <w:t xml:space="preserve">se presenta </w:t>
      </w:r>
      <w:r>
        <w:rPr>
          <w:rFonts w:cs="Arial"/>
          <w:color w:val="000000" w:themeColor="text1"/>
        </w:rPr>
        <w:t xml:space="preserve">entre los costos de producción </w:t>
      </w:r>
      <w:r w:rsidR="005F7A3E">
        <w:rPr>
          <w:rFonts w:cs="Arial"/>
          <w:color w:val="000000" w:themeColor="text1"/>
        </w:rPr>
        <w:t xml:space="preserve">de arroz promedio nacional </w:t>
      </w:r>
      <w:r>
        <w:rPr>
          <w:rFonts w:cs="Arial"/>
          <w:color w:val="000000" w:themeColor="text1"/>
        </w:rPr>
        <w:t>y los precios de comercialización</w:t>
      </w:r>
      <w:r w:rsidR="005F7A3E">
        <w:rPr>
          <w:rFonts w:cs="Arial"/>
          <w:color w:val="000000" w:themeColor="text1"/>
        </w:rPr>
        <w:t xml:space="preserve">.  </w:t>
      </w:r>
    </w:p>
    <w:p w14:paraId="2595DCEA" w14:textId="77777777" w:rsidR="005F7A3E" w:rsidRDefault="005F7A3E" w:rsidP="000A288E">
      <w:pPr>
        <w:rPr>
          <w:rFonts w:cs="Arial"/>
          <w:color w:val="000000" w:themeColor="text1"/>
        </w:rPr>
      </w:pPr>
    </w:p>
    <w:p w14:paraId="7B06D6E6" w14:textId="42A8192D" w:rsidR="005F7A3E" w:rsidRDefault="005F7A3E" w:rsidP="000A288E">
      <w:pPr>
        <w:rPr>
          <w:rFonts w:cs="Arial"/>
          <w:color w:val="000000" w:themeColor="text1"/>
        </w:rPr>
      </w:pPr>
      <w:r w:rsidRPr="005F7A3E">
        <w:rPr>
          <w:rFonts w:cs="Arial"/>
          <w:b/>
          <w:color w:val="000000" w:themeColor="text1"/>
        </w:rPr>
        <w:t>Sexto.</w:t>
      </w:r>
      <w:r>
        <w:rPr>
          <w:rFonts w:cs="Arial"/>
          <w:color w:val="000000" w:themeColor="text1"/>
        </w:rPr>
        <w:t xml:space="preserve"> Que en el marco de la política del MADR de promover la generación de herramientas para la inclusión financiera de los productores agropecuarios, incluyendo al subsector arrocero, así como en la promoción de</w:t>
      </w:r>
      <w:r w:rsidRPr="005F7A3E">
        <w:rPr>
          <w:rFonts w:cs="Arial"/>
          <w:color w:val="000000" w:themeColor="text1"/>
        </w:rPr>
        <w:t xml:space="preserve"> acciones encaminadas a mejorar la eficiencia de la actividad a través de la disminución de costos de producción</w:t>
      </w:r>
      <w:r>
        <w:rPr>
          <w:rFonts w:cs="Arial"/>
          <w:color w:val="000000" w:themeColor="text1"/>
        </w:rPr>
        <w:t>, es conveniente complementar estas medidas</w:t>
      </w:r>
      <w:r w:rsidR="00A36D4F">
        <w:rPr>
          <w:rFonts w:cs="Arial"/>
          <w:color w:val="000000" w:themeColor="text1"/>
        </w:rPr>
        <w:t xml:space="preserve"> para facilitar </w:t>
      </w:r>
      <w:r>
        <w:rPr>
          <w:rFonts w:cs="Arial"/>
          <w:color w:val="000000" w:themeColor="text1"/>
        </w:rPr>
        <w:t xml:space="preserve">el acceso a financiamiento </w:t>
      </w:r>
      <w:r w:rsidR="00A36D4F">
        <w:rPr>
          <w:rFonts w:cs="Arial"/>
          <w:color w:val="000000" w:themeColor="text1"/>
        </w:rPr>
        <w:t>en condiciones</w:t>
      </w:r>
      <w:r w:rsidRPr="00AA0082">
        <w:rPr>
          <w:rFonts w:cs="Arial"/>
          <w:color w:val="000000" w:themeColor="text1"/>
        </w:rPr>
        <w:t xml:space="preserve"> más favorable</w:t>
      </w:r>
      <w:r>
        <w:rPr>
          <w:rFonts w:cs="Arial"/>
          <w:color w:val="000000" w:themeColor="text1"/>
        </w:rPr>
        <w:t>s</w:t>
      </w:r>
      <w:r w:rsidRPr="00AA0082">
        <w:rPr>
          <w:rFonts w:cs="Arial"/>
          <w:color w:val="000000" w:themeColor="text1"/>
        </w:rPr>
        <w:t>.</w:t>
      </w:r>
    </w:p>
    <w:p w14:paraId="60FB74F4" w14:textId="77777777" w:rsidR="005F7A3E" w:rsidRDefault="005F7A3E" w:rsidP="000A288E">
      <w:pPr>
        <w:rPr>
          <w:rFonts w:cs="Arial"/>
          <w:color w:val="000000" w:themeColor="text1"/>
        </w:rPr>
      </w:pPr>
    </w:p>
    <w:p w14:paraId="25D57920" w14:textId="6588A5E1" w:rsidR="00CF7E3D" w:rsidRPr="00AA0082" w:rsidRDefault="005956D6" w:rsidP="00A36D4F">
      <w:pPr>
        <w:rPr>
          <w:rFonts w:cs="Arial"/>
          <w:color w:val="000000" w:themeColor="text1"/>
        </w:rPr>
      </w:pPr>
      <w:r>
        <w:rPr>
          <w:rFonts w:cs="Arial"/>
          <w:b/>
          <w:color w:val="000000" w:themeColor="text1"/>
        </w:rPr>
        <w:t>Séptimo</w:t>
      </w:r>
      <w:r w:rsidR="005F7A3E" w:rsidRPr="005F7A3E">
        <w:rPr>
          <w:rFonts w:cs="Arial"/>
          <w:b/>
          <w:color w:val="000000" w:themeColor="text1"/>
        </w:rPr>
        <w:t>.</w:t>
      </w:r>
      <w:r w:rsidR="005F7A3E">
        <w:rPr>
          <w:rFonts w:cs="Arial"/>
          <w:color w:val="000000" w:themeColor="text1"/>
        </w:rPr>
        <w:t xml:space="preserve"> </w:t>
      </w:r>
      <w:proofErr w:type="gramStart"/>
      <w:r w:rsidR="005F7A3E">
        <w:rPr>
          <w:rFonts w:cs="Arial"/>
          <w:color w:val="000000" w:themeColor="text1"/>
        </w:rPr>
        <w:t>Que</w:t>
      </w:r>
      <w:proofErr w:type="gramEnd"/>
      <w:r w:rsidR="005F7A3E">
        <w:rPr>
          <w:rFonts w:cs="Arial"/>
          <w:color w:val="000000" w:themeColor="text1"/>
        </w:rPr>
        <w:t xml:space="preserve"> en este sentido, </w:t>
      </w:r>
      <w:r w:rsidR="00A36D4F">
        <w:rPr>
          <w:rFonts w:cs="Arial"/>
          <w:color w:val="000000" w:themeColor="text1"/>
        </w:rPr>
        <w:t xml:space="preserve">se propone </w:t>
      </w:r>
      <w:r w:rsidR="003E4C1D">
        <w:rPr>
          <w:rFonts w:cs="Arial"/>
          <w:color w:val="000000" w:themeColor="text1"/>
        </w:rPr>
        <w:t>una</w:t>
      </w:r>
      <w:r w:rsidR="00A36D4F">
        <w:rPr>
          <w:rFonts w:cs="Arial"/>
          <w:color w:val="000000" w:themeColor="text1"/>
        </w:rPr>
        <w:t xml:space="preserve"> reducción de las tasas de interés establecidas en la Resolución No. 1 de 2018, en las condiciones </w:t>
      </w:r>
      <w:r w:rsidR="003E4C1D">
        <w:rPr>
          <w:rFonts w:cs="Arial"/>
          <w:color w:val="000000" w:themeColor="text1"/>
        </w:rPr>
        <w:t>presentadas</w:t>
      </w:r>
      <w:r w:rsidR="00A36D4F">
        <w:rPr>
          <w:rFonts w:cs="Arial"/>
          <w:color w:val="000000" w:themeColor="text1"/>
        </w:rPr>
        <w:t xml:space="preserve"> en la presente Resolución.</w:t>
      </w:r>
    </w:p>
    <w:p w14:paraId="1CACA957" w14:textId="77777777" w:rsidR="00B213C3" w:rsidRPr="00AA0082" w:rsidRDefault="00B213C3" w:rsidP="000A288E">
      <w:pPr>
        <w:rPr>
          <w:rFonts w:cs="Arial"/>
          <w:color w:val="000000" w:themeColor="text1"/>
        </w:rPr>
      </w:pPr>
    </w:p>
    <w:p w14:paraId="26E942D4" w14:textId="7C503BF3" w:rsidR="007D64D6" w:rsidRPr="00AA0082" w:rsidRDefault="005956D6" w:rsidP="00EA7808">
      <w:r>
        <w:rPr>
          <w:b/>
        </w:rPr>
        <w:t>Octavo</w:t>
      </w:r>
      <w:r w:rsidR="002F2AFB" w:rsidRPr="00AA0082">
        <w:t xml:space="preserve">. </w:t>
      </w:r>
      <w:r w:rsidR="007D64D6" w:rsidRPr="00AA0082">
        <w:t xml:space="preserve">Que </w:t>
      </w:r>
      <w:r w:rsidR="0079079D" w:rsidRPr="00AA0082">
        <w:t xml:space="preserve">el </w:t>
      </w:r>
      <w:r w:rsidR="007D64D6" w:rsidRPr="00AA0082">
        <w:t>proyecto de</w:t>
      </w:r>
      <w:r w:rsidR="00A36D4F">
        <w:t xml:space="preserve"> Resolución</w:t>
      </w:r>
      <w:r w:rsidR="007D64D6" w:rsidRPr="00AA0082">
        <w:t xml:space="preserve"> </w:t>
      </w:r>
      <w:r w:rsidR="00EA7808" w:rsidRPr="00A36D4F">
        <w:rPr>
          <w:i/>
        </w:rPr>
        <w:t>“</w:t>
      </w:r>
      <w:r w:rsidR="00A36D4F" w:rsidRPr="00A36D4F">
        <w:rPr>
          <w:i/>
        </w:rPr>
        <w:t>Por la cual se modifica la Resolución N° 1 de 2018 “Por la cual se adoptan medidas para financiar el pago de pasivos no financieros con terceros a cargo de productores de arroz, destinados al financiamiento de su actividad productiva</w:t>
      </w:r>
      <w:r w:rsidR="00EA7808" w:rsidRPr="00A36D4F">
        <w:rPr>
          <w:i/>
        </w:rPr>
        <w:t>”</w:t>
      </w:r>
      <w:r w:rsidR="00EA7808" w:rsidRPr="00AA0082">
        <w:t xml:space="preserve">, </w:t>
      </w:r>
      <w:r w:rsidR="007D64D6" w:rsidRPr="00AA0082">
        <w:t>estu</w:t>
      </w:r>
      <w:bookmarkStart w:id="1" w:name="_GoBack"/>
      <w:bookmarkEnd w:id="1"/>
      <w:r w:rsidR="007D64D6" w:rsidRPr="00AA0082">
        <w:t>vo publicado en la página web de FINAGRO para comentarios</w:t>
      </w:r>
      <w:r w:rsidR="0079079D" w:rsidRPr="00AA0082">
        <w:t>.</w:t>
      </w:r>
    </w:p>
    <w:p w14:paraId="5DB578C9" w14:textId="77777777" w:rsidR="007D64D6" w:rsidRPr="00AA0082" w:rsidRDefault="007D64D6" w:rsidP="007D64D6"/>
    <w:p w14:paraId="15E79296" w14:textId="2A7C368A" w:rsidR="007D64D6" w:rsidRPr="00AA0082" w:rsidRDefault="005956D6" w:rsidP="007D64D6">
      <w:r>
        <w:rPr>
          <w:b/>
        </w:rPr>
        <w:t>Noveno</w:t>
      </w:r>
      <w:r w:rsidR="002F2AFB" w:rsidRPr="00AA0082">
        <w:t xml:space="preserve">. Que el documento con </w:t>
      </w:r>
      <w:r w:rsidR="007D64D6" w:rsidRPr="00AA0082">
        <w:t>la Justificación de la presente</w:t>
      </w:r>
      <w:r w:rsidR="004B16AC" w:rsidRPr="00AA0082">
        <w:t xml:space="preserve"> </w:t>
      </w:r>
      <w:r w:rsidR="001F589E" w:rsidRPr="00AA0082">
        <w:t>resolución</w:t>
      </w:r>
      <w:r w:rsidR="002F2AFB" w:rsidRPr="00AA0082">
        <w:t xml:space="preserve"> fue presentado para consideración de la CNCA y discutido en la reunión llevada a cabo el día </w:t>
      </w:r>
      <w:r w:rsidR="006F70B9" w:rsidRPr="00AA0082">
        <w:t>veintidós</w:t>
      </w:r>
      <w:r w:rsidR="002F2AFB" w:rsidRPr="00AA0082">
        <w:t xml:space="preserve"> (22) de marzo de 2019.</w:t>
      </w:r>
      <w:r w:rsidR="007D64D6" w:rsidRPr="00AA0082">
        <w:t xml:space="preserve"> </w:t>
      </w:r>
    </w:p>
    <w:p w14:paraId="6FEF369E" w14:textId="77777777" w:rsidR="007D64D6" w:rsidRPr="00AA0082" w:rsidRDefault="007D64D6" w:rsidP="007D64D6"/>
    <w:p w14:paraId="470F3918" w14:textId="77777777" w:rsidR="007D64D6" w:rsidRDefault="007D64D6" w:rsidP="007D64D6">
      <w:r w:rsidRPr="00AA0082">
        <w:t>Que en mérito de lo anterior,</w:t>
      </w:r>
    </w:p>
    <w:p w14:paraId="2E0E2490" w14:textId="77777777" w:rsidR="007D64D6" w:rsidRDefault="007D64D6" w:rsidP="007D64D6"/>
    <w:p w14:paraId="6F9D6FCB" w14:textId="77777777" w:rsidR="007D64D6" w:rsidRPr="00AF06C1" w:rsidRDefault="007D64D6" w:rsidP="001F589E">
      <w:pPr>
        <w:jc w:val="center"/>
        <w:rPr>
          <w:b/>
        </w:rPr>
      </w:pPr>
      <w:r w:rsidRPr="00AF06C1">
        <w:rPr>
          <w:b/>
        </w:rPr>
        <w:t>RESUELVE</w:t>
      </w:r>
    </w:p>
    <w:p w14:paraId="05D6A387" w14:textId="77777777" w:rsidR="007D64D6" w:rsidRDefault="007D64D6" w:rsidP="007D64D6"/>
    <w:p w14:paraId="164C315C" w14:textId="77777777" w:rsidR="007D64D6" w:rsidRDefault="007D64D6" w:rsidP="001F589E">
      <w:r w:rsidRPr="001F589E">
        <w:rPr>
          <w:b/>
        </w:rPr>
        <w:t xml:space="preserve">Artículo </w:t>
      </w:r>
      <w:r w:rsidR="00247164">
        <w:rPr>
          <w:b/>
        </w:rPr>
        <w:t>1</w:t>
      </w:r>
      <w:r w:rsidRPr="001F589E">
        <w:rPr>
          <w:b/>
        </w:rPr>
        <w:t>º.</w:t>
      </w:r>
      <w:r>
        <w:t xml:space="preserve"> </w:t>
      </w:r>
      <w:r w:rsidR="00AA0082">
        <w:t>E</w:t>
      </w:r>
      <w:r w:rsidR="00984747">
        <w:t xml:space="preserve">l </w:t>
      </w:r>
      <w:r w:rsidR="00543272">
        <w:t xml:space="preserve">literal b) del </w:t>
      </w:r>
      <w:r w:rsidR="00984747">
        <w:t xml:space="preserve">artículo </w:t>
      </w:r>
      <w:r w:rsidR="00543272">
        <w:t>5</w:t>
      </w:r>
      <w:r w:rsidR="00B23E74">
        <w:t>o</w:t>
      </w:r>
      <w:r w:rsidR="00984747">
        <w:t xml:space="preserve"> de la </w:t>
      </w:r>
      <w:r w:rsidR="006F70B9">
        <w:t>R</w:t>
      </w:r>
      <w:r w:rsidR="00984747">
        <w:t>esolución N</w:t>
      </w:r>
      <w:r w:rsidR="00B23E74">
        <w:t>o</w:t>
      </w:r>
      <w:r w:rsidR="00984747">
        <w:t xml:space="preserve"> </w:t>
      </w:r>
      <w:r w:rsidR="00247164">
        <w:t>1</w:t>
      </w:r>
      <w:r w:rsidR="00984747">
        <w:t xml:space="preserve"> de 201</w:t>
      </w:r>
      <w:r w:rsidR="00247164">
        <w:t>8</w:t>
      </w:r>
      <w:r w:rsidR="00984747">
        <w:t xml:space="preserve"> de la </w:t>
      </w:r>
      <w:r w:rsidR="00247164">
        <w:t>C</w:t>
      </w:r>
      <w:r w:rsidR="00984747">
        <w:t>omisión Nacional de Crédito Agropecuario quedará así:</w:t>
      </w:r>
    </w:p>
    <w:p w14:paraId="040E5C8F" w14:textId="77777777" w:rsidR="00984747" w:rsidRDefault="00984747" w:rsidP="001F589E"/>
    <w:p w14:paraId="36018E06" w14:textId="77777777" w:rsidR="006F70B9" w:rsidRPr="00AA0082" w:rsidRDefault="009E5117" w:rsidP="006F70B9">
      <w:pPr>
        <w:rPr>
          <w:rFonts w:cs="Arial"/>
          <w:shd w:val="clear" w:color="auto" w:fill="FFFFFF"/>
        </w:rPr>
      </w:pPr>
      <w:r>
        <w:rPr>
          <w:rFonts w:cs="Arial"/>
          <w:shd w:val="clear" w:color="auto" w:fill="FFFFFF"/>
        </w:rPr>
        <w:t>“</w:t>
      </w:r>
      <w:r w:rsidR="006F70B9" w:rsidRPr="00AA0082">
        <w:rPr>
          <w:rFonts w:cs="Arial"/>
          <w:shd w:val="clear" w:color="auto" w:fill="FFFFFF"/>
        </w:rPr>
        <w:t>b) Tasa</w:t>
      </w:r>
      <w:r w:rsidR="00AA0082">
        <w:rPr>
          <w:rFonts w:cs="Arial"/>
          <w:shd w:val="clear" w:color="auto" w:fill="FFFFFF"/>
        </w:rPr>
        <w:t>s</w:t>
      </w:r>
      <w:r w:rsidR="006F70B9" w:rsidRPr="00AA0082">
        <w:rPr>
          <w:rFonts w:cs="Arial"/>
          <w:shd w:val="clear" w:color="auto" w:fill="FFFFFF"/>
        </w:rPr>
        <w:t xml:space="preserve"> de interés: la</w:t>
      </w:r>
      <w:r w:rsidR="00AA0082">
        <w:rPr>
          <w:rFonts w:cs="Arial"/>
          <w:shd w:val="clear" w:color="auto" w:fill="FFFFFF"/>
        </w:rPr>
        <w:t>s</w:t>
      </w:r>
      <w:r w:rsidR="006F70B9" w:rsidRPr="00AA0082">
        <w:rPr>
          <w:rFonts w:cs="Arial"/>
          <w:shd w:val="clear" w:color="auto" w:fill="FFFFFF"/>
        </w:rPr>
        <w:t xml:space="preserve"> tasa</w:t>
      </w:r>
      <w:r w:rsidR="00AA0082">
        <w:rPr>
          <w:rFonts w:cs="Arial"/>
          <w:shd w:val="clear" w:color="auto" w:fill="FFFFFF"/>
        </w:rPr>
        <w:t>s</w:t>
      </w:r>
      <w:r w:rsidR="006F70B9" w:rsidRPr="00AA0082">
        <w:rPr>
          <w:rFonts w:cs="Arial"/>
          <w:shd w:val="clear" w:color="auto" w:fill="FFFFFF"/>
        </w:rPr>
        <w:t xml:space="preserve"> de interés que se aplicará</w:t>
      </w:r>
      <w:r>
        <w:rPr>
          <w:rFonts w:cs="Arial"/>
          <w:shd w:val="clear" w:color="auto" w:fill="FFFFFF"/>
        </w:rPr>
        <w:t>n</w:t>
      </w:r>
      <w:r w:rsidR="006F70B9" w:rsidRPr="00AA0082">
        <w:rPr>
          <w:rFonts w:cs="Arial"/>
          <w:shd w:val="clear" w:color="auto" w:fill="FFFFFF"/>
        </w:rPr>
        <w:t xml:space="preserve"> a los créditos de que trata esta Resolución, </w:t>
      </w:r>
      <w:r w:rsidR="00AA0082">
        <w:rPr>
          <w:rFonts w:cs="Arial"/>
          <w:shd w:val="clear" w:color="auto" w:fill="FFFFFF"/>
        </w:rPr>
        <w:t>será</w:t>
      </w:r>
      <w:r>
        <w:rPr>
          <w:rFonts w:cs="Arial"/>
          <w:shd w:val="clear" w:color="auto" w:fill="FFFFFF"/>
        </w:rPr>
        <w:t>n</w:t>
      </w:r>
      <w:r w:rsidR="00AA0082">
        <w:rPr>
          <w:rFonts w:cs="Arial"/>
          <w:shd w:val="clear" w:color="auto" w:fill="FFFFFF"/>
        </w:rPr>
        <w:t xml:space="preserve"> de hasta DTF+5 ea para pequeño productor y de hasta DTF+7 ea para mediano productor</w:t>
      </w:r>
      <w:r>
        <w:rPr>
          <w:rFonts w:cs="Arial"/>
          <w:shd w:val="clear" w:color="auto" w:fill="FFFFFF"/>
        </w:rPr>
        <w:t>”</w:t>
      </w:r>
      <w:r w:rsidR="00AA0082">
        <w:rPr>
          <w:rFonts w:cs="Arial"/>
          <w:shd w:val="clear" w:color="auto" w:fill="FFFFFF"/>
        </w:rPr>
        <w:t>.</w:t>
      </w:r>
    </w:p>
    <w:p w14:paraId="74B25F3B" w14:textId="77777777" w:rsidR="00984747" w:rsidRDefault="00984747" w:rsidP="001F589E"/>
    <w:p w14:paraId="79FC5F94" w14:textId="77777777" w:rsidR="007D64D6" w:rsidRDefault="007D64D6" w:rsidP="001F589E">
      <w:r w:rsidRPr="001F589E">
        <w:rPr>
          <w:b/>
        </w:rPr>
        <w:t>Artículo 2º.</w:t>
      </w:r>
      <w:r>
        <w:t xml:space="preserve"> FINAGRO deberá adoptar las medidas necesarias que procuren la debida operatividad de la presente </w:t>
      </w:r>
      <w:r w:rsidR="0079079D">
        <w:t>resolución</w:t>
      </w:r>
      <w:r>
        <w:t>.</w:t>
      </w:r>
    </w:p>
    <w:p w14:paraId="61EBA86D" w14:textId="77777777" w:rsidR="00B23E74" w:rsidRDefault="00B23E74" w:rsidP="001F589E">
      <w:pPr>
        <w:rPr>
          <w:b/>
        </w:rPr>
      </w:pPr>
    </w:p>
    <w:p w14:paraId="28A93A96" w14:textId="77777777" w:rsidR="007D64D6" w:rsidRPr="00282628" w:rsidRDefault="00282628" w:rsidP="001F589E">
      <w:pPr>
        <w:rPr>
          <w:b/>
        </w:rPr>
      </w:pPr>
      <w:r w:rsidRPr="001F589E">
        <w:rPr>
          <w:b/>
        </w:rPr>
        <w:t>Artículo 3°.</w:t>
      </w:r>
      <w:r w:rsidR="007D64D6" w:rsidRPr="001F589E">
        <w:rPr>
          <w:b/>
        </w:rPr>
        <w:t xml:space="preserve"> </w:t>
      </w:r>
      <w:r w:rsidR="007D64D6">
        <w:t xml:space="preserve">La presente </w:t>
      </w:r>
      <w:r w:rsidR="0079079D">
        <w:t xml:space="preserve">resolución </w:t>
      </w:r>
      <w:r w:rsidR="007D64D6">
        <w:t>rige a partir de la fecha de su publicación en el Diario Oficial, pero sus efectos aplicarán a partir de la fecha en la que FINAGRO expida la Circular Reglamentaria correspondiente.</w:t>
      </w:r>
    </w:p>
    <w:p w14:paraId="7F394FED" w14:textId="77777777" w:rsidR="007D64D6" w:rsidRDefault="007D64D6" w:rsidP="001F589E"/>
    <w:p w14:paraId="54BC2338" w14:textId="77777777" w:rsidR="007D64D6" w:rsidRDefault="007D64D6" w:rsidP="001F589E">
      <w:r>
        <w:lastRenderedPageBreak/>
        <w:t>Dada en Bogotá D.C.,</w:t>
      </w:r>
      <w:r w:rsidR="00E97D22">
        <w:t xml:space="preserve"> a los </w:t>
      </w:r>
      <w:r w:rsidR="006F70B9">
        <w:t>veintidós</w:t>
      </w:r>
      <w:r w:rsidR="00E97D22">
        <w:t xml:space="preserve"> días (</w:t>
      </w:r>
      <w:r w:rsidR="006F70B9">
        <w:t>22</w:t>
      </w:r>
      <w:r w:rsidR="00E97D22">
        <w:t xml:space="preserve">) del mes de </w:t>
      </w:r>
      <w:r w:rsidR="006F70B9">
        <w:t>marzo</w:t>
      </w:r>
      <w:r w:rsidR="00E97D22">
        <w:t xml:space="preserve"> de dos mil </w:t>
      </w:r>
      <w:r w:rsidR="006F70B9">
        <w:t>diecinueve</w:t>
      </w:r>
      <w:r w:rsidR="00E97D22">
        <w:t xml:space="preserve"> (201</w:t>
      </w:r>
      <w:r w:rsidR="006F70B9">
        <w:t>9</w:t>
      </w:r>
      <w:r w:rsidR="00E97D22">
        <w:t>).</w:t>
      </w:r>
    </w:p>
    <w:p w14:paraId="509FF961" w14:textId="77777777" w:rsidR="007D64D6" w:rsidRDefault="007D64D6" w:rsidP="001F589E"/>
    <w:p w14:paraId="242ED681" w14:textId="77777777" w:rsidR="007D64D6" w:rsidRDefault="007D64D6" w:rsidP="001F589E"/>
    <w:p w14:paraId="33E7EBA8" w14:textId="77777777" w:rsidR="007D64D6" w:rsidRDefault="007D64D6" w:rsidP="001F589E"/>
    <w:p w14:paraId="634848DF" w14:textId="77777777" w:rsidR="007D64D6" w:rsidRDefault="007D64D6" w:rsidP="001F589E"/>
    <w:p w14:paraId="67207FBB" w14:textId="77777777" w:rsidR="00B04271" w:rsidRPr="000F2C8E" w:rsidRDefault="00B04271" w:rsidP="00B04271">
      <w:pPr>
        <w:spacing w:line="0" w:lineRule="atLeast"/>
        <w:rPr>
          <w:rFonts w:cs="Arial"/>
          <w:b/>
          <w:color w:val="000000" w:themeColor="text1"/>
        </w:rPr>
      </w:pPr>
      <w:r w:rsidRPr="000F2C8E">
        <w:rPr>
          <w:rFonts w:cs="Arial"/>
          <w:b/>
          <w:color w:val="000000" w:themeColor="text1"/>
        </w:rPr>
        <w:t>ANDRÉS VALENCIA</w:t>
      </w:r>
      <w:r w:rsidRPr="000F2C8E">
        <w:rPr>
          <w:rFonts w:cs="Arial"/>
          <w:b/>
          <w:color w:val="000000" w:themeColor="text1"/>
        </w:rPr>
        <w:tab/>
        <w:t>PINZÓN</w:t>
      </w:r>
      <w:r w:rsidRPr="005A29AB">
        <w:rPr>
          <w:rFonts w:cs="Arial"/>
          <w:color w:val="000000" w:themeColor="text1"/>
        </w:rPr>
        <w:tab/>
      </w:r>
      <w:r w:rsidRPr="005A29AB">
        <w:rPr>
          <w:rFonts w:cs="Arial"/>
          <w:color w:val="000000" w:themeColor="text1"/>
        </w:rPr>
        <w:tab/>
      </w:r>
      <w:r w:rsidRPr="005A29AB">
        <w:rPr>
          <w:rFonts w:cs="Arial"/>
          <w:color w:val="000000" w:themeColor="text1"/>
        </w:rPr>
        <w:tab/>
      </w:r>
      <w:r w:rsidRPr="000F2C8E">
        <w:rPr>
          <w:rFonts w:cs="Arial"/>
          <w:b/>
          <w:color w:val="000000" w:themeColor="text1"/>
        </w:rPr>
        <w:t>CLAUDIA ACOSTA ECHEVERRÍA</w:t>
      </w:r>
    </w:p>
    <w:p w14:paraId="64D11846" w14:textId="77777777" w:rsidR="00B04271" w:rsidRPr="00C81D08" w:rsidRDefault="00B04271" w:rsidP="00B04271">
      <w:pPr>
        <w:spacing w:line="0" w:lineRule="atLeast"/>
        <w:rPr>
          <w:rFonts w:cs="Arial"/>
          <w:color w:val="000000" w:themeColor="text1"/>
        </w:rPr>
      </w:pPr>
      <w:r>
        <w:rPr>
          <w:rFonts w:cs="Arial"/>
          <w:color w:val="000000" w:themeColor="text1"/>
        </w:rPr>
        <w:t>Presidente</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Secretaria Técnica</w:t>
      </w:r>
      <w:r w:rsidRPr="005A29AB">
        <w:rPr>
          <w:rFonts w:cs="Arial"/>
          <w:color w:val="000000" w:themeColor="text1"/>
        </w:rPr>
        <w:t xml:space="preserve"> (</w:t>
      </w:r>
      <w:r>
        <w:rPr>
          <w:rFonts w:cs="Arial"/>
          <w:color w:val="000000" w:themeColor="text1"/>
        </w:rPr>
        <w:t>E</w:t>
      </w:r>
      <w:r w:rsidRPr="005A29AB">
        <w:rPr>
          <w:rFonts w:cs="Arial"/>
          <w:color w:val="000000" w:themeColor="text1"/>
        </w:rPr>
        <w:t>)</w:t>
      </w:r>
      <w:r w:rsidRPr="00C81D08">
        <w:rPr>
          <w:rFonts w:cs="Arial"/>
          <w:color w:val="000000" w:themeColor="text1"/>
        </w:rPr>
        <w:t xml:space="preserve"> </w:t>
      </w:r>
    </w:p>
    <w:p w14:paraId="449D327C" w14:textId="77777777" w:rsidR="00BA30EC" w:rsidRDefault="00BA30EC" w:rsidP="00B04271"/>
    <w:sectPr w:rsidR="00BA30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5B37"/>
    <w:multiLevelType w:val="hybridMultilevel"/>
    <w:tmpl w:val="4B380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D6"/>
    <w:rsid w:val="000036F5"/>
    <w:rsid w:val="00047CD5"/>
    <w:rsid w:val="00092825"/>
    <w:rsid w:val="000A288E"/>
    <w:rsid w:val="000F2C8E"/>
    <w:rsid w:val="001649FD"/>
    <w:rsid w:val="0016550B"/>
    <w:rsid w:val="001663F5"/>
    <w:rsid w:val="001F589E"/>
    <w:rsid w:val="0024665B"/>
    <w:rsid w:val="00247164"/>
    <w:rsid w:val="002737E1"/>
    <w:rsid w:val="00282628"/>
    <w:rsid w:val="002B5045"/>
    <w:rsid w:val="002D0BC2"/>
    <w:rsid w:val="002F2AFB"/>
    <w:rsid w:val="003253CC"/>
    <w:rsid w:val="00380F1B"/>
    <w:rsid w:val="003E4C1D"/>
    <w:rsid w:val="004210D3"/>
    <w:rsid w:val="0043159E"/>
    <w:rsid w:val="00432732"/>
    <w:rsid w:val="00444DAE"/>
    <w:rsid w:val="004B16AC"/>
    <w:rsid w:val="00543272"/>
    <w:rsid w:val="005956D6"/>
    <w:rsid w:val="005F28D3"/>
    <w:rsid w:val="005F7A3E"/>
    <w:rsid w:val="00612C83"/>
    <w:rsid w:val="00661451"/>
    <w:rsid w:val="00661D16"/>
    <w:rsid w:val="006F70B9"/>
    <w:rsid w:val="007013FD"/>
    <w:rsid w:val="00717B50"/>
    <w:rsid w:val="00720A0E"/>
    <w:rsid w:val="007249EB"/>
    <w:rsid w:val="0079079D"/>
    <w:rsid w:val="007A7852"/>
    <w:rsid w:val="007D64D6"/>
    <w:rsid w:val="008D0959"/>
    <w:rsid w:val="00904679"/>
    <w:rsid w:val="00911687"/>
    <w:rsid w:val="00940B4A"/>
    <w:rsid w:val="00984747"/>
    <w:rsid w:val="009A4702"/>
    <w:rsid w:val="009E5117"/>
    <w:rsid w:val="00A36D4F"/>
    <w:rsid w:val="00A760B4"/>
    <w:rsid w:val="00A95DFE"/>
    <w:rsid w:val="00AA0082"/>
    <w:rsid w:val="00AF06C1"/>
    <w:rsid w:val="00AF4302"/>
    <w:rsid w:val="00B04271"/>
    <w:rsid w:val="00B14D75"/>
    <w:rsid w:val="00B213C3"/>
    <w:rsid w:val="00B23E74"/>
    <w:rsid w:val="00BA30EC"/>
    <w:rsid w:val="00BB4585"/>
    <w:rsid w:val="00C06CD4"/>
    <w:rsid w:val="00C326AF"/>
    <w:rsid w:val="00C375C9"/>
    <w:rsid w:val="00CB4A9B"/>
    <w:rsid w:val="00CF7E3D"/>
    <w:rsid w:val="00D52D83"/>
    <w:rsid w:val="00E8176F"/>
    <w:rsid w:val="00E97D22"/>
    <w:rsid w:val="00EA7808"/>
    <w:rsid w:val="00F03CA6"/>
    <w:rsid w:val="00F9172B"/>
    <w:rsid w:val="00FC706D"/>
    <w:rsid w:val="00FF2A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CE3A9"/>
  <w15:docId w15:val="{F541BCA8-C437-4285-A098-96186114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10D3"/>
    <w:pPr>
      <w:spacing w:after="0" w:line="240" w:lineRule="auto"/>
      <w:jc w:val="both"/>
    </w:pPr>
    <w:rPr>
      <w:rFonts w:ascii="Arial"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lp11"/>
    <w:basedOn w:val="Normal"/>
    <w:link w:val="PrrafodelistaCar"/>
    <w:uiPriority w:val="34"/>
    <w:qFormat/>
    <w:rsid w:val="000A288E"/>
    <w:pPr>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link w:val="Prrafodelista"/>
    <w:uiPriority w:val="34"/>
    <w:rsid w:val="000A288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Maria Fernanda Guerra Charry</cp:lastModifiedBy>
  <cp:revision>8</cp:revision>
  <dcterms:created xsi:type="dcterms:W3CDTF">2019-03-18T13:12:00Z</dcterms:created>
  <dcterms:modified xsi:type="dcterms:W3CDTF">2019-03-18T15:26:00Z</dcterms:modified>
</cp:coreProperties>
</file>