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968" w:rsidRPr="00C44512" w:rsidRDefault="00133968" w:rsidP="00133968">
      <w:pPr>
        <w:jc w:val="center"/>
        <w:rPr>
          <w:rFonts w:ascii="Arial" w:hAnsi="Arial" w:cs="Arial"/>
          <w:b/>
        </w:rPr>
      </w:pPr>
      <w:r w:rsidRPr="00C44512">
        <w:rPr>
          <w:rFonts w:ascii="Arial" w:hAnsi="Arial" w:cs="Arial"/>
          <w:b/>
        </w:rPr>
        <w:t>CAPITULO V</w:t>
      </w:r>
    </w:p>
    <w:p w:rsidR="00133968" w:rsidRPr="00C44512" w:rsidRDefault="00133968" w:rsidP="00133968">
      <w:pPr>
        <w:jc w:val="center"/>
        <w:rPr>
          <w:rFonts w:ascii="Arial" w:hAnsi="Arial" w:cs="Arial"/>
          <w:b/>
        </w:rPr>
      </w:pPr>
    </w:p>
    <w:p w:rsidR="00133968" w:rsidRPr="00C44512" w:rsidRDefault="00133968" w:rsidP="00133968">
      <w:pPr>
        <w:jc w:val="center"/>
        <w:rPr>
          <w:rFonts w:ascii="Arial" w:hAnsi="Arial" w:cs="Arial"/>
          <w:b/>
          <w:bCs/>
        </w:rPr>
      </w:pPr>
      <w:r w:rsidRPr="00C44512">
        <w:rPr>
          <w:rFonts w:ascii="Arial" w:hAnsi="Arial" w:cs="Arial"/>
          <w:b/>
          <w:bCs/>
        </w:rPr>
        <w:t>LINEAS ESPECIALES DE CREDITO</w:t>
      </w:r>
    </w:p>
    <w:p w:rsidR="00133968" w:rsidRPr="00C44512" w:rsidRDefault="00133968" w:rsidP="00133968">
      <w:pPr>
        <w:jc w:val="center"/>
        <w:rPr>
          <w:rFonts w:ascii="Arial" w:hAnsi="Arial" w:cs="Arial"/>
          <w:b/>
          <w:bCs/>
        </w:rPr>
      </w:pPr>
    </w:p>
    <w:p w:rsidR="00133968" w:rsidRPr="00C44512" w:rsidRDefault="00133968" w:rsidP="00133968">
      <w:pPr>
        <w:jc w:val="center"/>
        <w:rPr>
          <w:rFonts w:ascii="Arial" w:hAnsi="Arial" w:cs="Arial"/>
          <w:b/>
        </w:rPr>
      </w:pPr>
      <w:r w:rsidRPr="00C44512">
        <w:rPr>
          <w:rFonts w:ascii="Arial" w:hAnsi="Arial" w:cs="Arial"/>
          <w:b/>
        </w:rPr>
        <w:t>TITULO II</w:t>
      </w:r>
    </w:p>
    <w:p w:rsidR="00133968" w:rsidRPr="00C44512" w:rsidRDefault="00133968" w:rsidP="00133968">
      <w:pPr>
        <w:jc w:val="center"/>
        <w:rPr>
          <w:rFonts w:ascii="Arial" w:hAnsi="Arial" w:cs="Arial"/>
          <w:b/>
        </w:rPr>
      </w:pPr>
    </w:p>
    <w:p w:rsidR="00133968" w:rsidRPr="00C44512" w:rsidRDefault="00133968" w:rsidP="00133968">
      <w:pPr>
        <w:jc w:val="center"/>
        <w:rPr>
          <w:rFonts w:ascii="Arial" w:hAnsi="Arial" w:cs="Arial"/>
          <w:b/>
        </w:rPr>
      </w:pPr>
      <w:r w:rsidRPr="00C44512">
        <w:rPr>
          <w:rFonts w:ascii="Arial" w:hAnsi="Arial" w:cs="Arial"/>
          <w:b/>
        </w:rPr>
        <w:t>SECCION B</w:t>
      </w:r>
    </w:p>
    <w:p w:rsidR="00133968" w:rsidRPr="00C44512" w:rsidRDefault="00133968" w:rsidP="00133968">
      <w:pPr>
        <w:jc w:val="center"/>
        <w:rPr>
          <w:rFonts w:ascii="Arial" w:hAnsi="Arial" w:cs="Arial"/>
          <w:b/>
        </w:rPr>
      </w:pPr>
    </w:p>
    <w:p w:rsidR="00133968" w:rsidRPr="00C44512" w:rsidRDefault="00133968" w:rsidP="00133968">
      <w:pPr>
        <w:jc w:val="center"/>
        <w:rPr>
          <w:rFonts w:ascii="Arial" w:hAnsi="Arial" w:cs="Arial"/>
          <w:b/>
        </w:rPr>
      </w:pPr>
      <w:r w:rsidRPr="00C44512">
        <w:rPr>
          <w:rFonts w:ascii="Arial" w:hAnsi="Arial" w:cs="Arial"/>
          <w:b/>
        </w:rPr>
        <w:t>NORMALIZACION DE CAR</w:t>
      </w:r>
      <w:bookmarkStart w:id="0" w:name="_GoBack"/>
      <w:bookmarkEnd w:id="0"/>
      <w:r w:rsidRPr="00C44512">
        <w:rPr>
          <w:rFonts w:ascii="Arial" w:hAnsi="Arial" w:cs="Arial"/>
          <w:b/>
        </w:rPr>
        <w:t xml:space="preserve">TERA - UNGRD </w:t>
      </w:r>
    </w:p>
    <w:p w:rsidR="00133968" w:rsidRPr="00C44512" w:rsidRDefault="00133968" w:rsidP="00133968">
      <w:pPr>
        <w:jc w:val="center"/>
        <w:rPr>
          <w:rFonts w:ascii="Arial" w:hAnsi="Arial" w:cs="Arial"/>
          <w:b/>
        </w:rPr>
      </w:pPr>
    </w:p>
    <w:p w:rsidR="00133968" w:rsidRPr="00C44512" w:rsidRDefault="00133968" w:rsidP="00133968">
      <w:pPr>
        <w:jc w:val="center"/>
        <w:rPr>
          <w:rFonts w:ascii="Arial" w:hAnsi="Arial" w:cs="Arial"/>
          <w:b/>
        </w:rPr>
      </w:pPr>
    </w:p>
    <w:p w:rsidR="00133968" w:rsidRPr="00C44512" w:rsidRDefault="00133968" w:rsidP="00133968">
      <w:pPr>
        <w:jc w:val="both"/>
        <w:rPr>
          <w:rFonts w:ascii="Arial" w:hAnsi="Arial" w:cs="Arial"/>
        </w:rPr>
      </w:pPr>
      <w:r w:rsidRPr="00C44512">
        <w:rPr>
          <w:rFonts w:ascii="Arial" w:hAnsi="Arial" w:cs="Arial"/>
        </w:rPr>
        <w:t>Conforme a lo dispuesto por la Comisión Nacional de Crédito Agropecuario mediante la Resolución No. 18 de 2012, en la presente sección se reglamenta la línea especial de crédito para normalizar las obligaciones crediticias otorgadas en condiciones FINAGRO, a los productores del sector agropecuario afectados gravemente por la segunda temporada de lluvias 2011-2012, denominada Normalización de Cartera – UNGRD.</w:t>
      </w:r>
    </w:p>
    <w:p w:rsidR="00133968" w:rsidRPr="00C44512" w:rsidRDefault="00133968" w:rsidP="00133968">
      <w:pPr>
        <w:jc w:val="both"/>
        <w:rPr>
          <w:rFonts w:ascii="Arial" w:hAnsi="Arial" w:cs="Arial"/>
        </w:rPr>
      </w:pPr>
    </w:p>
    <w:p w:rsidR="00133968" w:rsidRPr="00C44512" w:rsidRDefault="00133968" w:rsidP="00133968">
      <w:pPr>
        <w:jc w:val="both"/>
        <w:rPr>
          <w:rFonts w:ascii="Arial" w:hAnsi="Arial" w:cs="Arial"/>
          <w:b/>
        </w:rPr>
      </w:pPr>
      <w:r w:rsidRPr="00C44512">
        <w:rPr>
          <w:rFonts w:ascii="Arial" w:hAnsi="Arial" w:cs="Arial"/>
          <w:b/>
        </w:rPr>
        <w:t xml:space="preserve">5.2.B.1. Beneficiarios. </w:t>
      </w:r>
    </w:p>
    <w:p w:rsidR="00133968" w:rsidRPr="00C44512" w:rsidRDefault="00133968" w:rsidP="00133968">
      <w:pPr>
        <w:jc w:val="both"/>
        <w:rPr>
          <w:rFonts w:ascii="Arial" w:hAnsi="Arial" w:cs="Arial"/>
          <w:b/>
        </w:rPr>
      </w:pPr>
    </w:p>
    <w:p w:rsidR="00133968" w:rsidRPr="00C44512" w:rsidRDefault="00133968" w:rsidP="00133968">
      <w:pPr>
        <w:pStyle w:val="Prrafodelista"/>
        <w:numPr>
          <w:ilvl w:val="0"/>
          <w:numId w:val="3"/>
        </w:numPr>
        <w:jc w:val="both"/>
        <w:rPr>
          <w:rFonts w:ascii="Arial" w:hAnsi="Arial" w:cs="Arial"/>
          <w:spacing w:val="-3"/>
        </w:rPr>
      </w:pPr>
      <w:r w:rsidRPr="00C44512">
        <w:rPr>
          <w:rFonts w:ascii="Arial" w:hAnsi="Arial" w:cs="Arial"/>
        </w:rPr>
        <w:t xml:space="preserve">Pequeños </w:t>
      </w:r>
      <w:r w:rsidRPr="00C44512">
        <w:rPr>
          <w:rFonts w:ascii="Arial" w:hAnsi="Arial" w:cs="Arial"/>
          <w:spacing w:val="-3"/>
        </w:rPr>
        <w:t xml:space="preserve">productores agropecuarios con créditos en condiciones FINAGRO, registrados ante FINAGRO, cuyo predio en el cual se desarrollan los proyectos productivos haya sido afectado </w:t>
      </w:r>
      <w:r w:rsidRPr="00C44512">
        <w:rPr>
          <w:rFonts w:ascii="Arial" w:hAnsi="Arial" w:cs="Arial"/>
        </w:rPr>
        <w:t>por la segunda temporada de lluvias 2011 – 2012</w:t>
      </w:r>
      <w:r w:rsidRPr="00C44512">
        <w:rPr>
          <w:rFonts w:ascii="Arial" w:hAnsi="Arial" w:cs="Arial"/>
          <w:spacing w:val="-3"/>
        </w:rPr>
        <w:t xml:space="preserve">. </w:t>
      </w:r>
    </w:p>
    <w:p w:rsidR="00133968" w:rsidRPr="00C44512" w:rsidRDefault="00133968" w:rsidP="00133968">
      <w:pPr>
        <w:pStyle w:val="Prrafodelista"/>
        <w:jc w:val="both"/>
        <w:rPr>
          <w:rFonts w:ascii="Arial" w:hAnsi="Arial" w:cs="Arial"/>
          <w:spacing w:val="-3"/>
        </w:rPr>
      </w:pPr>
    </w:p>
    <w:p w:rsidR="00133968" w:rsidRPr="00C44512" w:rsidRDefault="00133968" w:rsidP="00133968">
      <w:pPr>
        <w:pStyle w:val="Prrafodelista"/>
        <w:jc w:val="both"/>
        <w:rPr>
          <w:rFonts w:ascii="Arial" w:hAnsi="Arial" w:cs="Arial"/>
          <w:spacing w:val="-3"/>
        </w:rPr>
      </w:pPr>
      <w:r w:rsidRPr="00C44512">
        <w:rPr>
          <w:rFonts w:ascii="Arial" w:hAnsi="Arial" w:cs="Arial"/>
          <w:spacing w:val="-3"/>
        </w:rPr>
        <w:t>Para estos créditos, la calificación de pequeño productor se hará teniendo en cuenta la calidad que tenía el beneficiario al momento de obtener el crédito objeto de normalización.</w:t>
      </w:r>
    </w:p>
    <w:p w:rsidR="00133968" w:rsidRPr="00C44512" w:rsidRDefault="00133968" w:rsidP="00133968">
      <w:pPr>
        <w:pStyle w:val="Prrafodelista"/>
        <w:jc w:val="both"/>
        <w:rPr>
          <w:rFonts w:ascii="Arial" w:hAnsi="Arial" w:cs="Arial"/>
          <w:spacing w:val="-3"/>
        </w:rPr>
      </w:pPr>
    </w:p>
    <w:p w:rsidR="00133968" w:rsidRPr="00C44512" w:rsidRDefault="00133968" w:rsidP="00133968">
      <w:pPr>
        <w:pStyle w:val="Prrafodelista"/>
        <w:numPr>
          <w:ilvl w:val="0"/>
          <w:numId w:val="3"/>
        </w:numPr>
        <w:jc w:val="both"/>
        <w:rPr>
          <w:rFonts w:ascii="Arial" w:hAnsi="Arial" w:cs="Arial"/>
          <w:spacing w:val="-3"/>
        </w:rPr>
      </w:pPr>
      <w:r w:rsidRPr="00C44512">
        <w:rPr>
          <w:rFonts w:ascii="Arial" w:hAnsi="Arial" w:cs="Arial"/>
        </w:rPr>
        <w:t xml:space="preserve">Pequeños </w:t>
      </w:r>
      <w:r w:rsidRPr="00C44512">
        <w:rPr>
          <w:rFonts w:ascii="Arial" w:hAnsi="Arial" w:cs="Arial"/>
          <w:spacing w:val="-3"/>
        </w:rPr>
        <w:t xml:space="preserve">productores agropecuarios, con créditos en condiciones FINAGRO no registrados ante el Fondo, cuyo predio en el cual se desarrollan los proyectos productivos haya sido afectado </w:t>
      </w:r>
      <w:r w:rsidRPr="00C44512">
        <w:rPr>
          <w:rFonts w:ascii="Arial" w:hAnsi="Arial" w:cs="Arial"/>
        </w:rPr>
        <w:t>por la segunda temporada de lluvias 2011 – 2012</w:t>
      </w:r>
      <w:r w:rsidRPr="00C44512">
        <w:rPr>
          <w:rFonts w:ascii="Arial" w:hAnsi="Arial" w:cs="Arial"/>
          <w:spacing w:val="-3"/>
        </w:rPr>
        <w:t>.</w:t>
      </w:r>
    </w:p>
    <w:p w:rsidR="00133968" w:rsidRPr="00C44512" w:rsidRDefault="00133968" w:rsidP="00133968">
      <w:pPr>
        <w:pStyle w:val="Prrafodelista"/>
        <w:spacing w:line="0" w:lineRule="atLeast"/>
        <w:jc w:val="both"/>
        <w:rPr>
          <w:rFonts w:ascii="Arial" w:hAnsi="Arial" w:cs="Arial"/>
          <w:spacing w:val="-3"/>
        </w:rPr>
      </w:pPr>
    </w:p>
    <w:p w:rsidR="00133968" w:rsidRPr="00C44512" w:rsidRDefault="00133968" w:rsidP="00133968">
      <w:pPr>
        <w:pStyle w:val="Prrafodelista"/>
        <w:spacing w:line="0" w:lineRule="atLeast"/>
        <w:jc w:val="both"/>
        <w:rPr>
          <w:rFonts w:ascii="Arial" w:hAnsi="Arial" w:cs="Arial"/>
          <w:spacing w:val="-3"/>
        </w:rPr>
      </w:pPr>
      <w:r w:rsidRPr="00C44512">
        <w:rPr>
          <w:rFonts w:ascii="Arial" w:hAnsi="Arial" w:cs="Arial"/>
          <w:spacing w:val="-3"/>
        </w:rPr>
        <w:t>En éste caso, al registrar la operación el intermediario financiero estará certificando que las operaciones normalizadas cumplían los requisitos para calificar como crédito agropecuario y rural y que el beneficiario calificaba como pequeño productor.</w:t>
      </w:r>
    </w:p>
    <w:p w:rsidR="00133968" w:rsidRPr="00C44512" w:rsidRDefault="00133968" w:rsidP="00133968">
      <w:pPr>
        <w:spacing w:line="0" w:lineRule="atLeast"/>
        <w:jc w:val="both"/>
        <w:rPr>
          <w:rFonts w:ascii="Arial" w:hAnsi="Arial" w:cs="Arial"/>
          <w:spacing w:val="-3"/>
        </w:rPr>
      </w:pPr>
    </w:p>
    <w:p w:rsidR="003912F6" w:rsidRDefault="003912F6" w:rsidP="003912F6">
      <w:pPr>
        <w:pStyle w:val="Piedepgina"/>
        <w:ind w:right="360"/>
        <w:jc w:val="center"/>
        <w:rPr>
          <w:rFonts w:ascii="Arial" w:hAnsi="Arial" w:cs="Arial"/>
          <w:color w:val="808080"/>
        </w:rPr>
      </w:pPr>
      <w:r w:rsidRPr="005176E2">
        <w:rPr>
          <w:rFonts w:ascii="Arial" w:hAnsi="Arial" w:cs="Arial"/>
          <w:color w:val="808080"/>
        </w:rPr>
        <w:t xml:space="preserve">Página </w:t>
      </w:r>
      <w:r>
        <w:rPr>
          <w:rFonts w:ascii="Arial" w:hAnsi="Arial" w:cs="Arial"/>
          <w:color w:val="808080"/>
        </w:rPr>
        <w:t>2</w:t>
      </w:r>
      <w:r w:rsidR="004C6875">
        <w:rPr>
          <w:rFonts w:ascii="Arial" w:hAnsi="Arial" w:cs="Arial"/>
          <w:color w:val="808080"/>
        </w:rPr>
        <w:t>7</w:t>
      </w:r>
      <w:r>
        <w:rPr>
          <w:rFonts w:ascii="Arial" w:hAnsi="Arial" w:cs="Arial"/>
          <w:color w:val="808080"/>
        </w:rPr>
        <w:t xml:space="preserve"> </w:t>
      </w:r>
    </w:p>
    <w:p w:rsidR="003912F6" w:rsidRPr="005176E2" w:rsidRDefault="003912F6" w:rsidP="003912F6">
      <w:pPr>
        <w:pStyle w:val="Piedepgina"/>
        <w:ind w:right="360"/>
        <w:jc w:val="center"/>
        <w:rPr>
          <w:rFonts w:ascii="Arial" w:hAnsi="Arial" w:cs="Arial"/>
          <w:color w:val="808080"/>
        </w:rPr>
      </w:pPr>
      <w:r>
        <w:rPr>
          <w:rFonts w:ascii="Arial" w:hAnsi="Arial" w:cs="Arial"/>
          <w:color w:val="808080"/>
        </w:rPr>
        <w:t>CAP V / P-</w:t>
      </w:r>
      <w:r w:rsidR="004C6875">
        <w:rPr>
          <w:rFonts w:ascii="Arial" w:hAnsi="Arial" w:cs="Arial"/>
          <w:color w:val="808080"/>
        </w:rPr>
        <w:t>14</w:t>
      </w:r>
      <w:r>
        <w:rPr>
          <w:rFonts w:ascii="Arial" w:hAnsi="Arial" w:cs="Arial"/>
          <w:color w:val="808080"/>
        </w:rPr>
        <w:t xml:space="preserve"> /1</w:t>
      </w:r>
      <w:r w:rsidR="004C6875">
        <w:rPr>
          <w:rFonts w:ascii="Arial" w:hAnsi="Arial" w:cs="Arial"/>
          <w:color w:val="808080"/>
        </w:rPr>
        <w:t>3</w:t>
      </w:r>
    </w:p>
    <w:p w:rsidR="00133968" w:rsidRDefault="00133968" w:rsidP="00133968">
      <w:pPr>
        <w:jc w:val="both"/>
        <w:rPr>
          <w:rFonts w:ascii="Arial" w:hAnsi="Arial" w:cs="Arial"/>
        </w:rPr>
      </w:pPr>
    </w:p>
    <w:p w:rsidR="00133968" w:rsidRPr="00C44512" w:rsidRDefault="00133968" w:rsidP="00133968">
      <w:pPr>
        <w:jc w:val="both"/>
        <w:rPr>
          <w:rFonts w:ascii="Arial" w:hAnsi="Arial" w:cs="Arial"/>
        </w:rPr>
      </w:pPr>
      <w:r w:rsidRPr="00C44512">
        <w:rPr>
          <w:rFonts w:ascii="Arial" w:hAnsi="Arial" w:cs="Arial"/>
        </w:rPr>
        <w:lastRenderedPageBreak/>
        <w:t xml:space="preserve">Los créditos que pueden ser objeto de normalización en los términos de la presente Sección, deberán haberse encontrado al día el 1º de septiembre de 2011, o haber sido otorgados con posterioridad a dicha fecha y hasta el 30 de junio de 2012. </w:t>
      </w:r>
    </w:p>
    <w:p w:rsidR="00133968" w:rsidRPr="00C44512" w:rsidRDefault="00133968" w:rsidP="00133968">
      <w:pPr>
        <w:jc w:val="both"/>
        <w:rPr>
          <w:rFonts w:ascii="Arial" w:hAnsi="Arial" w:cs="Arial"/>
        </w:rPr>
      </w:pPr>
    </w:p>
    <w:p w:rsidR="00133968" w:rsidRPr="00C44512" w:rsidRDefault="00133968" w:rsidP="00133968">
      <w:pPr>
        <w:jc w:val="both"/>
        <w:rPr>
          <w:rFonts w:ascii="Arial" w:hAnsi="Arial" w:cs="Arial"/>
        </w:rPr>
      </w:pPr>
      <w:r w:rsidRPr="00C44512">
        <w:rPr>
          <w:rFonts w:ascii="Arial" w:hAnsi="Arial" w:cs="Arial"/>
        </w:rPr>
        <w:t>También tendrán acceso las operaciones y normalizaciones efectuadas bajo otras líneas especiales de crédito o programas PADA, pero esto implicará la pérdida hacia adelante, del subsidio o alivio original.</w:t>
      </w:r>
    </w:p>
    <w:p w:rsidR="00133968" w:rsidRPr="00C44512" w:rsidRDefault="00133968" w:rsidP="00133968">
      <w:pPr>
        <w:jc w:val="both"/>
        <w:rPr>
          <w:rFonts w:ascii="Arial" w:hAnsi="Arial" w:cs="Arial"/>
        </w:rPr>
      </w:pPr>
    </w:p>
    <w:p w:rsidR="00133968" w:rsidRPr="00C44512" w:rsidRDefault="00133968" w:rsidP="00133968">
      <w:pPr>
        <w:jc w:val="both"/>
        <w:rPr>
          <w:rFonts w:ascii="Arial" w:hAnsi="Arial" w:cs="Arial"/>
        </w:rPr>
      </w:pPr>
      <w:r w:rsidRPr="00C44512">
        <w:rPr>
          <w:rFonts w:ascii="Arial" w:hAnsi="Arial" w:cs="Arial"/>
        </w:rPr>
        <w:t>La demostración de la afectación por parte de los potenciales beneficiarios se efectuará mediante el diligenciamiento del “Registro de Afectación por Fenómeno de la Niña 2011-2012 en el Sector Agropecuario”, anexo a la presente Sección, documento que fue adoptado y reglamentado por la Unidad Nacional para la Gestión de Riesgo de Desastres, mediante la Resolución 1166 de 2012 adicionada por la Resolución No. 481 de 2013, que también se anexan. Los posibles beneficiarios deberán diligenciar el Registro de Afectación en los términos dispuestos en las Resoluciones mencionadas y el intermediario financiero lo deberá tener en custodia a disposición de FINAGRO.</w:t>
      </w:r>
    </w:p>
    <w:p w:rsidR="00133968" w:rsidRPr="00C44512" w:rsidRDefault="00133968" w:rsidP="00133968">
      <w:pPr>
        <w:rPr>
          <w:rFonts w:ascii="Arial" w:hAnsi="Arial" w:cs="Arial"/>
          <w:b/>
        </w:rPr>
      </w:pPr>
    </w:p>
    <w:p w:rsidR="00133968" w:rsidRPr="00C44512" w:rsidRDefault="00133968" w:rsidP="00133968">
      <w:pPr>
        <w:jc w:val="both"/>
        <w:rPr>
          <w:rFonts w:ascii="Arial" w:hAnsi="Arial" w:cs="Arial"/>
          <w:b/>
        </w:rPr>
      </w:pPr>
      <w:r w:rsidRPr="00C44512">
        <w:rPr>
          <w:rFonts w:ascii="Arial" w:hAnsi="Arial" w:cs="Arial"/>
          <w:b/>
        </w:rPr>
        <w:t>5.2.B.2 Condiciones Financieras</w:t>
      </w:r>
    </w:p>
    <w:p w:rsidR="00133968" w:rsidRPr="00C44512" w:rsidRDefault="00133968" w:rsidP="00133968">
      <w:pPr>
        <w:rPr>
          <w:rFonts w:ascii="Arial" w:hAnsi="Arial" w:cs="Arial"/>
          <w:b/>
        </w:rPr>
      </w:pPr>
    </w:p>
    <w:p w:rsidR="00133968" w:rsidRPr="00C44512" w:rsidRDefault="00133968" w:rsidP="00133968">
      <w:pPr>
        <w:jc w:val="both"/>
        <w:rPr>
          <w:rFonts w:ascii="Arial" w:hAnsi="Arial" w:cs="Arial"/>
        </w:rPr>
      </w:pPr>
      <w:r w:rsidRPr="00C44512">
        <w:rPr>
          <w:rFonts w:ascii="Arial" w:hAnsi="Arial" w:cs="Arial"/>
        </w:rPr>
        <w:t>La normalización se deberá realizar mediante una consolidación de pasivos y con cargo a los recursos de ésta línea se reconocerá un alivio en la tasa de interés que genere la o las obligaciones consolidadas en las siguientes condiciones:</w:t>
      </w:r>
    </w:p>
    <w:p w:rsidR="00133968" w:rsidRPr="00C44512" w:rsidRDefault="00133968" w:rsidP="00133968">
      <w:pPr>
        <w:jc w:val="both"/>
        <w:rPr>
          <w:rFonts w:ascii="Arial" w:hAnsi="Arial" w:cs="Arial"/>
        </w:rPr>
      </w:pPr>
      <w:r w:rsidRPr="00C44512">
        <w:rPr>
          <w:rFonts w:ascii="Arial" w:hAnsi="Arial" w:cs="Arial"/>
        </w:rPr>
        <w:t xml:space="preserve"> </w:t>
      </w:r>
    </w:p>
    <w:p w:rsidR="00133968" w:rsidRPr="00C44512" w:rsidRDefault="00133968" w:rsidP="00133968">
      <w:pPr>
        <w:numPr>
          <w:ilvl w:val="0"/>
          <w:numId w:val="1"/>
        </w:numPr>
        <w:jc w:val="both"/>
        <w:rPr>
          <w:rFonts w:ascii="Arial" w:hAnsi="Arial" w:cs="Arial"/>
          <w:b/>
        </w:rPr>
      </w:pPr>
      <w:r w:rsidRPr="00C44512">
        <w:rPr>
          <w:rFonts w:ascii="Arial" w:hAnsi="Arial" w:cs="Arial"/>
        </w:rPr>
        <w:t>Ampliación total del plazo en por lo menos un (1) año, con un máximo de cinco (5) años.</w:t>
      </w:r>
    </w:p>
    <w:p w:rsidR="00133968" w:rsidRPr="00C44512" w:rsidRDefault="00133968" w:rsidP="00133968">
      <w:pPr>
        <w:ind w:left="360"/>
        <w:jc w:val="both"/>
        <w:rPr>
          <w:rFonts w:ascii="Arial" w:hAnsi="Arial" w:cs="Arial"/>
          <w:b/>
        </w:rPr>
      </w:pPr>
    </w:p>
    <w:p w:rsidR="00133968" w:rsidRPr="00C44512" w:rsidRDefault="00133968" w:rsidP="00133968">
      <w:pPr>
        <w:numPr>
          <w:ilvl w:val="0"/>
          <w:numId w:val="1"/>
        </w:numPr>
        <w:jc w:val="both"/>
        <w:rPr>
          <w:rFonts w:ascii="Arial" w:hAnsi="Arial" w:cs="Arial"/>
          <w:b/>
        </w:rPr>
      </w:pPr>
      <w:r w:rsidRPr="00C44512">
        <w:rPr>
          <w:rFonts w:ascii="Arial" w:hAnsi="Arial" w:cs="Arial"/>
        </w:rPr>
        <w:t>El crédito normalizado contará con un periodo de gracia de un (1) año, de manera que el primer pago de intereses se deberá realizar por la modalidad año vencido.</w:t>
      </w:r>
    </w:p>
    <w:p w:rsidR="00133968" w:rsidRPr="00C44512" w:rsidRDefault="00133968" w:rsidP="00133968">
      <w:pPr>
        <w:jc w:val="both"/>
        <w:rPr>
          <w:rFonts w:ascii="Arial" w:hAnsi="Arial" w:cs="Arial"/>
          <w:b/>
        </w:rPr>
      </w:pPr>
    </w:p>
    <w:p w:rsidR="00133968" w:rsidRPr="00C44512" w:rsidRDefault="00133968" w:rsidP="00133968">
      <w:pPr>
        <w:numPr>
          <w:ilvl w:val="0"/>
          <w:numId w:val="1"/>
        </w:numPr>
        <w:jc w:val="both"/>
        <w:rPr>
          <w:rFonts w:ascii="Arial" w:hAnsi="Arial" w:cs="Arial"/>
          <w:b/>
        </w:rPr>
      </w:pPr>
      <w:r w:rsidRPr="00C44512">
        <w:rPr>
          <w:rFonts w:ascii="Arial" w:hAnsi="Arial" w:cs="Arial"/>
        </w:rPr>
        <w:t>Durante el primer año no se podrá pactar pago por capital.</w:t>
      </w:r>
    </w:p>
    <w:p w:rsidR="00133968" w:rsidRPr="00C44512" w:rsidRDefault="00133968" w:rsidP="00133968">
      <w:pPr>
        <w:jc w:val="both"/>
        <w:rPr>
          <w:rFonts w:ascii="Arial" w:hAnsi="Arial" w:cs="Arial"/>
          <w:b/>
        </w:rPr>
      </w:pPr>
    </w:p>
    <w:p w:rsidR="00133968" w:rsidRPr="003912F6" w:rsidRDefault="00133968" w:rsidP="00133968">
      <w:pPr>
        <w:numPr>
          <w:ilvl w:val="0"/>
          <w:numId w:val="1"/>
        </w:numPr>
        <w:jc w:val="both"/>
        <w:rPr>
          <w:rFonts w:ascii="Arial" w:hAnsi="Arial" w:cs="Arial"/>
          <w:b/>
        </w:rPr>
      </w:pPr>
      <w:r w:rsidRPr="00C44512">
        <w:rPr>
          <w:rFonts w:ascii="Arial" w:hAnsi="Arial" w:cs="Arial"/>
        </w:rPr>
        <w:t>Deberá incluir los intereses corrientes causados y los moratorios que estén pendientes de pago con una antigüedad no mayor a un (1) año, y que hayan sido generados por las obligaciones objeto de normalización.</w:t>
      </w:r>
    </w:p>
    <w:p w:rsidR="003912F6" w:rsidRDefault="003912F6" w:rsidP="003912F6">
      <w:pPr>
        <w:pStyle w:val="Prrafodelista"/>
        <w:rPr>
          <w:rFonts w:ascii="Arial" w:hAnsi="Arial" w:cs="Arial"/>
          <w:b/>
        </w:rPr>
      </w:pPr>
    </w:p>
    <w:p w:rsidR="003912F6" w:rsidRPr="00C44512" w:rsidRDefault="003912F6" w:rsidP="003912F6">
      <w:pPr>
        <w:ind w:left="720"/>
        <w:jc w:val="both"/>
        <w:rPr>
          <w:rFonts w:ascii="Arial" w:hAnsi="Arial" w:cs="Arial"/>
          <w:b/>
        </w:rPr>
      </w:pPr>
    </w:p>
    <w:p w:rsidR="004C6875" w:rsidRDefault="004C6875" w:rsidP="004C6875">
      <w:pPr>
        <w:pStyle w:val="Piedepgina"/>
        <w:ind w:right="360"/>
        <w:jc w:val="center"/>
        <w:rPr>
          <w:rFonts w:ascii="Arial" w:hAnsi="Arial" w:cs="Arial"/>
          <w:color w:val="808080"/>
        </w:rPr>
      </w:pPr>
      <w:r w:rsidRPr="005176E2">
        <w:rPr>
          <w:rFonts w:ascii="Arial" w:hAnsi="Arial" w:cs="Arial"/>
          <w:color w:val="808080"/>
        </w:rPr>
        <w:t xml:space="preserve">Página </w:t>
      </w:r>
      <w:r>
        <w:rPr>
          <w:rFonts w:ascii="Arial" w:hAnsi="Arial" w:cs="Arial"/>
          <w:color w:val="808080"/>
        </w:rPr>
        <w:t>2</w:t>
      </w:r>
      <w:r w:rsidR="009A43B9">
        <w:rPr>
          <w:rFonts w:ascii="Arial" w:hAnsi="Arial" w:cs="Arial"/>
          <w:color w:val="808080"/>
        </w:rPr>
        <w:t>8</w:t>
      </w:r>
      <w:r>
        <w:rPr>
          <w:rFonts w:ascii="Arial" w:hAnsi="Arial" w:cs="Arial"/>
          <w:color w:val="808080"/>
        </w:rPr>
        <w:t xml:space="preserve"> </w:t>
      </w:r>
    </w:p>
    <w:p w:rsidR="004C6875" w:rsidRPr="005176E2" w:rsidRDefault="004C6875" w:rsidP="004C6875">
      <w:pPr>
        <w:pStyle w:val="Piedepgina"/>
        <w:ind w:right="360"/>
        <w:jc w:val="center"/>
        <w:rPr>
          <w:rFonts w:ascii="Arial" w:hAnsi="Arial" w:cs="Arial"/>
          <w:color w:val="808080"/>
        </w:rPr>
      </w:pPr>
      <w:r>
        <w:rPr>
          <w:rFonts w:ascii="Arial" w:hAnsi="Arial" w:cs="Arial"/>
          <w:color w:val="808080"/>
        </w:rPr>
        <w:t>CAP V / P-14 /13</w:t>
      </w:r>
    </w:p>
    <w:p w:rsidR="00133968" w:rsidRPr="00C44512" w:rsidRDefault="00133968" w:rsidP="00133968">
      <w:pPr>
        <w:jc w:val="both"/>
        <w:rPr>
          <w:rFonts w:ascii="Arial" w:hAnsi="Arial" w:cs="Arial"/>
        </w:rPr>
      </w:pPr>
    </w:p>
    <w:p w:rsidR="00133968" w:rsidRPr="00C44512" w:rsidRDefault="00133968" w:rsidP="00133968">
      <w:pPr>
        <w:numPr>
          <w:ilvl w:val="0"/>
          <w:numId w:val="1"/>
        </w:numPr>
        <w:jc w:val="both"/>
        <w:rPr>
          <w:rFonts w:ascii="Arial" w:hAnsi="Arial" w:cs="Arial"/>
          <w:b/>
        </w:rPr>
      </w:pPr>
      <w:r w:rsidRPr="00C44512">
        <w:rPr>
          <w:rFonts w:ascii="Arial" w:hAnsi="Arial" w:cs="Arial"/>
        </w:rPr>
        <w:lastRenderedPageBreak/>
        <w:t>No podrá incluir una tasa de interés superior al tope máximo establecido en el plan indicativo de crédito para los pequeños productores.</w:t>
      </w:r>
    </w:p>
    <w:p w:rsidR="003912F6" w:rsidRDefault="003912F6" w:rsidP="003912F6">
      <w:pPr>
        <w:ind w:left="720"/>
        <w:jc w:val="both"/>
        <w:rPr>
          <w:rFonts w:ascii="Arial" w:hAnsi="Arial" w:cs="Arial"/>
        </w:rPr>
      </w:pPr>
    </w:p>
    <w:p w:rsidR="00133968" w:rsidRPr="00C44512" w:rsidRDefault="00133968" w:rsidP="00133968">
      <w:pPr>
        <w:numPr>
          <w:ilvl w:val="0"/>
          <w:numId w:val="1"/>
        </w:numPr>
        <w:jc w:val="both"/>
        <w:rPr>
          <w:rFonts w:ascii="Arial" w:hAnsi="Arial" w:cs="Arial"/>
        </w:rPr>
      </w:pPr>
      <w:r w:rsidRPr="00C44512">
        <w:rPr>
          <w:rFonts w:ascii="Arial" w:hAnsi="Arial" w:cs="Arial"/>
        </w:rPr>
        <w:t xml:space="preserve">La tasa de redescuento será la DTF e.a. disminuida en tres punto cinco puntos porcentuales (DTF-3.5%). </w:t>
      </w:r>
    </w:p>
    <w:p w:rsidR="00133968" w:rsidRPr="00C44512" w:rsidRDefault="00133968" w:rsidP="00133968">
      <w:pPr>
        <w:pStyle w:val="Prrafodelista"/>
        <w:rPr>
          <w:rFonts w:ascii="Arial" w:hAnsi="Arial" w:cs="Arial"/>
        </w:rPr>
      </w:pPr>
    </w:p>
    <w:p w:rsidR="00133968" w:rsidRPr="00C44512" w:rsidRDefault="00133968" w:rsidP="00133968">
      <w:pPr>
        <w:jc w:val="both"/>
        <w:rPr>
          <w:rFonts w:ascii="Arial" w:hAnsi="Arial" w:cs="Arial"/>
        </w:rPr>
      </w:pPr>
      <w:r w:rsidRPr="00C44512">
        <w:rPr>
          <w:rFonts w:ascii="Arial" w:hAnsi="Arial" w:cs="Arial"/>
        </w:rPr>
        <w:t>No serán objeto del alivio las normalizaciones de créditos otorgados por las siguientes líneas:</w:t>
      </w:r>
    </w:p>
    <w:p w:rsidR="00133968" w:rsidRPr="00C44512" w:rsidRDefault="00133968" w:rsidP="00133968">
      <w:pPr>
        <w:jc w:val="both"/>
        <w:rPr>
          <w:rFonts w:ascii="Arial" w:hAnsi="Arial" w:cs="Arial"/>
        </w:rPr>
      </w:pPr>
    </w:p>
    <w:p w:rsidR="00133968" w:rsidRPr="00C44512" w:rsidRDefault="00133968" w:rsidP="00133968">
      <w:pPr>
        <w:numPr>
          <w:ilvl w:val="0"/>
          <w:numId w:val="2"/>
        </w:numPr>
        <w:jc w:val="both"/>
        <w:rPr>
          <w:rFonts w:ascii="Arial" w:hAnsi="Arial" w:cs="Arial"/>
        </w:rPr>
      </w:pPr>
      <w:r w:rsidRPr="00C44512">
        <w:rPr>
          <w:rFonts w:ascii="Arial" w:hAnsi="Arial" w:cs="Arial"/>
        </w:rPr>
        <w:t>Capital de trabajo Cuadro 1.3 del Capítulo I del presente Manual de Servicios concedidos  para comercialización y transformación primaria código 12, servicios de apoyo código 13, y actividades rurales código 14, así como las normalizaciones que se hayan originado en estos créditos.</w:t>
      </w:r>
    </w:p>
    <w:p w:rsidR="00133968" w:rsidRPr="00C44512" w:rsidRDefault="00133968" w:rsidP="00133968">
      <w:pPr>
        <w:jc w:val="both"/>
        <w:rPr>
          <w:rFonts w:ascii="Arial" w:hAnsi="Arial" w:cs="Arial"/>
        </w:rPr>
      </w:pPr>
    </w:p>
    <w:p w:rsidR="00133968" w:rsidRPr="00C44512" w:rsidRDefault="00133968" w:rsidP="00133968">
      <w:pPr>
        <w:numPr>
          <w:ilvl w:val="0"/>
          <w:numId w:val="2"/>
        </w:numPr>
        <w:jc w:val="both"/>
        <w:rPr>
          <w:rFonts w:ascii="Arial" w:hAnsi="Arial" w:cs="Arial"/>
        </w:rPr>
      </w:pPr>
      <w:r w:rsidRPr="00C44512">
        <w:rPr>
          <w:rFonts w:ascii="Arial" w:hAnsi="Arial" w:cs="Arial"/>
        </w:rPr>
        <w:t>Inversión Cuadro 1.5 del Capítulo I de presente Manual de Servicios concedidos para Infraestructura Servicios de Apoyo código 36, actividades rurales código 38, y la Infraestructura Transformación Primaria y Comercialización código 35, así como las normalizaciones que se hayan originado en estos créditos.</w:t>
      </w:r>
    </w:p>
    <w:p w:rsidR="00133968" w:rsidRPr="00C44512" w:rsidRDefault="00133968" w:rsidP="00133968">
      <w:pPr>
        <w:pStyle w:val="Prrafodelista"/>
        <w:rPr>
          <w:rFonts w:ascii="Arial" w:hAnsi="Arial" w:cs="Arial"/>
          <w:highlight w:val="yellow"/>
        </w:rPr>
      </w:pPr>
    </w:p>
    <w:p w:rsidR="00133968" w:rsidRPr="00C44512" w:rsidRDefault="00133968" w:rsidP="00133968">
      <w:pPr>
        <w:spacing w:line="0" w:lineRule="atLeast"/>
        <w:jc w:val="both"/>
        <w:rPr>
          <w:rFonts w:ascii="Arial" w:hAnsi="Arial" w:cs="Arial"/>
        </w:rPr>
      </w:pPr>
      <w:r w:rsidRPr="00C44512">
        <w:rPr>
          <w:rFonts w:ascii="Arial" w:hAnsi="Arial" w:cs="Arial"/>
        </w:rPr>
        <w:t>No obstante lo anterior, si una misma operación de crédito incluye rubros que puedan acceder a este programa y otros que no, la operación de crédito podrá ser normalizada bajo este programa y mantener la garantía del FAG que le haya sido otorgada.</w:t>
      </w:r>
    </w:p>
    <w:p w:rsidR="00133968" w:rsidRPr="00C44512" w:rsidRDefault="00133968" w:rsidP="00133968">
      <w:pPr>
        <w:jc w:val="both"/>
        <w:rPr>
          <w:rFonts w:ascii="Arial" w:hAnsi="Arial" w:cs="Arial"/>
        </w:rPr>
      </w:pPr>
    </w:p>
    <w:p w:rsidR="00133968" w:rsidRPr="00C44512" w:rsidRDefault="00133968" w:rsidP="00133968">
      <w:pPr>
        <w:jc w:val="both"/>
        <w:rPr>
          <w:rFonts w:ascii="Arial" w:hAnsi="Arial" w:cs="Arial"/>
          <w:b/>
        </w:rPr>
      </w:pPr>
      <w:r w:rsidRPr="00C44512">
        <w:rPr>
          <w:rFonts w:ascii="Arial" w:hAnsi="Arial" w:cs="Arial"/>
          <w:b/>
        </w:rPr>
        <w:t>5.2.B.3 Alivio a la Deuda Normalizada</w:t>
      </w:r>
    </w:p>
    <w:p w:rsidR="00133968" w:rsidRPr="00C44512" w:rsidRDefault="00133968" w:rsidP="00133968">
      <w:pPr>
        <w:jc w:val="both"/>
        <w:rPr>
          <w:rFonts w:ascii="Arial" w:hAnsi="Arial" w:cs="Arial"/>
          <w:b/>
        </w:rPr>
      </w:pPr>
    </w:p>
    <w:p w:rsidR="00133968" w:rsidRPr="00C44512" w:rsidRDefault="00133968" w:rsidP="00133968">
      <w:pPr>
        <w:jc w:val="both"/>
        <w:rPr>
          <w:rFonts w:ascii="Arial" w:hAnsi="Arial" w:cs="Arial"/>
          <w:lang w:val="es-CO"/>
        </w:rPr>
      </w:pPr>
      <w:r w:rsidRPr="00C44512">
        <w:rPr>
          <w:rFonts w:ascii="Arial" w:hAnsi="Arial" w:cs="Arial"/>
          <w:lang w:val="es-CO"/>
        </w:rPr>
        <w:t>Para las operaciones que sean normalizadas en las condiciones de la presente sección, FINAGRO comprometerá y pagará a los intermediarios financieros, los intereses sobre el saldo a capital que generen las obligaciones normalizadas, así:</w:t>
      </w:r>
    </w:p>
    <w:p w:rsidR="00133968" w:rsidRPr="00C44512" w:rsidRDefault="00133968" w:rsidP="00133968">
      <w:pPr>
        <w:spacing w:line="0" w:lineRule="atLeast"/>
        <w:jc w:val="both"/>
        <w:rPr>
          <w:rFonts w:ascii="Arial" w:hAnsi="Arial" w:cs="Arial"/>
        </w:rPr>
      </w:pPr>
    </w:p>
    <w:p w:rsidR="00133968" w:rsidRPr="00C44512" w:rsidRDefault="00133968" w:rsidP="00133968">
      <w:pPr>
        <w:pStyle w:val="Prrafodelista"/>
        <w:numPr>
          <w:ilvl w:val="0"/>
          <w:numId w:val="4"/>
        </w:numPr>
        <w:spacing w:line="0" w:lineRule="atLeast"/>
        <w:jc w:val="both"/>
        <w:rPr>
          <w:rFonts w:ascii="Arial" w:hAnsi="Arial" w:cs="Arial"/>
        </w:rPr>
      </w:pPr>
      <w:r w:rsidRPr="00C44512">
        <w:rPr>
          <w:rFonts w:ascii="Arial" w:hAnsi="Arial" w:cs="Arial"/>
        </w:rPr>
        <w:t>Para los intereses del primer año se reconocerá un alivio en la tasa de interés de hasta el ciento por ciento (100%) del valor de los intereses, sin superar el once punto cinco por ciento efectivo anual (11,5% e.a.)</w:t>
      </w:r>
    </w:p>
    <w:p w:rsidR="00133968" w:rsidRPr="00C44512" w:rsidRDefault="00133968" w:rsidP="00133968">
      <w:pPr>
        <w:pStyle w:val="Prrafodelista"/>
        <w:spacing w:line="0" w:lineRule="atLeast"/>
        <w:jc w:val="both"/>
        <w:rPr>
          <w:rFonts w:ascii="Arial" w:hAnsi="Arial" w:cs="Arial"/>
        </w:rPr>
      </w:pPr>
    </w:p>
    <w:p w:rsidR="00133968" w:rsidRPr="00C44512" w:rsidRDefault="00133968" w:rsidP="00133968">
      <w:pPr>
        <w:pStyle w:val="Prrafodelista"/>
        <w:numPr>
          <w:ilvl w:val="0"/>
          <w:numId w:val="4"/>
        </w:numPr>
        <w:spacing w:line="0" w:lineRule="atLeast"/>
        <w:jc w:val="both"/>
        <w:rPr>
          <w:rFonts w:ascii="Arial" w:hAnsi="Arial" w:cs="Arial"/>
        </w:rPr>
      </w:pPr>
      <w:r w:rsidRPr="00C44512">
        <w:rPr>
          <w:rFonts w:ascii="Arial" w:hAnsi="Arial" w:cs="Arial"/>
        </w:rPr>
        <w:t xml:space="preserve">Para el segundo año se reconocerá un alivio de hasta el sesenta por ciento (60%) del valor de los intereses, sin superar el seis punto nueve por ciento efectivo anual (6,9% e.a.). </w:t>
      </w:r>
    </w:p>
    <w:p w:rsidR="00133968" w:rsidRDefault="00133968" w:rsidP="00133968">
      <w:pPr>
        <w:jc w:val="both"/>
        <w:rPr>
          <w:rFonts w:ascii="Arial" w:hAnsi="Arial" w:cs="Arial"/>
        </w:rPr>
      </w:pPr>
    </w:p>
    <w:p w:rsidR="004C6875" w:rsidRDefault="004C6875" w:rsidP="004C6875">
      <w:pPr>
        <w:pStyle w:val="Piedepgina"/>
        <w:ind w:right="360"/>
        <w:jc w:val="center"/>
        <w:rPr>
          <w:rFonts w:ascii="Arial" w:hAnsi="Arial" w:cs="Arial"/>
          <w:color w:val="808080"/>
        </w:rPr>
      </w:pPr>
      <w:r w:rsidRPr="005176E2">
        <w:rPr>
          <w:rFonts w:ascii="Arial" w:hAnsi="Arial" w:cs="Arial"/>
          <w:color w:val="808080"/>
        </w:rPr>
        <w:t xml:space="preserve">Página </w:t>
      </w:r>
      <w:r>
        <w:rPr>
          <w:rFonts w:ascii="Arial" w:hAnsi="Arial" w:cs="Arial"/>
          <w:color w:val="808080"/>
        </w:rPr>
        <w:t>2</w:t>
      </w:r>
      <w:r w:rsidR="009A43B9">
        <w:rPr>
          <w:rFonts w:ascii="Arial" w:hAnsi="Arial" w:cs="Arial"/>
          <w:color w:val="808080"/>
        </w:rPr>
        <w:t>9</w:t>
      </w:r>
      <w:r>
        <w:rPr>
          <w:rFonts w:ascii="Arial" w:hAnsi="Arial" w:cs="Arial"/>
          <w:color w:val="808080"/>
        </w:rPr>
        <w:t xml:space="preserve"> </w:t>
      </w:r>
    </w:p>
    <w:p w:rsidR="004C6875" w:rsidRPr="005176E2" w:rsidRDefault="004C6875" w:rsidP="004C6875">
      <w:pPr>
        <w:pStyle w:val="Piedepgina"/>
        <w:ind w:right="360"/>
        <w:jc w:val="center"/>
        <w:rPr>
          <w:rFonts w:ascii="Arial" w:hAnsi="Arial" w:cs="Arial"/>
          <w:color w:val="808080"/>
        </w:rPr>
      </w:pPr>
      <w:r>
        <w:rPr>
          <w:rFonts w:ascii="Arial" w:hAnsi="Arial" w:cs="Arial"/>
          <w:color w:val="808080"/>
        </w:rPr>
        <w:t>CAP V / P-14 /13</w:t>
      </w:r>
    </w:p>
    <w:p w:rsidR="004C6875" w:rsidRPr="00C44512" w:rsidRDefault="004C6875" w:rsidP="00133968">
      <w:pPr>
        <w:jc w:val="both"/>
        <w:rPr>
          <w:rFonts w:ascii="Arial" w:hAnsi="Arial" w:cs="Arial"/>
        </w:rPr>
      </w:pPr>
    </w:p>
    <w:p w:rsidR="00133968" w:rsidRDefault="00133968" w:rsidP="00133968">
      <w:pPr>
        <w:jc w:val="both"/>
        <w:rPr>
          <w:rFonts w:ascii="Arial" w:hAnsi="Arial" w:cs="Arial"/>
        </w:rPr>
      </w:pPr>
      <w:r w:rsidRPr="00C44512">
        <w:rPr>
          <w:rFonts w:ascii="Arial" w:hAnsi="Arial" w:cs="Arial"/>
        </w:rPr>
        <w:lastRenderedPageBreak/>
        <w:t>Una vez el intermediario financiero adelante el trámite de la operación ante FINAGRO, deberá informarle de manera inmediata al beneficiario sobre el alivio otorgado.</w:t>
      </w:r>
    </w:p>
    <w:p w:rsidR="00024D01" w:rsidRPr="00C44512" w:rsidRDefault="00024D01" w:rsidP="00133968">
      <w:pPr>
        <w:jc w:val="both"/>
        <w:rPr>
          <w:rFonts w:ascii="Arial" w:hAnsi="Arial" w:cs="Arial"/>
        </w:rPr>
      </w:pPr>
    </w:p>
    <w:p w:rsidR="00133968" w:rsidRPr="00C44512" w:rsidRDefault="00132685" w:rsidP="00133968">
      <w:pPr>
        <w:rPr>
          <w:rFonts w:ascii="Arial" w:hAnsi="Arial" w:cs="Arial"/>
          <w:b/>
        </w:rPr>
      </w:pPr>
      <w:r>
        <w:rPr>
          <w:rFonts w:ascii="Arial" w:hAnsi="Arial" w:cs="Arial"/>
          <w:b/>
          <w:noProof/>
          <w:spacing w:val="-3"/>
          <w:lang w:val="es-CO" w:eastAsia="es-CO"/>
        </w:rPr>
        <mc:AlternateContent>
          <mc:Choice Requires="wps">
            <w:drawing>
              <wp:anchor distT="0" distB="0" distL="114300" distR="114300" simplePos="0" relativeHeight="251675648" behindDoc="0" locked="0" layoutInCell="1" allowOverlap="1">
                <wp:simplePos x="0" y="0"/>
                <wp:positionH relativeFrom="column">
                  <wp:posOffset>1857375</wp:posOffset>
                </wp:positionH>
                <wp:positionV relativeFrom="page">
                  <wp:posOffset>9032240</wp:posOffset>
                </wp:positionV>
                <wp:extent cx="2171700" cy="647700"/>
                <wp:effectExtent l="0" t="254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968" w:rsidRDefault="00133968" w:rsidP="00133968">
                            <w:pPr>
                              <w:pStyle w:val="Piedepgina"/>
                              <w:ind w:right="360"/>
                              <w:jc w:val="center"/>
                              <w:rPr>
                                <w:rFonts w:ascii="Arial" w:hAnsi="Arial" w:cs="Arial"/>
                                <w:color w:val="808080"/>
                              </w:rPr>
                            </w:pPr>
                            <w:r w:rsidRPr="005176E2">
                              <w:rPr>
                                <w:rFonts w:ascii="Arial" w:hAnsi="Arial" w:cs="Arial"/>
                                <w:color w:val="808080"/>
                              </w:rPr>
                              <w:t xml:space="preserve">Página </w:t>
                            </w:r>
                            <w:r w:rsidR="009A43B9">
                              <w:rPr>
                                <w:rFonts w:ascii="Arial" w:hAnsi="Arial" w:cs="Arial"/>
                                <w:color w:val="808080"/>
                              </w:rPr>
                              <w:t>30</w:t>
                            </w:r>
                            <w:r>
                              <w:rPr>
                                <w:rFonts w:ascii="Arial" w:hAnsi="Arial" w:cs="Arial"/>
                                <w:color w:val="808080"/>
                              </w:rPr>
                              <w:t xml:space="preserve"> </w:t>
                            </w:r>
                          </w:p>
                          <w:p w:rsidR="00133968" w:rsidRPr="005176E2" w:rsidRDefault="00133968" w:rsidP="00133968">
                            <w:pPr>
                              <w:pStyle w:val="Piedepgina"/>
                              <w:ind w:right="360"/>
                              <w:jc w:val="center"/>
                              <w:rPr>
                                <w:rFonts w:ascii="Arial" w:hAnsi="Arial" w:cs="Arial"/>
                                <w:color w:val="808080"/>
                              </w:rPr>
                            </w:pPr>
                            <w:r>
                              <w:rPr>
                                <w:rFonts w:ascii="Arial" w:hAnsi="Arial" w:cs="Arial"/>
                                <w:color w:val="808080"/>
                              </w:rPr>
                              <w:t>CAP V / P-</w:t>
                            </w:r>
                            <w:r w:rsidR="009A43B9">
                              <w:rPr>
                                <w:rFonts w:ascii="Arial" w:hAnsi="Arial" w:cs="Arial"/>
                                <w:color w:val="808080"/>
                              </w:rPr>
                              <w:t>14</w:t>
                            </w:r>
                            <w:r>
                              <w:rPr>
                                <w:rFonts w:ascii="Arial" w:hAnsi="Arial" w:cs="Arial"/>
                                <w:color w:val="808080"/>
                              </w:rPr>
                              <w:t xml:space="preserve"> /1</w:t>
                            </w:r>
                            <w:r w:rsidR="009A43B9">
                              <w:rPr>
                                <w:rFonts w:ascii="Arial" w:hAnsi="Arial" w:cs="Arial"/>
                                <w:color w:val="808080"/>
                              </w:rPr>
                              <w:t>3</w:t>
                            </w:r>
                          </w:p>
                          <w:p w:rsidR="00133968" w:rsidRDefault="00133968" w:rsidP="0013396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6.25pt;margin-top:711.2pt;width:171pt;height:5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1+C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" filled="f" stroked="f">
                <v:textbox>
                  <w:txbxContent>
                    <w:p w:rsidR="00133968" w:rsidRDefault="00133968" w:rsidP="00133968">
                      <w:pPr>
                        <w:pStyle w:val="Piedepgina"/>
                        <w:ind w:right="360"/>
                        <w:jc w:val="center"/>
                        <w:rPr>
                          <w:rFonts w:ascii="Arial" w:hAnsi="Arial" w:cs="Arial"/>
                          <w:color w:val="808080"/>
                        </w:rPr>
                      </w:pPr>
                      <w:r w:rsidRPr="005176E2">
                        <w:rPr>
                          <w:rFonts w:ascii="Arial" w:hAnsi="Arial" w:cs="Arial"/>
                          <w:color w:val="808080"/>
                        </w:rPr>
                        <w:t xml:space="preserve">Página </w:t>
                      </w:r>
                      <w:r w:rsidR="009A43B9">
                        <w:rPr>
                          <w:rFonts w:ascii="Arial" w:hAnsi="Arial" w:cs="Arial"/>
                          <w:color w:val="808080"/>
                        </w:rPr>
                        <w:t>30</w:t>
                      </w:r>
                      <w:r>
                        <w:rPr>
                          <w:rFonts w:ascii="Arial" w:hAnsi="Arial" w:cs="Arial"/>
                          <w:color w:val="808080"/>
                        </w:rPr>
                        <w:t xml:space="preserve"> </w:t>
                      </w:r>
                    </w:p>
                    <w:p w:rsidR="00133968" w:rsidRPr="005176E2" w:rsidRDefault="00133968" w:rsidP="00133968">
                      <w:pPr>
                        <w:pStyle w:val="Piedepgina"/>
                        <w:ind w:right="360"/>
                        <w:jc w:val="center"/>
                        <w:rPr>
                          <w:rFonts w:ascii="Arial" w:hAnsi="Arial" w:cs="Arial"/>
                          <w:color w:val="808080"/>
                        </w:rPr>
                      </w:pPr>
                      <w:r>
                        <w:rPr>
                          <w:rFonts w:ascii="Arial" w:hAnsi="Arial" w:cs="Arial"/>
                          <w:color w:val="808080"/>
                        </w:rPr>
                        <w:t>CAP V / P-</w:t>
                      </w:r>
                      <w:r w:rsidR="009A43B9">
                        <w:rPr>
                          <w:rFonts w:ascii="Arial" w:hAnsi="Arial" w:cs="Arial"/>
                          <w:color w:val="808080"/>
                        </w:rPr>
                        <w:t>14</w:t>
                      </w:r>
                      <w:r>
                        <w:rPr>
                          <w:rFonts w:ascii="Arial" w:hAnsi="Arial" w:cs="Arial"/>
                          <w:color w:val="808080"/>
                        </w:rPr>
                        <w:t xml:space="preserve"> /1</w:t>
                      </w:r>
                      <w:r w:rsidR="009A43B9">
                        <w:rPr>
                          <w:rFonts w:ascii="Arial" w:hAnsi="Arial" w:cs="Arial"/>
                          <w:color w:val="808080"/>
                        </w:rPr>
                        <w:t>3</w:t>
                      </w:r>
                    </w:p>
                    <w:p w:rsidR="00133968" w:rsidRDefault="00133968" w:rsidP="00133968">
                      <w:pPr>
                        <w:jc w:val="center"/>
                      </w:pPr>
                    </w:p>
                  </w:txbxContent>
                </v:textbox>
                <w10:wrap anchory="page"/>
              </v:shape>
            </w:pict>
          </mc:Fallback>
        </mc:AlternateContent>
      </w:r>
      <w:r w:rsidR="00133968" w:rsidRPr="00C44512">
        <w:rPr>
          <w:rFonts w:ascii="Arial" w:hAnsi="Arial" w:cs="Arial"/>
          <w:b/>
        </w:rPr>
        <w:t>5.2.B.4 Incentivo a la Capitalización Rural</w:t>
      </w:r>
    </w:p>
    <w:p w:rsidR="00133968" w:rsidRPr="00C44512" w:rsidRDefault="00133968" w:rsidP="00133968">
      <w:pPr>
        <w:rPr>
          <w:rFonts w:ascii="Arial" w:hAnsi="Arial" w:cs="Arial"/>
          <w:b/>
        </w:rPr>
      </w:pPr>
    </w:p>
    <w:p w:rsidR="00133968" w:rsidRPr="00C44512" w:rsidRDefault="00133968" w:rsidP="00133968">
      <w:pPr>
        <w:jc w:val="both"/>
        <w:rPr>
          <w:rFonts w:ascii="Arial" w:hAnsi="Arial" w:cs="Arial"/>
          <w:b/>
        </w:rPr>
      </w:pPr>
      <w:r w:rsidRPr="00C44512">
        <w:rPr>
          <w:rFonts w:ascii="Arial" w:hAnsi="Arial" w:cs="Arial"/>
          <w:spacing w:val="-3"/>
          <w:lang w:val="es-CO"/>
        </w:rPr>
        <w:t xml:space="preserve">En los créditos que sean objeto de normalización en los términos de la presente Sección y que estén inscritos para acceder al Incentivo a la Capitalización Rural, los intermediarios financieros, previa verificación bajo sus propios controles, que la afectación del desarrollo normal del proyecto financiado con el crédito a normalizar, fue consecuencia de la segunda temporada de lluvias 2011-2012, y siempre que el beneficiario haya acreditado su condición de afectado con el diligenciamiento del </w:t>
      </w:r>
      <w:r w:rsidRPr="00C44512">
        <w:rPr>
          <w:rFonts w:ascii="Arial" w:hAnsi="Arial" w:cs="Arial"/>
        </w:rPr>
        <w:t>“Registro de Afectación en el Sector Agropecuario”, en los términos anteriormente mencionados</w:t>
      </w:r>
      <w:r w:rsidRPr="00C44512">
        <w:rPr>
          <w:rFonts w:ascii="Arial" w:hAnsi="Arial" w:cs="Arial"/>
          <w:spacing w:val="-3"/>
          <w:lang w:val="es-CO"/>
        </w:rPr>
        <w:t>, le podrán ampliar el plazo para ejecutar la inversión hasta por dos (2) años, contados a partir de la fecha de vencimiento de la vigencia de la inscripción.</w:t>
      </w:r>
    </w:p>
    <w:p w:rsidR="00133968" w:rsidRPr="00C44512" w:rsidRDefault="00133968" w:rsidP="00133968">
      <w:pPr>
        <w:jc w:val="both"/>
        <w:rPr>
          <w:rFonts w:ascii="Arial" w:hAnsi="Arial" w:cs="Arial"/>
          <w:b/>
        </w:rPr>
      </w:pPr>
    </w:p>
    <w:p w:rsidR="00133968" w:rsidRPr="00C44512" w:rsidRDefault="00133968" w:rsidP="00133968">
      <w:pPr>
        <w:jc w:val="both"/>
        <w:rPr>
          <w:rFonts w:ascii="Arial" w:hAnsi="Arial" w:cs="Arial"/>
          <w:b/>
        </w:rPr>
      </w:pPr>
      <w:r w:rsidRPr="00C44512">
        <w:rPr>
          <w:rFonts w:ascii="Arial" w:hAnsi="Arial" w:cs="Arial"/>
          <w:b/>
        </w:rPr>
        <w:t>5.2.B.5 Fondo Agropecuario de Garantías</w:t>
      </w:r>
    </w:p>
    <w:p w:rsidR="00133968" w:rsidRPr="00C44512" w:rsidRDefault="00133968" w:rsidP="00133968">
      <w:pPr>
        <w:jc w:val="both"/>
        <w:rPr>
          <w:rFonts w:ascii="Arial" w:hAnsi="Arial" w:cs="Arial"/>
          <w:b/>
        </w:rPr>
      </w:pPr>
    </w:p>
    <w:p w:rsidR="00133968" w:rsidRPr="00C44512" w:rsidRDefault="00133968" w:rsidP="00133968">
      <w:pPr>
        <w:jc w:val="both"/>
        <w:rPr>
          <w:rFonts w:ascii="Arial" w:hAnsi="Arial" w:cs="Arial"/>
        </w:rPr>
      </w:pPr>
      <w:r w:rsidRPr="00C44512">
        <w:rPr>
          <w:rFonts w:ascii="Arial" w:hAnsi="Arial" w:cs="Arial"/>
        </w:rPr>
        <w:t xml:space="preserve">El Fondo Agropecuario de Garantías-FAG, renovará las garantías a las operaciones objeto de normalización a través de éste Programa, con la misma cobertura de las operaciones normalizadas. </w:t>
      </w:r>
    </w:p>
    <w:p w:rsidR="00133968" w:rsidRPr="00C44512" w:rsidRDefault="00133968" w:rsidP="00133968">
      <w:pPr>
        <w:jc w:val="both"/>
        <w:rPr>
          <w:rFonts w:ascii="Arial" w:hAnsi="Arial" w:cs="Arial"/>
          <w:b/>
        </w:rPr>
      </w:pPr>
    </w:p>
    <w:p w:rsidR="00133968" w:rsidRPr="00C44512" w:rsidRDefault="00133968" w:rsidP="00133968">
      <w:pPr>
        <w:jc w:val="both"/>
        <w:rPr>
          <w:rFonts w:ascii="Arial" w:hAnsi="Arial" w:cs="Arial"/>
          <w:b/>
        </w:rPr>
      </w:pPr>
      <w:r w:rsidRPr="00C44512">
        <w:rPr>
          <w:rFonts w:ascii="Arial" w:hAnsi="Arial" w:cs="Arial"/>
          <w:b/>
        </w:rPr>
        <w:t xml:space="preserve">5.2.B.6 Trámite de las Operaciones </w:t>
      </w:r>
    </w:p>
    <w:p w:rsidR="00133968" w:rsidRPr="00C44512" w:rsidRDefault="00133968" w:rsidP="00133968">
      <w:pPr>
        <w:jc w:val="both"/>
        <w:rPr>
          <w:rFonts w:ascii="Arial" w:hAnsi="Arial" w:cs="Arial"/>
          <w:b/>
        </w:rPr>
      </w:pPr>
    </w:p>
    <w:p w:rsidR="00133968" w:rsidRPr="00C44512" w:rsidRDefault="00133968" w:rsidP="00133968">
      <w:pPr>
        <w:spacing w:line="0" w:lineRule="atLeast"/>
        <w:jc w:val="both"/>
        <w:rPr>
          <w:rFonts w:ascii="Arial" w:hAnsi="Arial" w:cs="Arial"/>
          <w:spacing w:val="-3"/>
        </w:rPr>
      </w:pPr>
      <w:r w:rsidRPr="00C44512">
        <w:rPr>
          <w:rFonts w:ascii="Arial" w:hAnsi="Arial" w:cs="Arial"/>
          <w:spacing w:val="-3"/>
        </w:rPr>
        <w:t>Teniendo en cuenta que los proyectos financiados originalmente y que son objeto de normalización, demostraron ser técnica, financiera y ambientalmente viables cuando obtuvieron el crédito que se normaliza; no requerirán de un nuevo proyecto productivo ni de un nuevo flujo de ingresos y egresos proyectados entendiéndose que los productores continuaran en la actividad agropecuaria, por lo que ninguna de estas operaciones de normalización, independientemente de su valor requerirá Calificación Previa de FINAGRO.</w:t>
      </w:r>
    </w:p>
    <w:p w:rsidR="00133968" w:rsidRPr="00C44512" w:rsidRDefault="00133968" w:rsidP="00133968">
      <w:pPr>
        <w:spacing w:line="0" w:lineRule="atLeast"/>
        <w:jc w:val="both"/>
        <w:rPr>
          <w:rFonts w:ascii="Arial" w:hAnsi="Arial" w:cs="Arial"/>
          <w:spacing w:val="-3"/>
        </w:rPr>
      </w:pPr>
    </w:p>
    <w:p w:rsidR="00133968" w:rsidRPr="00C44512" w:rsidRDefault="00133968" w:rsidP="00133968">
      <w:pPr>
        <w:pStyle w:val="Prrafodelista"/>
        <w:numPr>
          <w:ilvl w:val="0"/>
          <w:numId w:val="4"/>
        </w:numPr>
        <w:spacing w:line="0" w:lineRule="atLeast"/>
        <w:jc w:val="both"/>
        <w:rPr>
          <w:rFonts w:ascii="Arial" w:hAnsi="Arial" w:cs="Arial"/>
        </w:rPr>
      </w:pPr>
      <w:r w:rsidRPr="00C44512">
        <w:rPr>
          <w:rFonts w:ascii="Arial" w:hAnsi="Arial" w:cs="Arial"/>
        </w:rPr>
        <w:t>Para la consolidación de operaciones no registradas en FINAGRO el intermediario financiero enviara el formato Anexo 10  “Inscripción de operaciones no registradas ante FINAGRO Programa Normalización de Cartera-UNGRD”.</w:t>
      </w:r>
    </w:p>
    <w:p w:rsidR="00133968" w:rsidRPr="00C44512" w:rsidRDefault="00133968" w:rsidP="00133968">
      <w:pPr>
        <w:pStyle w:val="Prrafodelista"/>
        <w:rPr>
          <w:rFonts w:ascii="Arial" w:hAnsi="Arial" w:cs="Arial"/>
        </w:rPr>
      </w:pPr>
    </w:p>
    <w:p w:rsidR="00133968" w:rsidRPr="00C44512" w:rsidRDefault="00133968" w:rsidP="00133968">
      <w:pPr>
        <w:pStyle w:val="Prrafodelista"/>
        <w:numPr>
          <w:ilvl w:val="0"/>
          <w:numId w:val="4"/>
        </w:numPr>
        <w:spacing w:line="0" w:lineRule="atLeast"/>
        <w:jc w:val="both"/>
        <w:rPr>
          <w:rFonts w:ascii="Arial" w:hAnsi="Arial" w:cs="Arial"/>
        </w:rPr>
      </w:pPr>
      <w:r w:rsidRPr="00C44512">
        <w:rPr>
          <w:rFonts w:ascii="Arial" w:hAnsi="Arial" w:cs="Arial"/>
        </w:rPr>
        <w:t>Para la consolidación de operaciones registradas en FINAGRO el intermediario financiero  enviara el formato Anexo 11 “Operaciones  registradas en FINAGRO Programa Normalización de Cartera-UNGRD”.</w:t>
      </w:r>
    </w:p>
    <w:p w:rsidR="00133968" w:rsidRDefault="00133968" w:rsidP="00133968">
      <w:pPr>
        <w:spacing w:line="0" w:lineRule="atLeast"/>
        <w:jc w:val="both"/>
        <w:rPr>
          <w:rFonts w:ascii="Arial" w:hAnsi="Arial" w:cs="Arial"/>
          <w:spacing w:val="-3"/>
        </w:rPr>
      </w:pPr>
    </w:p>
    <w:p w:rsidR="009A43B9" w:rsidRDefault="009A43B9" w:rsidP="00133968">
      <w:pPr>
        <w:spacing w:line="0" w:lineRule="atLeast"/>
        <w:jc w:val="both"/>
        <w:rPr>
          <w:rFonts w:ascii="Arial" w:hAnsi="Arial" w:cs="Arial"/>
          <w:spacing w:val="-3"/>
        </w:rPr>
      </w:pPr>
    </w:p>
    <w:p w:rsidR="009A43B9" w:rsidRPr="00C44512" w:rsidRDefault="009A43B9" w:rsidP="00133968">
      <w:pPr>
        <w:spacing w:line="0" w:lineRule="atLeast"/>
        <w:jc w:val="both"/>
        <w:rPr>
          <w:rFonts w:ascii="Arial" w:hAnsi="Arial" w:cs="Arial"/>
          <w:spacing w:val="-3"/>
        </w:rPr>
      </w:pPr>
    </w:p>
    <w:p w:rsidR="00133968" w:rsidRPr="00C44512" w:rsidRDefault="00133968" w:rsidP="00133968">
      <w:pPr>
        <w:jc w:val="both"/>
        <w:rPr>
          <w:rFonts w:ascii="Arial" w:hAnsi="Arial" w:cs="Arial"/>
          <w:b/>
        </w:rPr>
      </w:pPr>
      <w:r w:rsidRPr="00C44512">
        <w:rPr>
          <w:rFonts w:ascii="Arial" w:hAnsi="Arial" w:cs="Arial"/>
          <w:b/>
        </w:rPr>
        <w:t>5.2.B.7 Recursos del Programa</w:t>
      </w:r>
    </w:p>
    <w:p w:rsidR="00133968" w:rsidRPr="00C44512" w:rsidRDefault="00133968" w:rsidP="00133968">
      <w:pPr>
        <w:ind w:right="64"/>
        <w:jc w:val="both"/>
        <w:rPr>
          <w:rFonts w:ascii="Arial" w:hAnsi="Arial" w:cs="Arial"/>
          <w:bCs/>
        </w:rPr>
      </w:pPr>
    </w:p>
    <w:p w:rsidR="00133968" w:rsidRPr="00C44512" w:rsidRDefault="00133968" w:rsidP="00133968">
      <w:pPr>
        <w:spacing w:line="0" w:lineRule="atLeast"/>
        <w:jc w:val="both"/>
        <w:rPr>
          <w:rFonts w:ascii="Arial" w:hAnsi="Arial" w:cs="Arial"/>
        </w:rPr>
      </w:pPr>
      <w:r w:rsidRPr="00C44512">
        <w:rPr>
          <w:rFonts w:ascii="Arial" w:hAnsi="Arial" w:cs="Arial"/>
        </w:rPr>
        <w:t xml:space="preserve">La implementación de ésta línea estará condicionada a la </w:t>
      </w:r>
      <w:r w:rsidR="00EE13A9">
        <w:rPr>
          <w:rFonts w:ascii="Arial" w:hAnsi="Arial" w:cs="Arial"/>
        </w:rPr>
        <w:t xml:space="preserve">vigencia del </w:t>
      </w:r>
      <w:r w:rsidRPr="00C44512">
        <w:rPr>
          <w:rFonts w:ascii="Arial" w:hAnsi="Arial" w:cs="Arial"/>
        </w:rPr>
        <w:t>convenio</w:t>
      </w:r>
      <w:r w:rsidR="00EE13A9">
        <w:rPr>
          <w:rFonts w:ascii="Arial" w:hAnsi="Arial" w:cs="Arial"/>
        </w:rPr>
        <w:t xml:space="preserve"> suscrito </w:t>
      </w:r>
      <w:r w:rsidRPr="00C44512">
        <w:rPr>
          <w:rFonts w:ascii="Arial" w:hAnsi="Arial" w:cs="Arial"/>
        </w:rPr>
        <w:t xml:space="preserve">entre el Fondo Nacional de Gestión del Riesgo de Desastres- Fiduciaria </w:t>
      </w:r>
    </w:p>
    <w:p w:rsidR="00133968" w:rsidRPr="00C44512" w:rsidRDefault="00133968" w:rsidP="00133968">
      <w:pPr>
        <w:spacing w:line="0" w:lineRule="atLeast"/>
        <w:jc w:val="both"/>
        <w:rPr>
          <w:rFonts w:ascii="Arial" w:hAnsi="Arial" w:cs="Arial"/>
        </w:rPr>
      </w:pPr>
      <w:r w:rsidRPr="00C44512">
        <w:rPr>
          <w:rFonts w:ascii="Arial" w:hAnsi="Arial" w:cs="Arial"/>
        </w:rPr>
        <w:t xml:space="preserve">La Previsora S.A., el Fondo para el Financiamiento del Sector Agropecuario – FINAGRO y el Ministerio de Agricultura y Desarrollo Rural. </w:t>
      </w:r>
    </w:p>
    <w:p w:rsidR="00133968" w:rsidRPr="00C44512" w:rsidRDefault="00133968" w:rsidP="00133968">
      <w:pPr>
        <w:spacing w:line="0" w:lineRule="atLeast"/>
        <w:jc w:val="both"/>
        <w:rPr>
          <w:rFonts w:ascii="Arial" w:hAnsi="Arial" w:cs="Arial"/>
        </w:rPr>
      </w:pPr>
    </w:p>
    <w:p w:rsidR="00133968" w:rsidRPr="00C44512" w:rsidRDefault="00133968" w:rsidP="00133968">
      <w:pPr>
        <w:spacing w:line="0" w:lineRule="atLeast"/>
        <w:jc w:val="both"/>
        <w:rPr>
          <w:rFonts w:ascii="Arial" w:hAnsi="Arial" w:cs="Arial"/>
        </w:rPr>
      </w:pPr>
      <w:r w:rsidRPr="00C44512">
        <w:rPr>
          <w:rFonts w:ascii="Arial" w:hAnsi="Arial" w:cs="Arial"/>
        </w:rPr>
        <w:t>La ejecución de los recursos será por demanda y hasta su agotamiento; por lo tanto, el acceso al beneficio para los diferentes pagos depende de la disponibilidad presupuestal de ésta línea especial al momento del registro de la operación en FINAGRO.</w:t>
      </w:r>
    </w:p>
    <w:p w:rsidR="00133968" w:rsidRPr="00C44512" w:rsidRDefault="00133968" w:rsidP="00133968">
      <w:pPr>
        <w:spacing w:line="0" w:lineRule="atLeast"/>
        <w:jc w:val="both"/>
        <w:rPr>
          <w:rFonts w:ascii="Arial" w:hAnsi="Arial" w:cs="Arial"/>
        </w:rPr>
      </w:pPr>
    </w:p>
    <w:p w:rsidR="00133968" w:rsidRPr="00C44512" w:rsidRDefault="00133968" w:rsidP="00133968">
      <w:pPr>
        <w:spacing w:line="0" w:lineRule="atLeast"/>
        <w:jc w:val="both"/>
        <w:rPr>
          <w:rFonts w:ascii="Arial" w:hAnsi="Arial" w:cs="Arial"/>
        </w:rPr>
      </w:pPr>
      <w:r w:rsidRPr="00C44512">
        <w:rPr>
          <w:rFonts w:ascii="Arial" w:hAnsi="Arial" w:cs="Arial"/>
        </w:rPr>
        <w:t xml:space="preserve">Se podrán efectuar varias normalizaciones por beneficiario bajo esta línea siempre que la disponibilidad de recursos lo permita. </w:t>
      </w:r>
    </w:p>
    <w:p w:rsidR="00133968" w:rsidRPr="00C44512" w:rsidRDefault="00133968" w:rsidP="00133968">
      <w:pPr>
        <w:rPr>
          <w:rFonts w:ascii="Arial" w:hAnsi="Arial" w:cs="Arial"/>
          <w:b/>
        </w:rPr>
      </w:pPr>
    </w:p>
    <w:p w:rsidR="00133968" w:rsidRPr="00C44512" w:rsidRDefault="00133968" w:rsidP="00133968">
      <w:pPr>
        <w:jc w:val="both"/>
        <w:rPr>
          <w:rFonts w:ascii="Arial" w:hAnsi="Arial" w:cs="Arial"/>
          <w:b/>
        </w:rPr>
      </w:pPr>
      <w:r w:rsidRPr="00C44512">
        <w:rPr>
          <w:rFonts w:ascii="Arial" w:hAnsi="Arial" w:cs="Arial"/>
        </w:rPr>
        <w:t xml:space="preserve">En el caso del ingreso simultáneo de dos operaciones del mismo beneficiario tanto en el programa Normalización de Cartera UNGRD y el programa Alivio a la Deuda (20%) -UNGRD, FINAGRO tendrá la potestad de cargar al intermediario financiero alguna de las dos operaciones bajo el principio de </w:t>
      </w:r>
      <w:r w:rsidRPr="00B76917">
        <w:rPr>
          <w:rFonts w:ascii="Arial" w:hAnsi="Arial" w:cs="Arial"/>
        </w:rPr>
        <w:t>“primer</w:t>
      </w:r>
      <w:r w:rsidR="00B76917" w:rsidRPr="00B76917">
        <w:rPr>
          <w:rFonts w:ascii="Arial" w:hAnsi="Arial" w:cs="Arial"/>
        </w:rPr>
        <w:t xml:space="preserve"> llegado primer servido</w:t>
      </w:r>
      <w:r w:rsidR="00B76917">
        <w:rPr>
          <w:rFonts w:ascii="Arial" w:hAnsi="Arial" w:cs="Arial"/>
        </w:rPr>
        <w:t>”</w:t>
      </w:r>
      <w:r w:rsidR="00B76917" w:rsidRPr="00B76917">
        <w:rPr>
          <w:rFonts w:ascii="Arial" w:hAnsi="Arial" w:cs="Arial"/>
        </w:rPr>
        <w:t>,</w:t>
      </w:r>
      <w:r w:rsidR="00154917">
        <w:rPr>
          <w:rFonts w:ascii="Arial" w:hAnsi="Arial" w:cs="Arial"/>
        </w:rPr>
        <w:t xml:space="preserve"> puesto que son incompatibles entre sí y los potenciales beneficiarios sólo podrán acceder a uno de ellos</w:t>
      </w:r>
      <w:r w:rsidRPr="00C44512">
        <w:rPr>
          <w:rFonts w:ascii="Arial" w:hAnsi="Arial" w:cs="Arial"/>
          <w:b/>
        </w:rPr>
        <w:t>.</w:t>
      </w:r>
    </w:p>
    <w:p w:rsidR="00133968" w:rsidRPr="00C44512" w:rsidRDefault="00133968" w:rsidP="00133968">
      <w:pPr>
        <w:jc w:val="both"/>
        <w:rPr>
          <w:rFonts w:ascii="Arial" w:hAnsi="Arial" w:cs="Arial"/>
          <w:b/>
        </w:rPr>
      </w:pPr>
    </w:p>
    <w:p w:rsidR="00133968" w:rsidRPr="00C44512" w:rsidRDefault="00133968" w:rsidP="00133968">
      <w:pPr>
        <w:jc w:val="both"/>
        <w:rPr>
          <w:rFonts w:ascii="Arial" w:hAnsi="Arial" w:cs="Arial"/>
          <w:b/>
        </w:rPr>
      </w:pPr>
      <w:r w:rsidRPr="00C44512">
        <w:rPr>
          <w:rFonts w:ascii="Arial" w:hAnsi="Arial" w:cs="Arial"/>
          <w:b/>
        </w:rPr>
        <w:t xml:space="preserve">5.2.B.8 Seguimiento y Control </w:t>
      </w:r>
    </w:p>
    <w:p w:rsidR="00133968" w:rsidRPr="00C44512" w:rsidRDefault="00133968" w:rsidP="00133968">
      <w:pPr>
        <w:jc w:val="center"/>
        <w:rPr>
          <w:rFonts w:ascii="Arial" w:hAnsi="Arial" w:cs="Arial"/>
          <w:b/>
        </w:rPr>
      </w:pPr>
    </w:p>
    <w:p w:rsidR="00133968" w:rsidRPr="00C44512" w:rsidRDefault="00133968" w:rsidP="00133968">
      <w:pPr>
        <w:jc w:val="both"/>
        <w:rPr>
          <w:rFonts w:ascii="Arial" w:hAnsi="Arial" w:cs="Arial"/>
        </w:rPr>
      </w:pPr>
      <w:r w:rsidRPr="00C44512">
        <w:rPr>
          <w:rFonts w:ascii="Arial" w:hAnsi="Arial" w:cs="Arial"/>
          <w:color w:val="000000"/>
        </w:rPr>
        <w:t xml:space="preserve">Con base en lo dispuesto en el Capítulo VII del presente Manual de Servicios, </w:t>
      </w:r>
      <w:r w:rsidR="00024D01">
        <w:rPr>
          <w:rFonts w:ascii="Arial" w:hAnsi="Arial" w:cs="Arial"/>
          <w:color w:val="000000"/>
        </w:rPr>
        <w:t>FINAGRO</w:t>
      </w:r>
      <w:r w:rsidRPr="00C44512">
        <w:rPr>
          <w:rFonts w:ascii="Arial" w:hAnsi="Arial" w:cs="Arial"/>
          <w:color w:val="000000"/>
        </w:rPr>
        <w:t xml:space="preserve"> efectuará un seguimiento selectivo y aleatorio, con base en el cual, de comprobarse que una persona accedió irregularmente a los beneficios, perderá automática y retroactivamente el subsidio de tasa de interés y los demás beneficios.</w:t>
      </w:r>
      <w:r w:rsidRPr="00C44512">
        <w:rPr>
          <w:rFonts w:ascii="Arial" w:hAnsi="Arial" w:cs="Arial"/>
        </w:rPr>
        <w:t xml:space="preserve"> </w:t>
      </w:r>
    </w:p>
    <w:p w:rsidR="00133968" w:rsidRDefault="00133968" w:rsidP="00133968">
      <w:pPr>
        <w:jc w:val="both"/>
        <w:rPr>
          <w:rFonts w:ascii="Arial" w:hAnsi="Arial" w:cs="Arial"/>
          <w:b/>
        </w:rPr>
      </w:pPr>
    </w:p>
    <w:p w:rsidR="009A43B9" w:rsidRDefault="009A43B9" w:rsidP="00133968">
      <w:pPr>
        <w:jc w:val="both"/>
        <w:rPr>
          <w:rFonts w:ascii="Arial" w:hAnsi="Arial" w:cs="Arial"/>
          <w:b/>
        </w:rPr>
      </w:pPr>
    </w:p>
    <w:p w:rsidR="009A43B9" w:rsidRDefault="009A43B9" w:rsidP="00133968">
      <w:pPr>
        <w:jc w:val="both"/>
        <w:rPr>
          <w:rFonts w:ascii="Arial" w:hAnsi="Arial" w:cs="Arial"/>
          <w:b/>
        </w:rPr>
      </w:pPr>
    </w:p>
    <w:p w:rsidR="009A43B9" w:rsidRDefault="009A43B9" w:rsidP="00133968">
      <w:pPr>
        <w:jc w:val="both"/>
        <w:rPr>
          <w:rFonts w:ascii="Arial" w:hAnsi="Arial" w:cs="Arial"/>
          <w:b/>
        </w:rPr>
      </w:pPr>
    </w:p>
    <w:p w:rsidR="004A6486" w:rsidRDefault="004A6486" w:rsidP="00133968">
      <w:pPr>
        <w:jc w:val="both"/>
        <w:rPr>
          <w:rFonts w:ascii="Arial" w:hAnsi="Arial" w:cs="Arial"/>
          <w:b/>
        </w:rPr>
      </w:pPr>
    </w:p>
    <w:p w:rsidR="004A6486" w:rsidRDefault="004A6486" w:rsidP="00133968">
      <w:pPr>
        <w:jc w:val="both"/>
        <w:rPr>
          <w:rFonts w:ascii="Arial" w:hAnsi="Arial" w:cs="Arial"/>
          <w:b/>
        </w:rPr>
      </w:pPr>
    </w:p>
    <w:p w:rsidR="00E66CD9" w:rsidRDefault="00E66CD9" w:rsidP="00133968">
      <w:pPr>
        <w:jc w:val="both"/>
        <w:rPr>
          <w:rFonts w:ascii="Arial" w:hAnsi="Arial" w:cs="Arial"/>
          <w:b/>
        </w:rPr>
      </w:pPr>
    </w:p>
    <w:p w:rsidR="004A6486" w:rsidRDefault="004A6486" w:rsidP="00133968">
      <w:pPr>
        <w:jc w:val="both"/>
        <w:rPr>
          <w:rFonts w:ascii="Arial" w:hAnsi="Arial" w:cs="Arial"/>
          <w:b/>
        </w:rPr>
      </w:pPr>
    </w:p>
    <w:p w:rsidR="004A6486" w:rsidRDefault="004A6486" w:rsidP="004A6486">
      <w:pPr>
        <w:pStyle w:val="Piedepgina"/>
        <w:ind w:right="360"/>
        <w:jc w:val="center"/>
        <w:rPr>
          <w:rFonts w:ascii="Arial" w:hAnsi="Arial" w:cs="Arial"/>
          <w:color w:val="808080"/>
        </w:rPr>
      </w:pPr>
      <w:r w:rsidRPr="005176E2">
        <w:rPr>
          <w:rFonts w:ascii="Arial" w:hAnsi="Arial" w:cs="Arial"/>
          <w:color w:val="808080"/>
        </w:rPr>
        <w:t xml:space="preserve">Página </w:t>
      </w:r>
      <w:r>
        <w:rPr>
          <w:rFonts w:ascii="Arial" w:hAnsi="Arial" w:cs="Arial"/>
          <w:color w:val="808080"/>
        </w:rPr>
        <w:t xml:space="preserve">31 </w:t>
      </w:r>
    </w:p>
    <w:p w:rsidR="004A6486" w:rsidRDefault="004A6486" w:rsidP="004A6486">
      <w:pPr>
        <w:pStyle w:val="Piedepgina"/>
        <w:ind w:right="360"/>
        <w:jc w:val="center"/>
        <w:rPr>
          <w:rFonts w:ascii="Arial" w:hAnsi="Arial" w:cs="Arial"/>
          <w:b/>
        </w:rPr>
      </w:pPr>
      <w:r>
        <w:rPr>
          <w:rFonts w:ascii="Arial" w:hAnsi="Arial" w:cs="Arial"/>
          <w:color w:val="808080"/>
        </w:rPr>
        <w:t>CAP V / P-14 /13</w:t>
      </w:r>
    </w:p>
    <w:p w:rsidR="004A6486" w:rsidRDefault="004A6486" w:rsidP="00133968">
      <w:pPr>
        <w:jc w:val="both"/>
        <w:rPr>
          <w:rFonts w:ascii="Arial" w:hAnsi="Arial" w:cs="Arial"/>
          <w:b/>
        </w:rPr>
      </w:pPr>
    </w:p>
    <w:p w:rsidR="004A6486" w:rsidRDefault="004A6486" w:rsidP="00133968">
      <w:pPr>
        <w:jc w:val="both"/>
        <w:rPr>
          <w:rFonts w:ascii="Arial" w:hAnsi="Arial" w:cs="Arial"/>
          <w:b/>
        </w:rPr>
      </w:pPr>
    </w:p>
    <w:p w:rsidR="004A6486" w:rsidRDefault="004A6486" w:rsidP="00133968">
      <w:pPr>
        <w:jc w:val="both"/>
        <w:rPr>
          <w:rFonts w:ascii="Arial" w:hAnsi="Arial" w:cs="Arial"/>
          <w:b/>
        </w:rPr>
      </w:pPr>
    </w:p>
    <w:p w:rsidR="009A43B9" w:rsidRDefault="009A43B9" w:rsidP="00133968">
      <w:pPr>
        <w:jc w:val="both"/>
        <w:rPr>
          <w:rFonts w:ascii="Arial" w:hAnsi="Arial" w:cs="Arial"/>
          <w:b/>
        </w:rPr>
      </w:pPr>
    </w:p>
    <w:p w:rsidR="009A43B9" w:rsidRDefault="009A43B9" w:rsidP="00133968">
      <w:pPr>
        <w:jc w:val="both"/>
        <w:rPr>
          <w:rFonts w:ascii="Arial" w:hAnsi="Arial" w:cs="Arial"/>
          <w:b/>
        </w:rPr>
      </w:pPr>
    </w:p>
    <w:p w:rsidR="004A6486" w:rsidRDefault="004A6486" w:rsidP="00133968">
      <w:pPr>
        <w:jc w:val="both"/>
        <w:rPr>
          <w:rFonts w:ascii="Arial" w:hAnsi="Arial" w:cs="Arial"/>
          <w:b/>
        </w:rPr>
      </w:pPr>
    </w:p>
    <w:p w:rsidR="004A6486" w:rsidRDefault="004A6486" w:rsidP="00133968">
      <w:pPr>
        <w:jc w:val="both"/>
        <w:rPr>
          <w:rFonts w:ascii="Arial" w:hAnsi="Arial" w:cs="Arial"/>
          <w:b/>
        </w:rPr>
      </w:pPr>
    </w:p>
    <w:p w:rsidR="004A6486" w:rsidRDefault="004A6486" w:rsidP="00133968">
      <w:pPr>
        <w:jc w:val="both"/>
        <w:rPr>
          <w:rFonts w:ascii="Arial" w:hAnsi="Arial" w:cs="Arial"/>
          <w:b/>
        </w:rPr>
      </w:pPr>
    </w:p>
    <w:p w:rsidR="004A6486" w:rsidRDefault="004A6486" w:rsidP="00133968">
      <w:pPr>
        <w:jc w:val="both"/>
        <w:rPr>
          <w:rFonts w:ascii="Arial" w:hAnsi="Arial" w:cs="Arial"/>
          <w:b/>
        </w:rPr>
      </w:pPr>
    </w:p>
    <w:p w:rsidR="004A6486" w:rsidRDefault="004A6486" w:rsidP="00133968">
      <w:pPr>
        <w:jc w:val="both"/>
        <w:rPr>
          <w:rFonts w:ascii="Arial" w:hAnsi="Arial" w:cs="Arial"/>
          <w:b/>
        </w:rPr>
      </w:pPr>
    </w:p>
    <w:p w:rsidR="004A6486" w:rsidRDefault="004A6486" w:rsidP="00133968">
      <w:pPr>
        <w:jc w:val="both"/>
        <w:rPr>
          <w:rFonts w:ascii="Arial" w:hAnsi="Arial" w:cs="Arial"/>
          <w:b/>
        </w:rPr>
      </w:pPr>
    </w:p>
    <w:p w:rsidR="004A6486" w:rsidRDefault="004A6486" w:rsidP="00133968">
      <w:pPr>
        <w:jc w:val="both"/>
        <w:rPr>
          <w:rFonts w:ascii="Arial" w:hAnsi="Arial" w:cs="Arial"/>
          <w:b/>
        </w:rPr>
      </w:pPr>
    </w:p>
    <w:p w:rsidR="004A6486" w:rsidRDefault="004A6486" w:rsidP="00133968">
      <w:pPr>
        <w:jc w:val="both"/>
        <w:rPr>
          <w:rFonts w:ascii="Arial" w:hAnsi="Arial" w:cs="Arial"/>
          <w:b/>
        </w:rPr>
      </w:pPr>
    </w:p>
    <w:p w:rsidR="004A6486" w:rsidRDefault="004A6486" w:rsidP="00133968">
      <w:pPr>
        <w:jc w:val="both"/>
        <w:rPr>
          <w:rFonts w:ascii="Arial" w:hAnsi="Arial" w:cs="Arial"/>
          <w:b/>
        </w:rPr>
      </w:pPr>
    </w:p>
    <w:p w:rsidR="004A6486" w:rsidRDefault="004A6486" w:rsidP="00133968">
      <w:pPr>
        <w:jc w:val="both"/>
        <w:rPr>
          <w:rFonts w:ascii="Arial" w:hAnsi="Arial" w:cs="Arial"/>
          <w:b/>
        </w:rPr>
      </w:pPr>
    </w:p>
    <w:p w:rsidR="004A6486" w:rsidRDefault="004A6486" w:rsidP="00133968">
      <w:pPr>
        <w:jc w:val="both"/>
        <w:rPr>
          <w:rFonts w:ascii="Arial" w:hAnsi="Arial" w:cs="Arial"/>
          <w:b/>
        </w:rPr>
      </w:pPr>
    </w:p>
    <w:p w:rsidR="004A6486" w:rsidRDefault="004A6486" w:rsidP="00133968">
      <w:pPr>
        <w:jc w:val="both"/>
        <w:rPr>
          <w:rFonts w:ascii="Arial" w:hAnsi="Arial" w:cs="Arial"/>
          <w:b/>
        </w:rPr>
      </w:pPr>
    </w:p>
    <w:p w:rsidR="004A6486" w:rsidRDefault="004A6486" w:rsidP="00133968">
      <w:pPr>
        <w:jc w:val="both"/>
        <w:rPr>
          <w:rFonts w:ascii="Arial" w:hAnsi="Arial" w:cs="Arial"/>
          <w:b/>
        </w:rPr>
      </w:pPr>
    </w:p>
    <w:p w:rsidR="004A6486" w:rsidRDefault="004A6486" w:rsidP="00133968">
      <w:pPr>
        <w:jc w:val="both"/>
        <w:rPr>
          <w:rFonts w:ascii="Arial" w:hAnsi="Arial" w:cs="Arial"/>
          <w:b/>
        </w:rPr>
      </w:pPr>
    </w:p>
    <w:p w:rsidR="004A6486" w:rsidRDefault="004A6486" w:rsidP="00133968">
      <w:pPr>
        <w:jc w:val="both"/>
        <w:rPr>
          <w:rFonts w:ascii="Arial" w:hAnsi="Arial" w:cs="Arial"/>
          <w:b/>
        </w:rPr>
      </w:pPr>
    </w:p>
    <w:p w:rsidR="004A6486" w:rsidRPr="004A6486" w:rsidRDefault="004A6486" w:rsidP="004A6486">
      <w:pPr>
        <w:jc w:val="center"/>
        <w:rPr>
          <w:rFonts w:ascii="Arial" w:hAnsi="Arial" w:cs="Arial"/>
          <w:b/>
          <w:sz w:val="28"/>
          <w:szCs w:val="28"/>
        </w:rPr>
      </w:pPr>
      <w:r>
        <w:rPr>
          <w:rFonts w:ascii="Arial" w:hAnsi="Arial" w:cs="Arial"/>
          <w:b/>
          <w:sz w:val="28"/>
          <w:szCs w:val="28"/>
        </w:rPr>
        <w:t>RESERVADO</w:t>
      </w:r>
    </w:p>
    <w:p w:rsidR="004A6486" w:rsidRDefault="004A6486" w:rsidP="00133968">
      <w:pPr>
        <w:jc w:val="both"/>
        <w:rPr>
          <w:rFonts w:ascii="Arial" w:hAnsi="Arial" w:cs="Arial"/>
          <w:b/>
        </w:rPr>
      </w:pPr>
    </w:p>
    <w:p w:rsidR="004A6486" w:rsidRDefault="004A6486" w:rsidP="00133968">
      <w:pPr>
        <w:jc w:val="both"/>
        <w:rPr>
          <w:rFonts w:ascii="Arial" w:hAnsi="Arial" w:cs="Arial"/>
          <w:b/>
        </w:rPr>
      </w:pPr>
    </w:p>
    <w:p w:rsidR="004A6486" w:rsidRDefault="004A6486" w:rsidP="00133968">
      <w:pPr>
        <w:jc w:val="both"/>
        <w:rPr>
          <w:rFonts w:ascii="Arial" w:hAnsi="Arial" w:cs="Arial"/>
          <w:b/>
        </w:rPr>
      </w:pPr>
    </w:p>
    <w:p w:rsidR="004A6486" w:rsidRDefault="004A6486" w:rsidP="00133968">
      <w:pPr>
        <w:jc w:val="both"/>
        <w:rPr>
          <w:rFonts w:ascii="Arial" w:hAnsi="Arial" w:cs="Arial"/>
          <w:b/>
        </w:rPr>
      </w:pPr>
    </w:p>
    <w:p w:rsidR="004A6486" w:rsidRDefault="004A6486" w:rsidP="00133968">
      <w:pPr>
        <w:jc w:val="both"/>
        <w:rPr>
          <w:rFonts w:ascii="Arial" w:hAnsi="Arial" w:cs="Arial"/>
          <w:b/>
        </w:rPr>
      </w:pPr>
    </w:p>
    <w:p w:rsidR="004A6486" w:rsidRDefault="004A6486" w:rsidP="00133968">
      <w:pPr>
        <w:jc w:val="both"/>
        <w:rPr>
          <w:rFonts w:ascii="Arial" w:hAnsi="Arial" w:cs="Arial"/>
          <w:b/>
        </w:rPr>
      </w:pPr>
    </w:p>
    <w:p w:rsidR="004A6486" w:rsidRDefault="004A6486" w:rsidP="00133968">
      <w:pPr>
        <w:jc w:val="both"/>
        <w:rPr>
          <w:rFonts w:ascii="Arial" w:hAnsi="Arial" w:cs="Arial"/>
          <w:b/>
        </w:rPr>
      </w:pPr>
    </w:p>
    <w:p w:rsidR="004A6486" w:rsidRDefault="004A6486" w:rsidP="00133968">
      <w:pPr>
        <w:jc w:val="both"/>
        <w:rPr>
          <w:rFonts w:ascii="Arial" w:hAnsi="Arial" w:cs="Arial"/>
          <w:b/>
        </w:rPr>
      </w:pPr>
    </w:p>
    <w:p w:rsidR="004A6486" w:rsidRDefault="004A6486" w:rsidP="00133968">
      <w:pPr>
        <w:jc w:val="both"/>
        <w:rPr>
          <w:rFonts w:ascii="Arial" w:hAnsi="Arial" w:cs="Arial"/>
          <w:b/>
        </w:rPr>
      </w:pPr>
    </w:p>
    <w:p w:rsidR="004A6486" w:rsidRDefault="004A6486" w:rsidP="00133968">
      <w:pPr>
        <w:jc w:val="both"/>
        <w:rPr>
          <w:rFonts w:ascii="Arial" w:hAnsi="Arial" w:cs="Arial"/>
          <w:b/>
        </w:rPr>
      </w:pPr>
    </w:p>
    <w:p w:rsidR="004A6486" w:rsidRDefault="004A6486" w:rsidP="00133968">
      <w:pPr>
        <w:jc w:val="both"/>
        <w:rPr>
          <w:rFonts w:ascii="Arial" w:hAnsi="Arial" w:cs="Arial"/>
          <w:b/>
        </w:rPr>
      </w:pPr>
    </w:p>
    <w:p w:rsidR="004A6486" w:rsidRDefault="004A6486" w:rsidP="00133968">
      <w:pPr>
        <w:jc w:val="both"/>
        <w:rPr>
          <w:rFonts w:ascii="Arial" w:hAnsi="Arial" w:cs="Arial"/>
          <w:b/>
        </w:rPr>
      </w:pPr>
    </w:p>
    <w:p w:rsidR="004A6486" w:rsidRDefault="004A6486" w:rsidP="00133968">
      <w:pPr>
        <w:jc w:val="both"/>
        <w:rPr>
          <w:rFonts w:ascii="Arial" w:hAnsi="Arial" w:cs="Arial"/>
          <w:b/>
        </w:rPr>
      </w:pPr>
    </w:p>
    <w:p w:rsidR="004A6486" w:rsidRDefault="004A6486" w:rsidP="00133968">
      <w:pPr>
        <w:jc w:val="both"/>
        <w:rPr>
          <w:rFonts w:ascii="Arial" w:hAnsi="Arial" w:cs="Arial"/>
          <w:b/>
        </w:rPr>
      </w:pPr>
    </w:p>
    <w:p w:rsidR="004A6486" w:rsidRDefault="004A6486" w:rsidP="00133968">
      <w:pPr>
        <w:jc w:val="both"/>
        <w:rPr>
          <w:rFonts w:ascii="Arial" w:hAnsi="Arial" w:cs="Arial"/>
          <w:b/>
        </w:rPr>
      </w:pPr>
    </w:p>
    <w:p w:rsidR="007A0854" w:rsidRDefault="007A0854" w:rsidP="00133968">
      <w:pPr>
        <w:jc w:val="both"/>
        <w:rPr>
          <w:rFonts w:ascii="Arial" w:hAnsi="Arial" w:cs="Arial"/>
          <w:b/>
        </w:rPr>
      </w:pPr>
    </w:p>
    <w:p w:rsidR="004A6486" w:rsidRDefault="004A6486" w:rsidP="00133968">
      <w:pPr>
        <w:jc w:val="both"/>
        <w:rPr>
          <w:rFonts w:ascii="Arial" w:hAnsi="Arial" w:cs="Arial"/>
          <w:b/>
        </w:rPr>
      </w:pPr>
    </w:p>
    <w:p w:rsidR="006E0840" w:rsidRDefault="006E0840" w:rsidP="00133968">
      <w:pPr>
        <w:jc w:val="both"/>
        <w:rPr>
          <w:rFonts w:ascii="Arial" w:hAnsi="Arial" w:cs="Arial"/>
          <w:b/>
        </w:rPr>
      </w:pPr>
    </w:p>
    <w:p w:rsidR="006E0840" w:rsidRDefault="006E0840" w:rsidP="00133968">
      <w:pPr>
        <w:jc w:val="both"/>
        <w:rPr>
          <w:rFonts w:ascii="Arial" w:hAnsi="Arial" w:cs="Arial"/>
          <w:b/>
        </w:rPr>
      </w:pPr>
    </w:p>
    <w:p w:rsidR="006E0840" w:rsidRDefault="006E0840" w:rsidP="00133968">
      <w:pPr>
        <w:jc w:val="both"/>
        <w:rPr>
          <w:rFonts w:ascii="Arial" w:hAnsi="Arial" w:cs="Arial"/>
          <w:b/>
        </w:rPr>
      </w:pPr>
    </w:p>
    <w:p w:rsidR="004A6486" w:rsidRDefault="004A6486" w:rsidP="00133968">
      <w:pPr>
        <w:jc w:val="both"/>
        <w:rPr>
          <w:rFonts w:ascii="Arial" w:hAnsi="Arial" w:cs="Arial"/>
          <w:b/>
        </w:rPr>
      </w:pPr>
    </w:p>
    <w:p w:rsidR="004A6486" w:rsidRDefault="004A6486" w:rsidP="004A6486">
      <w:pPr>
        <w:pStyle w:val="Piedepgina"/>
        <w:ind w:right="360"/>
        <w:jc w:val="center"/>
        <w:rPr>
          <w:rFonts w:ascii="Arial" w:hAnsi="Arial" w:cs="Arial"/>
          <w:b/>
        </w:rPr>
      </w:pPr>
      <w:r w:rsidRPr="005176E2">
        <w:rPr>
          <w:rFonts w:ascii="Arial" w:hAnsi="Arial" w:cs="Arial"/>
          <w:color w:val="808080"/>
        </w:rPr>
        <w:t xml:space="preserve">Página </w:t>
      </w:r>
      <w:r>
        <w:rPr>
          <w:rFonts w:ascii="Arial" w:hAnsi="Arial" w:cs="Arial"/>
          <w:color w:val="808080"/>
        </w:rPr>
        <w:t>32-40</w:t>
      </w:r>
    </w:p>
    <w:p w:rsidR="009A43B9" w:rsidRDefault="009A43B9" w:rsidP="00133968">
      <w:pPr>
        <w:jc w:val="both"/>
        <w:rPr>
          <w:rFonts w:ascii="Arial" w:hAnsi="Arial" w:cs="Arial"/>
          <w:b/>
        </w:rPr>
      </w:pPr>
    </w:p>
    <w:sectPr w:rsidR="009A43B9" w:rsidSect="00EF7D5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2A5" w:rsidRDefault="001712A5" w:rsidP="003912F6">
      <w:r>
        <w:separator/>
      </w:r>
    </w:p>
  </w:endnote>
  <w:endnote w:type="continuationSeparator" w:id="0">
    <w:p w:rsidR="001712A5" w:rsidRDefault="001712A5" w:rsidP="00391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2A5" w:rsidRDefault="001712A5" w:rsidP="003912F6">
      <w:r>
        <w:separator/>
      </w:r>
    </w:p>
  </w:footnote>
  <w:footnote w:type="continuationSeparator" w:id="0">
    <w:p w:rsidR="001712A5" w:rsidRDefault="001712A5" w:rsidP="00391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2F6" w:rsidRDefault="003912F6">
    <w:pPr>
      <w:pStyle w:val="Encabezado"/>
    </w:pPr>
  </w:p>
  <w:tbl>
    <w:tblPr>
      <w:tblW w:w="93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2038"/>
      <w:gridCol w:w="5400"/>
      <w:gridCol w:w="1901"/>
    </w:tblGrid>
    <w:tr w:rsidR="003912F6" w:rsidTr="004632B2">
      <w:trPr>
        <w:cantSplit/>
        <w:trHeight w:val="495"/>
        <w:jc w:val="center"/>
      </w:trPr>
      <w:tc>
        <w:tcPr>
          <w:tcW w:w="2038" w:type="dxa"/>
          <w:vMerge w:val="restart"/>
          <w:tcBorders>
            <w:bottom w:val="single" w:sz="18" w:space="0" w:color="auto"/>
          </w:tcBorders>
        </w:tcPr>
        <w:p w:rsidR="003912F6" w:rsidRPr="00A41A00" w:rsidRDefault="003912F6" w:rsidP="004632B2">
          <w:pPr>
            <w:ind w:right="360"/>
            <w:jc w:val="both"/>
            <w:rPr>
              <w:b/>
            </w:rPr>
          </w:pPr>
          <w:r>
            <w:rPr>
              <w:b/>
              <w:noProof/>
              <w:lang w:val="es-CO" w:eastAsia="es-CO"/>
            </w:rPr>
            <w:drawing>
              <wp:anchor distT="0" distB="0" distL="114300" distR="114300" simplePos="0" relativeHeight="251659264" behindDoc="0" locked="0" layoutInCell="1" allowOverlap="1">
                <wp:simplePos x="0" y="0"/>
                <wp:positionH relativeFrom="column">
                  <wp:posOffset>114300</wp:posOffset>
                </wp:positionH>
                <wp:positionV relativeFrom="paragraph">
                  <wp:posOffset>71755</wp:posOffset>
                </wp:positionV>
                <wp:extent cx="914400" cy="685800"/>
                <wp:effectExtent l="19050" t="0" r="0" b="0"/>
                <wp:wrapNone/>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914400" cy="685800"/>
                        </a:xfrm>
                        <a:prstGeom prst="rect">
                          <a:avLst/>
                        </a:prstGeom>
                        <a:noFill/>
                        <a:ln w="9525">
                          <a:noFill/>
                          <a:miter lim="800000"/>
                          <a:headEnd/>
                          <a:tailEnd/>
                        </a:ln>
                      </pic:spPr>
                    </pic:pic>
                  </a:graphicData>
                </a:graphic>
              </wp:anchor>
            </w:drawing>
          </w:r>
        </w:p>
      </w:tc>
      <w:tc>
        <w:tcPr>
          <w:tcW w:w="5400" w:type="dxa"/>
          <w:vMerge w:val="restart"/>
          <w:tcBorders>
            <w:bottom w:val="single" w:sz="18" w:space="0" w:color="auto"/>
          </w:tcBorders>
          <w:vAlign w:val="center"/>
        </w:tcPr>
        <w:p w:rsidR="003912F6" w:rsidRDefault="003912F6" w:rsidP="004632B2">
          <w:pPr>
            <w:autoSpaceDE w:val="0"/>
            <w:autoSpaceDN w:val="0"/>
            <w:adjustRightInd w:val="0"/>
            <w:jc w:val="center"/>
            <w:rPr>
              <w:rFonts w:ascii="Arial" w:hAnsi="Arial" w:cs="Arial"/>
              <w:b/>
              <w:bCs/>
            </w:rPr>
          </w:pPr>
          <w:r w:rsidRPr="004E3517">
            <w:rPr>
              <w:rFonts w:ascii="Arial" w:hAnsi="Arial" w:cs="Arial"/>
              <w:b/>
              <w:bCs/>
            </w:rPr>
            <w:t>MANUAL DE SERVICIOS FINAGRO</w:t>
          </w:r>
        </w:p>
        <w:p w:rsidR="003912F6" w:rsidRPr="004E3517" w:rsidRDefault="003912F6" w:rsidP="004632B2">
          <w:pPr>
            <w:autoSpaceDE w:val="0"/>
            <w:autoSpaceDN w:val="0"/>
            <w:adjustRightInd w:val="0"/>
            <w:jc w:val="center"/>
            <w:rPr>
              <w:rFonts w:ascii="Arial" w:hAnsi="Arial" w:cs="Arial"/>
              <w:b/>
              <w:bCs/>
            </w:rPr>
          </w:pPr>
          <w:r w:rsidRPr="00010787">
            <w:rPr>
              <w:sz w:val="10"/>
            </w:rPr>
            <w:t>DOCUMENTO NO CONTROLADO AL SER IMPRESO</w:t>
          </w:r>
        </w:p>
      </w:tc>
      <w:tc>
        <w:tcPr>
          <w:tcW w:w="1901" w:type="dxa"/>
          <w:tcBorders>
            <w:bottom w:val="single" w:sz="18" w:space="0" w:color="auto"/>
          </w:tcBorders>
          <w:vAlign w:val="center"/>
        </w:tcPr>
        <w:p w:rsidR="003912F6" w:rsidRPr="00D12890" w:rsidRDefault="003912F6" w:rsidP="000572BB">
          <w:pPr>
            <w:pStyle w:val="Ttulo1"/>
            <w:jc w:val="center"/>
            <w:rPr>
              <w:sz w:val="16"/>
              <w:szCs w:val="16"/>
            </w:rPr>
          </w:pPr>
          <w:r w:rsidRPr="00D12890">
            <w:rPr>
              <w:sz w:val="16"/>
              <w:szCs w:val="16"/>
            </w:rPr>
            <w:t>Versión:</w:t>
          </w:r>
          <w:r>
            <w:rPr>
              <w:sz w:val="16"/>
              <w:szCs w:val="16"/>
            </w:rPr>
            <w:t xml:space="preserve"> 4</w:t>
          </w:r>
          <w:r w:rsidR="000572BB">
            <w:rPr>
              <w:sz w:val="16"/>
              <w:szCs w:val="16"/>
            </w:rPr>
            <w:t>5</w:t>
          </w:r>
        </w:p>
      </w:tc>
    </w:tr>
    <w:tr w:rsidR="003912F6" w:rsidTr="004632B2">
      <w:trPr>
        <w:cantSplit/>
        <w:trHeight w:val="675"/>
        <w:jc w:val="center"/>
      </w:trPr>
      <w:tc>
        <w:tcPr>
          <w:tcW w:w="2038" w:type="dxa"/>
          <w:vMerge/>
        </w:tcPr>
        <w:p w:rsidR="003912F6" w:rsidRDefault="003912F6" w:rsidP="004632B2">
          <w:pPr>
            <w:jc w:val="both"/>
          </w:pPr>
        </w:p>
      </w:tc>
      <w:tc>
        <w:tcPr>
          <w:tcW w:w="5400" w:type="dxa"/>
          <w:vMerge/>
        </w:tcPr>
        <w:p w:rsidR="003912F6" w:rsidRDefault="003912F6" w:rsidP="004632B2">
          <w:pPr>
            <w:jc w:val="center"/>
            <w:rPr>
              <w:b/>
              <w:noProof/>
            </w:rPr>
          </w:pPr>
        </w:p>
      </w:tc>
      <w:tc>
        <w:tcPr>
          <w:tcW w:w="1901" w:type="dxa"/>
          <w:vAlign w:val="center"/>
        </w:tcPr>
        <w:p w:rsidR="003912F6" w:rsidRPr="00D12890" w:rsidRDefault="003912F6" w:rsidP="004632B2">
          <w:pPr>
            <w:pStyle w:val="Ttulo1"/>
            <w:jc w:val="center"/>
            <w:rPr>
              <w:sz w:val="16"/>
              <w:szCs w:val="16"/>
            </w:rPr>
          </w:pPr>
          <w:r w:rsidRPr="00D12890">
            <w:rPr>
              <w:sz w:val="16"/>
              <w:szCs w:val="16"/>
            </w:rPr>
            <w:t>Código</w:t>
          </w:r>
          <w:r>
            <w:rPr>
              <w:sz w:val="16"/>
              <w:szCs w:val="16"/>
            </w:rPr>
            <w:t>: SIN-MAN-001</w:t>
          </w:r>
        </w:p>
      </w:tc>
    </w:tr>
  </w:tbl>
  <w:p w:rsidR="003912F6" w:rsidRDefault="003912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1E63"/>
    <w:multiLevelType w:val="hybridMultilevel"/>
    <w:tmpl w:val="0FF6B4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AF63351"/>
    <w:multiLevelType w:val="hybridMultilevel"/>
    <w:tmpl w:val="C11CF0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F2E683B"/>
    <w:multiLevelType w:val="hybridMultilevel"/>
    <w:tmpl w:val="D4B829E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B040612"/>
    <w:multiLevelType w:val="hybridMultilevel"/>
    <w:tmpl w:val="D83E65C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EED"/>
    <w:rsid w:val="00024D01"/>
    <w:rsid w:val="000572BB"/>
    <w:rsid w:val="0007165C"/>
    <w:rsid w:val="000C2FEF"/>
    <w:rsid w:val="00132685"/>
    <w:rsid w:val="00133968"/>
    <w:rsid w:val="00154917"/>
    <w:rsid w:val="00161C90"/>
    <w:rsid w:val="001712A5"/>
    <w:rsid w:val="00344180"/>
    <w:rsid w:val="003912F6"/>
    <w:rsid w:val="00393216"/>
    <w:rsid w:val="0040318A"/>
    <w:rsid w:val="00406E1E"/>
    <w:rsid w:val="004258AE"/>
    <w:rsid w:val="00465A4A"/>
    <w:rsid w:val="004A6486"/>
    <w:rsid w:val="004C23A6"/>
    <w:rsid w:val="004C6875"/>
    <w:rsid w:val="004F4B55"/>
    <w:rsid w:val="00526EED"/>
    <w:rsid w:val="006E0840"/>
    <w:rsid w:val="006F6ECA"/>
    <w:rsid w:val="0076514C"/>
    <w:rsid w:val="007A0854"/>
    <w:rsid w:val="00821B54"/>
    <w:rsid w:val="00937D4F"/>
    <w:rsid w:val="009A43B9"/>
    <w:rsid w:val="009B2669"/>
    <w:rsid w:val="009C6454"/>
    <w:rsid w:val="00A07DFA"/>
    <w:rsid w:val="00B76917"/>
    <w:rsid w:val="00C533B6"/>
    <w:rsid w:val="00C76131"/>
    <w:rsid w:val="00CD66D3"/>
    <w:rsid w:val="00D50AA0"/>
    <w:rsid w:val="00D86F13"/>
    <w:rsid w:val="00E66CD9"/>
    <w:rsid w:val="00EE13A9"/>
    <w:rsid w:val="00EF7D59"/>
    <w:rsid w:val="00F92E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EE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26EED"/>
    <w:pPr>
      <w:keepNext/>
      <w:overflowPunct w:val="0"/>
      <w:autoSpaceDE w:val="0"/>
      <w:autoSpaceDN w:val="0"/>
      <w:adjustRightInd w:val="0"/>
      <w:textAlignment w:val="baseline"/>
      <w:outlineLvl w:val="0"/>
    </w:pPr>
    <w:rPr>
      <w:rFonts w:ascii="Arial" w:hAnsi="Arial"/>
      <w:b/>
      <w:b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26EED"/>
    <w:rPr>
      <w:rFonts w:ascii="Arial" w:eastAsia="Times New Roman" w:hAnsi="Arial" w:cs="Times New Roman"/>
      <w:b/>
      <w:bCs/>
      <w:sz w:val="24"/>
      <w:szCs w:val="20"/>
      <w:lang w:val="es-ES" w:eastAsia="es-ES"/>
    </w:rPr>
  </w:style>
  <w:style w:type="paragraph" w:styleId="Piedepgina">
    <w:name w:val="footer"/>
    <w:basedOn w:val="Normal"/>
    <w:link w:val="PiedepginaCar"/>
    <w:rsid w:val="00133968"/>
    <w:pPr>
      <w:tabs>
        <w:tab w:val="center" w:pos="4252"/>
        <w:tab w:val="right" w:pos="8504"/>
      </w:tabs>
    </w:pPr>
  </w:style>
  <w:style w:type="character" w:customStyle="1" w:styleId="PiedepginaCar">
    <w:name w:val="Pie de página Car"/>
    <w:basedOn w:val="Fuentedeprrafopredeter"/>
    <w:link w:val="Piedepgina"/>
    <w:rsid w:val="00133968"/>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133968"/>
    <w:pPr>
      <w:ind w:left="720"/>
      <w:contextualSpacing/>
    </w:pPr>
  </w:style>
  <w:style w:type="paragraph" w:styleId="Encabezado">
    <w:name w:val="header"/>
    <w:basedOn w:val="Normal"/>
    <w:link w:val="EncabezadoCar"/>
    <w:uiPriority w:val="99"/>
    <w:unhideWhenUsed/>
    <w:rsid w:val="003912F6"/>
    <w:pPr>
      <w:tabs>
        <w:tab w:val="center" w:pos="4419"/>
        <w:tab w:val="right" w:pos="8838"/>
      </w:tabs>
    </w:pPr>
  </w:style>
  <w:style w:type="character" w:customStyle="1" w:styleId="EncabezadoCar">
    <w:name w:val="Encabezado Car"/>
    <w:basedOn w:val="Fuentedeprrafopredeter"/>
    <w:link w:val="Encabezado"/>
    <w:uiPriority w:val="99"/>
    <w:rsid w:val="003912F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912F6"/>
    <w:rPr>
      <w:rFonts w:ascii="Tahoma" w:hAnsi="Tahoma" w:cs="Tahoma"/>
      <w:sz w:val="16"/>
      <w:szCs w:val="16"/>
    </w:rPr>
  </w:style>
  <w:style w:type="character" w:customStyle="1" w:styleId="TextodegloboCar">
    <w:name w:val="Texto de globo Car"/>
    <w:basedOn w:val="Fuentedeprrafopredeter"/>
    <w:link w:val="Textodeglobo"/>
    <w:uiPriority w:val="99"/>
    <w:semiHidden/>
    <w:rsid w:val="003912F6"/>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EE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26EED"/>
    <w:pPr>
      <w:keepNext/>
      <w:overflowPunct w:val="0"/>
      <w:autoSpaceDE w:val="0"/>
      <w:autoSpaceDN w:val="0"/>
      <w:adjustRightInd w:val="0"/>
      <w:textAlignment w:val="baseline"/>
      <w:outlineLvl w:val="0"/>
    </w:pPr>
    <w:rPr>
      <w:rFonts w:ascii="Arial" w:hAnsi="Arial"/>
      <w:b/>
      <w:b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26EED"/>
    <w:rPr>
      <w:rFonts w:ascii="Arial" w:eastAsia="Times New Roman" w:hAnsi="Arial" w:cs="Times New Roman"/>
      <w:b/>
      <w:bCs/>
      <w:sz w:val="24"/>
      <w:szCs w:val="20"/>
      <w:lang w:val="es-ES" w:eastAsia="es-ES"/>
    </w:rPr>
  </w:style>
  <w:style w:type="paragraph" w:styleId="Piedepgina">
    <w:name w:val="footer"/>
    <w:basedOn w:val="Normal"/>
    <w:link w:val="PiedepginaCar"/>
    <w:rsid w:val="00133968"/>
    <w:pPr>
      <w:tabs>
        <w:tab w:val="center" w:pos="4252"/>
        <w:tab w:val="right" w:pos="8504"/>
      </w:tabs>
    </w:pPr>
  </w:style>
  <w:style w:type="character" w:customStyle="1" w:styleId="PiedepginaCar">
    <w:name w:val="Pie de página Car"/>
    <w:basedOn w:val="Fuentedeprrafopredeter"/>
    <w:link w:val="Piedepgina"/>
    <w:rsid w:val="00133968"/>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133968"/>
    <w:pPr>
      <w:ind w:left="720"/>
      <w:contextualSpacing/>
    </w:pPr>
  </w:style>
  <w:style w:type="paragraph" w:styleId="Encabezado">
    <w:name w:val="header"/>
    <w:basedOn w:val="Normal"/>
    <w:link w:val="EncabezadoCar"/>
    <w:uiPriority w:val="99"/>
    <w:unhideWhenUsed/>
    <w:rsid w:val="003912F6"/>
    <w:pPr>
      <w:tabs>
        <w:tab w:val="center" w:pos="4419"/>
        <w:tab w:val="right" w:pos="8838"/>
      </w:tabs>
    </w:pPr>
  </w:style>
  <w:style w:type="character" w:customStyle="1" w:styleId="EncabezadoCar">
    <w:name w:val="Encabezado Car"/>
    <w:basedOn w:val="Fuentedeprrafopredeter"/>
    <w:link w:val="Encabezado"/>
    <w:uiPriority w:val="99"/>
    <w:rsid w:val="003912F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912F6"/>
    <w:rPr>
      <w:rFonts w:ascii="Tahoma" w:hAnsi="Tahoma" w:cs="Tahoma"/>
      <w:sz w:val="16"/>
      <w:szCs w:val="16"/>
    </w:rPr>
  </w:style>
  <w:style w:type="character" w:customStyle="1" w:styleId="TextodegloboCar">
    <w:name w:val="Texto de globo Car"/>
    <w:basedOn w:val="Fuentedeprrafopredeter"/>
    <w:link w:val="Textodeglobo"/>
    <w:uiPriority w:val="99"/>
    <w:semiHidden/>
    <w:rsid w:val="003912F6"/>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1392</Words>
  <Characters>7662</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ldanderino</dc:creator>
  <cp:lastModifiedBy>Luis Gabriel Rojas Albarracín</cp:lastModifiedBy>
  <cp:revision>2</cp:revision>
  <dcterms:created xsi:type="dcterms:W3CDTF">2013-06-21T21:02:00Z</dcterms:created>
  <dcterms:modified xsi:type="dcterms:W3CDTF">2013-06-21T21:02:00Z</dcterms:modified>
</cp:coreProperties>
</file>