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77CF9" w14:textId="438E76E2" w:rsidR="00971F51" w:rsidRPr="00C51EB4" w:rsidRDefault="00B62EE7" w:rsidP="00880D50">
      <w:pPr>
        <w:spacing w:line="276" w:lineRule="auto"/>
        <w:ind w:firstLine="280"/>
        <w:jc w:val="center"/>
        <w:rPr>
          <w:rFonts w:ascii="Arial" w:hAnsi="Arial" w:cs="Arial"/>
          <w:b/>
          <w:bCs/>
          <w:sz w:val="22"/>
          <w:szCs w:val="22"/>
        </w:rPr>
      </w:pPr>
      <w:bookmarkStart w:id="0" w:name="_Hlk58402369"/>
      <w:bookmarkStart w:id="1" w:name="_Hlk59955910"/>
      <w:r w:rsidRPr="00C51EB4">
        <w:rPr>
          <w:rFonts w:ascii="Arial" w:hAnsi="Arial" w:cs="Arial"/>
          <w:b/>
          <w:bCs/>
          <w:sz w:val="22"/>
          <w:szCs w:val="22"/>
        </w:rPr>
        <w:t>“</w:t>
      </w:r>
      <w:r w:rsidR="00154E9D" w:rsidRPr="00154E9D">
        <w:rPr>
          <w:rFonts w:ascii="Arial" w:hAnsi="Arial" w:cs="Arial"/>
          <w:b/>
          <w:bCs/>
          <w:sz w:val="22"/>
          <w:szCs w:val="22"/>
        </w:rPr>
        <w:t>Por la cual se aprueban el Plan Anual de Garantías para el Año 2024</w:t>
      </w:r>
      <w:r w:rsidRPr="00C51EB4">
        <w:rPr>
          <w:rFonts w:ascii="Arial" w:hAnsi="Arial" w:cs="Arial"/>
          <w:b/>
          <w:bCs/>
          <w:sz w:val="22"/>
          <w:szCs w:val="22"/>
        </w:rPr>
        <w:t>”</w:t>
      </w:r>
    </w:p>
    <w:p w14:paraId="1B786C8C" w14:textId="77777777" w:rsidR="00B62EE7" w:rsidRPr="00C51EB4" w:rsidRDefault="00B62EE7" w:rsidP="00880D50">
      <w:pPr>
        <w:spacing w:line="276" w:lineRule="auto"/>
        <w:ind w:firstLine="280"/>
        <w:jc w:val="center"/>
        <w:rPr>
          <w:rFonts w:ascii="Arial" w:hAnsi="Arial" w:cs="Arial"/>
          <w:b/>
          <w:bCs/>
          <w:sz w:val="22"/>
          <w:szCs w:val="22"/>
        </w:rPr>
      </w:pPr>
    </w:p>
    <w:bookmarkEnd w:id="0"/>
    <w:bookmarkEnd w:id="1"/>
    <w:p w14:paraId="31E1354E" w14:textId="77777777" w:rsidR="00880D50" w:rsidRPr="00C51EB4" w:rsidRDefault="00880D50" w:rsidP="00880D50">
      <w:pPr>
        <w:jc w:val="center"/>
        <w:outlineLvl w:val="1"/>
        <w:rPr>
          <w:rFonts w:ascii="Arial" w:hAnsi="Arial" w:cs="Arial"/>
          <w:b/>
          <w:bCs/>
          <w:sz w:val="22"/>
          <w:szCs w:val="22"/>
        </w:rPr>
      </w:pPr>
      <w:r w:rsidRPr="00C51EB4">
        <w:rPr>
          <w:rFonts w:ascii="Arial" w:hAnsi="Arial" w:cs="Arial"/>
          <w:b/>
          <w:bCs/>
          <w:sz w:val="22"/>
          <w:szCs w:val="22"/>
        </w:rPr>
        <w:t>LA COMISIÓN NACIONAL DE CRÉDITO AGROPECUARIO</w:t>
      </w:r>
    </w:p>
    <w:p w14:paraId="78847D5A" w14:textId="77777777" w:rsidR="00A06B57" w:rsidRPr="00C51EB4" w:rsidRDefault="00A06B57" w:rsidP="00880D50">
      <w:pPr>
        <w:jc w:val="center"/>
        <w:outlineLvl w:val="1"/>
        <w:rPr>
          <w:rFonts w:ascii="Arial" w:hAnsi="Arial" w:cs="Arial"/>
          <w:b/>
          <w:bCs/>
          <w:sz w:val="22"/>
          <w:szCs w:val="22"/>
        </w:rPr>
      </w:pPr>
    </w:p>
    <w:p w14:paraId="6AE283A1" w14:textId="4518AECA" w:rsidR="00451BD0" w:rsidRDefault="7C427E0F" w:rsidP="00451BD0">
      <w:pPr>
        <w:jc w:val="center"/>
        <w:rPr>
          <w:rFonts w:ascii="Arial" w:hAnsi="Arial" w:cs="Arial"/>
          <w:sz w:val="22"/>
          <w:szCs w:val="22"/>
        </w:rPr>
      </w:pPr>
      <w:r w:rsidRPr="17F41DB9">
        <w:rPr>
          <w:rFonts w:ascii="Arial" w:hAnsi="Arial" w:cs="Arial"/>
          <w:sz w:val="22"/>
          <w:szCs w:val="22"/>
        </w:rPr>
        <w:t xml:space="preserve">En ejercicio de las facultades conferidas por los Artículos 218, </w:t>
      </w:r>
      <w:r w:rsidR="1A75FAF6" w:rsidRPr="17F41DB9">
        <w:rPr>
          <w:rFonts w:ascii="Arial" w:hAnsi="Arial" w:cs="Arial"/>
          <w:sz w:val="22"/>
          <w:szCs w:val="22"/>
        </w:rPr>
        <w:t>231</w:t>
      </w:r>
      <w:r w:rsidRPr="17F41DB9">
        <w:rPr>
          <w:rFonts w:ascii="Arial" w:hAnsi="Arial" w:cs="Arial"/>
          <w:sz w:val="22"/>
          <w:szCs w:val="22"/>
        </w:rPr>
        <w:t xml:space="preserve"> del Estatuto Orgánico del Sistema Financiero, el Decreto-Ley 2371 de 2015, y </w:t>
      </w:r>
      <w:r w:rsidR="68AFDBBA" w:rsidRPr="17F41DB9">
        <w:rPr>
          <w:rFonts w:ascii="Arial" w:hAnsi="Arial" w:cs="Arial"/>
          <w:sz w:val="22"/>
          <w:szCs w:val="22"/>
        </w:rPr>
        <w:t>el</w:t>
      </w:r>
      <w:r w:rsidRPr="17F41DB9">
        <w:rPr>
          <w:rFonts w:ascii="Arial" w:hAnsi="Arial" w:cs="Arial"/>
          <w:sz w:val="22"/>
          <w:szCs w:val="22"/>
        </w:rPr>
        <w:t xml:space="preserve"> Decreto </w:t>
      </w:r>
      <w:r w:rsidRPr="00A8530E">
        <w:rPr>
          <w:rFonts w:ascii="Arial" w:hAnsi="Arial" w:cs="Arial"/>
          <w:sz w:val="22"/>
          <w:szCs w:val="22"/>
        </w:rPr>
        <w:t>1313</w:t>
      </w:r>
      <w:r w:rsidRPr="17F41DB9">
        <w:rPr>
          <w:rFonts w:ascii="Arial" w:hAnsi="Arial" w:cs="Arial"/>
          <w:sz w:val="22"/>
          <w:szCs w:val="22"/>
        </w:rPr>
        <w:t xml:space="preserve"> de 1990, y</w:t>
      </w:r>
    </w:p>
    <w:p w14:paraId="15DE8FC1" w14:textId="77777777" w:rsidR="001A7638" w:rsidRDefault="001A7638" w:rsidP="00451BD0">
      <w:pPr>
        <w:jc w:val="center"/>
        <w:rPr>
          <w:rFonts w:ascii="Arial" w:hAnsi="Arial" w:cs="Arial"/>
          <w:sz w:val="22"/>
          <w:szCs w:val="22"/>
        </w:rPr>
      </w:pPr>
    </w:p>
    <w:p w14:paraId="2A01DDEF" w14:textId="77777777" w:rsidR="00880D50" w:rsidRPr="00C51EB4" w:rsidRDefault="00880D50" w:rsidP="00880D50">
      <w:pPr>
        <w:jc w:val="center"/>
        <w:rPr>
          <w:rFonts w:ascii="Arial" w:hAnsi="Arial" w:cs="Arial"/>
          <w:sz w:val="22"/>
          <w:szCs w:val="22"/>
        </w:rPr>
      </w:pPr>
      <w:r w:rsidRPr="2F102CAF">
        <w:rPr>
          <w:rFonts w:ascii="Arial" w:hAnsi="Arial" w:cs="Arial"/>
          <w:b/>
          <w:bCs/>
          <w:sz w:val="22"/>
          <w:szCs w:val="22"/>
        </w:rPr>
        <w:t>CONSIDERANDO:</w:t>
      </w:r>
    </w:p>
    <w:p w14:paraId="042B2F46" w14:textId="23C434DB" w:rsidR="2F102CAF" w:rsidRDefault="2F102CAF" w:rsidP="2F102CAF">
      <w:pPr>
        <w:jc w:val="center"/>
        <w:rPr>
          <w:rFonts w:ascii="Arial" w:hAnsi="Arial" w:cs="Arial"/>
          <w:b/>
          <w:bCs/>
          <w:sz w:val="22"/>
          <w:szCs w:val="22"/>
        </w:rPr>
      </w:pPr>
    </w:p>
    <w:p w14:paraId="2770E094" w14:textId="77777777" w:rsidR="001E3C36" w:rsidRDefault="001E3C36" w:rsidP="00FF023F">
      <w:pPr>
        <w:pStyle w:val="paragraph"/>
        <w:numPr>
          <w:ilvl w:val="0"/>
          <w:numId w:val="8"/>
        </w:numPr>
        <w:spacing w:before="0" w:beforeAutospacing="0" w:after="0" w:afterAutospacing="0"/>
        <w:ind w:left="0" w:firstLine="0"/>
        <w:jc w:val="both"/>
        <w:textAlignment w:val="baseline"/>
        <w:rPr>
          <w:rStyle w:val="normaltextrun"/>
          <w:rFonts w:ascii="Arial" w:hAnsi="Arial" w:cs="Arial"/>
          <w:sz w:val="22"/>
          <w:szCs w:val="22"/>
          <w:lang w:val="es-ES"/>
        </w:rPr>
      </w:pPr>
      <w:r w:rsidRPr="001E3C36">
        <w:rPr>
          <w:rStyle w:val="normaltextrun"/>
          <w:rFonts w:ascii="Arial" w:hAnsi="Arial" w:cs="Arial"/>
          <w:sz w:val="22"/>
          <w:szCs w:val="22"/>
          <w:lang w:val="es-ES"/>
        </w:rPr>
        <w:t>Que de acuerdo con lo dispuesto en el numeral 2 del Artículo 218 del Estatuto Orgánico del Sistema Financiero, modificado por el Artículo 2. del Decreto Ley 2371 de 2015, la Comisión Nacional de Crédito Agropecuario (CNCA) podrá:</w:t>
      </w:r>
    </w:p>
    <w:p w14:paraId="1E4CD673" w14:textId="77777777" w:rsidR="00FF023F" w:rsidRPr="001E3C36" w:rsidRDefault="00FF023F" w:rsidP="00FF023F">
      <w:pPr>
        <w:pStyle w:val="paragraph"/>
        <w:spacing w:before="0" w:beforeAutospacing="0" w:after="0" w:afterAutospacing="0"/>
        <w:jc w:val="both"/>
        <w:textAlignment w:val="baseline"/>
        <w:rPr>
          <w:rStyle w:val="normaltextrun"/>
          <w:rFonts w:ascii="Arial" w:hAnsi="Arial" w:cs="Arial"/>
          <w:sz w:val="22"/>
          <w:szCs w:val="22"/>
          <w:lang w:val="es-ES"/>
        </w:rPr>
      </w:pPr>
    </w:p>
    <w:p w14:paraId="131902D3" w14:textId="77777777" w:rsidR="001E3C36" w:rsidRPr="007E512D" w:rsidRDefault="001E3C36" w:rsidP="2F102CAF">
      <w:pPr>
        <w:pStyle w:val="paragraph"/>
        <w:spacing w:before="0" w:beforeAutospacing="0" w:after="0" w:afterAutospacing="0"/>
        <w:ind w:left="284"/>
        <w:jc w:val="both"/>
        <w:textAlignment w:val="baseline"/>
        <w:rPr>
          <w:rStyle w:val="normaltextrun"/>
          <w:rFonts w:ascii="Arial" w:hAnsi="Arial" w:cs="Arial"/>
          <w:i/>
          <w:iCs/>
          <w:sz w:val="22"/>
          <w:szCs w:val="22"/>
          <w:lang w:val="es-ES"/>
        </w:rPr>
      </w:pPr>
      <w:r w:rsidRPr="2F102CAF">
        <w:rPr>
          <w:rStyle w:val="normaltextrun"/>
          <w:rFonts w:ascii="Arial" w:hAnsi="Arial" w:cs="Arial"/>
          <w:i/>
          <w:iCs/>
          <w:sz w:val="22"/>
          <w:szCs w:val="22"/>
          <w:lang w:val="es-ES"/>
        </w:rPr>
        <w:t>“ (…)</w:t>
      </w:r>
    </w:p>
    <w:p w14:paraId="5E14B2D4" w14:textId="2C6BB8E8" w:rsidR="2F102CAF" w:rsidRDefault="2F102CAF" w:rsidP="2F102CAF">
      <w:pPr>
        <w:pStyle w:val="paragraph"/>
        <w:spacing w:before="0" w:beforeAutospacing="0" w:after="0" w:afterAutospacing="0"/>
        <w:ind w:left="284"/>
        <w:jc w:val="both"/>
        <w:rPr>
          <w:rStyle w:val="normaltextrun"/>
          <w:rFonts w:ascii="Arial" w:hAnsi="Arial" w:cs="Arial"/>
          <w:i/>
          <w:iCs/>
          <w:sz w:val="22"/>
          <w:szCs w:val="22"/>
          <w:lang w:val="es-ES"/>
        </w:rPr>
      </w:pPr>
    </w:p>
    <w:p w14:paraId="09DF0F28" w14:textId="15CB07B6" w:rsidR="001E3C36" w:rsidRPr="007E512D" w:rsidRDefault="001E3C36" w:rsidP="2F102CAF">
      <w:pPr>
        <w:pStyle w:val="paragraph"/>
        <w:spacing w:before="0" w:beforeAutospacing="0" w:after="0" w:afterAutospacing="0"/>
        <w:ind w:left="284"/>
        <w:jc w:val="both"/>
        <w:textAlignment w:val="baseline"/>
        <w:rPr>
          <w:rStyle w:val="normaltextrun"/>
          <w:rFonts w:ascii="Arial" w:hAnsi="Arial" w:cs="Arial"/>
          <w:i/>
          <w:iCs/>
          <w:sz w:val="22"/>
          <w:szCs w:val="22"/>
          <w:lang w:val="es-ES"/>
        </w:rPr>
      </w:pPr>
      <w:r w:rsidRPr="2F102CAF">
        <w:rPr>
          <w:rStyle w:val="normaltextrun"/>
          <w:rFonts w:ascii="Arial" w:hAnsi="Arial" w:cs="Arial"/>
          <w:i/>
          <w:iCs/>
          <w:sz w:val="22"/>
          <w:szCs w:val="22"/>
          <w:lang w:val="es-ES"/>
        </w:rPr>
        <w:t xml:space="preserve">k. Determinar el valor de las comisiones que se cobrarán a todos sus usuarios de crédito, el monto máximo de las obligaciones a respaldar, las condiciones económicas de los beneficiarios y los demás aspectos que aseguren la operatividad del Fondo Agropecuario de Garantías. </w:t>
      </w:r>
    </w:p>
    <w:p w14:paraId="5EE3F872" w14:textId="488EB676" w:rsidR="2F102CAF" w:rsidRDefault="2F102CAF" w:rsidP="2F102CAF">
      <w:pPr>
        <w:pStyle w:val="paragraph"/>
        <w:spacing w:before="0" w:beforeAutospacing="0" w:after="0" w:afterAutospacing="0"/>
        <w:ind w:left="284"/>
        <w:jc w:val="both"/>
        <w:rPr>
          <w:rStyle w:val="normaltextrun"/>
          <w:rFonts w:ascii="Arial" w:hAnsi="Arial" w:cs="Arial"/>
          <w:i/>
          <w:iCs/>
          <w:sz w:val="22"/>
          <w:szCs w:val="22"/>
          <w:lang w:val="es-ES"/>
        </w:rPr>
      </w:pPr>
    </w:p>
    <w:p w14:paraId="4D551A38" w14:textId="77777777" w:rsidR="001E3C36" w:rsidRPr="007E512D" w:rsidRDefault="001E3C36" w:rsidP="2F102CAF">
      <w:pPr>
        <w:pStyle w:val="paragraph"/>
        <w:spacing w:before="0" w:beforeAutospacing="0" w:after="0" w:afterAutospacing="0"/>
        <w:ind w:left="284"/>
        <w:jc w:val="both"/>
        <w:textAlignment w:val="baseline"/>
        <w:rPr>
          <w:rStyle w:val="normaltextrun"/>
          <w:rFonts w:ascii="Arial" w:hAnsi="Arial" w:cs="Arial"/>
          <w:i/>
          <w:iCs/>
          <w:sz w:val="22"/>
          <w:szCs w:val="22"/>
          <w:lang w:val="es-ES"/>
        </w:rPr>
      </w:pPr>
      <w:r w:rsidRPr="2F102CAF">
        <w:rPr>
          <w:rStyle w:val="normaltextrun"/>
          <w:rFonts w:ascii="Arial" w:hAnsi="Arial" w:cs="Arial"/>
          <w:i/>
          <w:iCs/>
          <w:sz w:val="22"/>
          <w:szCs w:val="22"/>
          <w:lang w:val="es-ES"/>
        </w:rPr>
        <w:t>(…)</w:t>
      </w:r>
    </w:p>
    <w:p w14:paraId="4FDD64E7" w14:textId="0FE7219B" w:rsidR="2F102CAF" w:rsidRDefault="2F102CAF" w:rsidP="2F102CAF">
      <w:pPr>
        <w:pStyle w:val="paragraph"/>
        <w:spacing w:before="0" w:beforeAutospacing="0" w:after="0" w:afterAutospacing="0"/>
        <w:ind w:left="284"/>
        <w:jc w:val="both"/>
        <w:rPr>
          <w:rStyle w:val="normaltextrun"/>
          <w:rFonts w:ascii="Arial" w:hAnsi="Arial" w:cs="Arial"/>
          <w:i/>
          <w:iCs/>
          <w:sz w:val="22"/>
          <w:szCs w:val="22"/>
          <w:lang w:val="es-ES"/>
        </w:rPr>
      </w:pPr>
    </w:p>
    <w:p w14:paraId="7D4F8215" w14:textId="08E38531" w:rsidR="001E3C36" w:rsidRPr="007E512D" w:rsidRDefault="001E3C36" w:rsidP="00FF023F">
      <w:pPr>
        <w:pStyle w:val="paragraph"/>
        <w:spacing w:before="0" w:beforeAutospacing="0" w:after="0" w:afterAutospacing="0"/>
        <w:ind w:left="284"/>
        <w:jc w:val="both"/>
        <w:textAlignment w:val="baseline"/>
        <w:rPr>
          <w:rStyle w:val="normaltextrun"/>
          <w:rFonts w:ascii="Arial" w:hAnsi="Arial" w:cs="Arial"/>
          <w:i/>
          <w:iCs/>
          <w:sz w:val="22"/>
          <w:szCs w:val="22"/>
          <w:lang w:val="es-ES"/>
        </w:rPr>
      </w:pPr>
      <w:r w:rsidRPr="007E512D">
        <w:rPr>
          <w:rStyle w:val="normaltextrun"/>
          <w:rFonts w:ascii="Arial" w:hAnsi="Arial" w:cs="Arial"/>
          <w:i/>
          <w:iCs/>
          <w:sz w:val="22"/>
          <w:szCs w:val="22"/>
          <w:lang w:val="es-ES"/>
        </w:rPr>
        <w:t>o. Establecer anualmente las condiciones generales de las garantías otorgadas a través del Fondo Agropecuario de Garantías, el monto máximo de las obligaciones a respaldar y cuando haya lugar, las condiciones en las cuales se aplica el subsidio otorgado por el Estado a las comisiones de las garantías. En todo caso, deberá asegurar la operatividad y sostenibilidad financiera del Fondo.”</w:t>
      </w:r>
    </w:p>
    <w:p w14:paraId="6830D7BC" w14:textId="77777777" w:rsidR="00117396" w:rsidRDefault="00117396" w:rsidP="00FF023F">
      <w:pPr>
        <w:pStyle w:val="paragraph"/>
        <w:spacing w:before="0" w:beforeAutospacing="0" w:after="0" w:afterAutospacing="0"/>
        <w:jc w:val="both"/>
        <w:textAlignment w:val="baseline"/>
        <w:rPr>
          <w:rStyle w:val="normaltextrun"/>
          <w:rFonts w:ascii="Arial" w:hAnsi="Arial" w:cs="Arial"/>
          <w:sz w:val="22"/>
          <w:szCs w:val="22"/>
          <w:lang w:val="es-ES"/>
        </w:rPr>
      </w:pPr>
    </w:p>
    <w:p w14:paraId="5EF2D6FD" w14:textId="0A48F942" w:rsidR="0050234B" w:rsidRPr="00E04BE3" w:rsidRDefault="4CD25902" w:rsidP="671C4FDF">
      <w:pPr>
        <w:pStyle w:val="paragraph"/>
        <w:numPr>
          <w:ilvl w:val="0"/>
          <w:numId w:val="8"/>
        </w:numPr>
        <w:spacing w:before="0" w:beforeAutospacing="0" w:after="0" w:afterAutospacing="0"/>
        <w:ind w:left="0" w:firstLine="0"/>
        <w:jc w:val="both"/>
        <w:textAlignment w:val="baseline"/>
        <w:rPr>
          <w:rStyle w:val="eop"/>
          <w:rFonts w:ascii="Arial" w:hAnsi="Arial" w:cs="Arial"/>
          <w:i/>
          <w:iCs/>
          <w:sz w:val="22"/>
          <w:szCs w:val="22"/>
          <w:lang w:val="es-ES"/>
        </w:rPr>
      </w:pPr>
      <w:r w:rsidRPr="671C4FDF">
        <w:rPr>
          <w:rStyle w:val="normaltextrun"/>
          <w:rFonts w:ascii="Arial" w:hAnsi="Arial" w:cs="Arial"/>
          <w:sz w:val="22"/>
          <w:szCs w:val="22"/>
          <w:lang w:val="es-ES"/>
        </w:rPr>
        <w:t xml:space="preserve">Que el numeral 2o. del Artículo 231 del Estatuto Orgánico del Sistema Financiero, que incorpora el artículo 28 de la Ley 16 de 1990, modificado por el Artículo 6o. de la Ley 1731 de 2014, establece: </w:t>
      </w:r>
      <w:r w:rsidRPr="671C4FDF">
        <w:rPr>
          <w:rStyle w:val="normaltextrun"/>
          <w:rFonts w:ascii="Arial" w:hAnsi="Arial" w:cs="Arial"/>
          <w:i/>
          <w:iCs/>
          <w:sz w:val="22"/>
          <w:szCs w:val="22"/>
          <w:lang w:val="es-ES"/>
        </w:rPr>
        <w:t xml:space="preserve">“El Fondo Agropecuario de Garantías (FAG) creado por la Ley 21 de 1985, tendrá por objeto servir como fondo especializado para garantizar los créditos y operaciones financieras destinados a financiar proyectos del sector agropecuario, pesquero, de la acuicultura, forestal, y rural en general. En el caso de operaciones financieras de carácter no crediticio, solo se podrá otorgar garantías a operaciones celebradas en bolsas de bienes y productos agropecuarios, agroindustriales o de otros </w:t>
      </w:r>
      <w:proofErr w:type="spellStart"/>
      <w:r w:rsidRPr="671C4FDF">
        <w:rPr>
          <w:rStyle w:val="normaltextrun"/>
          <w:rFonts w:ascii="Arial" w:hAnsi="Arial" w:cs="Arial"/>
          <w:i/>
          <w:iCs/>
          <w:sz w:val="22"/>
          <w:szCs w:val="22"/>
          <w:lang w:val="es-ES"/>
        </w:rPr>
        <w:t>commodities</w:t>
      </w:r>
      <w:proofErr w:type="spellEnd"/>
      <w:r w:rsidRPr="671C4FDF">
        <w:rPr>
          <w:rStyle w:val="normaltextrun"/>
          <w:rFonts w:ascii="Arial" w:hAnsi="Arial" w:cs="Arial"/>
          <w:i/>
          <w:iCs/>
          <w:sz w:val="22"/>
          <w:szCs w:val="22"/>
          <w:lang w:val="es-ES"/>
        </w:rPr>
        <w:t>, vigiladas por la Superintendencia Financiera de Colombia.</w:t>
      </w:r>
      <w:r w:rsidR="1AD08CF7" w:rsidRPr="671C4FDF">
        <w:rPr>
          <w:rStyle w:val="eop"/>
          <w:rFonts w:ascii="Arial" w:hAnsi="Arial" w:cs="Arial"/>
          <w:i/>
          <w:iCs/>
          <w:sz w:val="22"/>
          <w:szCs w:val="22"/>
        </w:rPr>
        <w:t> </w:t>
      </w:r>
    </w:p>
    <w:p w14:paraId="3D38A041" w14:textId="77777777" w:rsidR="00E04BE3" w:rsidRDefault="00E04BE3" w:rsidP="00E04BE3">
      <w:pPr>
        <w:pStyle w:val="paragraph"/>
        <w:spacing w:before="0" w:beforeAutospacing="0" w:after="0" w:afterAutospacing="0"/>
        <w:jc w:val="both"/>
        <w:textAlignment w:val="baseline"/>
        <w:rPr>
          <w:rStyle w:val="eop"/>
          <w:rFonts w:ascii="Arial" w:hAnsi="Arial" w:cs="Arial"/>
          <w:i/>
          <w:iCs/>
          <w:sz w:val="22"/>
          <w:szCs w:val="22"/>
        </w:rPr>
      </w:pPr>
    </w:p>
    <w:p w14:paraId="6EA9B51F" w14:textId="77777777" w:rsidR="00E04BE3" w:rsidRDefault="00E04BE3" w:rsidP="00E04BE3">
      <w:pPr>
        <w:pStyle w:val="NoSpacing"/>
        <w:jc w:val="both"/>
        <w:rPr>
          <w:rFonts w:ascii="Arial" w:hAnsi="Arial" w:cs="Arial"/>
          <w:i/>
          <w:iCs/>
          <w:snapToGrid w:val="0"/>
          <w:sz w:val="22"/>
          <w:szCs w:val="22"/>
        </w:rPr>
      </w:pPr>
      <w:r w:rsidRPr="00E04BE3">
        <w:rPr>
          <w:rFonts w:ascii="Arial" w:hAnsi="Arial" w:cs="Arial"/>
          <w:b/>
          <w:bCs/>
          <w:i/>
          <w:iCs/>
          <w:snapToGrid w:val="0"/>
          <w:sz w:val="22"/>
          <w:szCs w:val="22"/>
        </w:rPr>
        <w:t>Parágrafo 1º.</w:t>
      </w:r>
      <w:r w:rsidRPr="00E04BE3">
        <w:rPr>
          <w:rFonts w:ascii="Arial" w:hAnsi="Arial" w:cs="Arial"/>
          <w:i/>
          <w:iCs/>
          <w:snapToGrid w:val="0"/>
          <w:sz w:val="22"/>
          <w:szCs w:val="22"/>
        </w:rPr>
        <w:t> La Comisión Nacional de Crédito Agropecuario determinará las condiciones económicas de los usuarios garantizados, la cuantía individual de los créditos u operaciones susceptibles de garantías, la cobertura y las comisiones de las garantías y la reglamentación operativa del Fondo. Para el efecto, se priorizará a los pequeños productores, sin perjuicio del otorgamiento de garantías a los medianos y grandes, de acuerdo con los lineamientos de la política agropecuaria y rural.</w:t>
      </w:r>
    </w:p>
    <w:p w14:paraId="0CB74A4A" w14:textId="77777777" w:rsidR="00E04BE3" w:rsidRPr="00F75B87" w:rsidRDefault="00E04BE3" w:rsidP="00E04BE3">
      <w:pPr>
        <w:pStyle w:val="paragraph"/>
        <w:spacing w:before="0" w:beforeAutospacing="0" w:after="0" w:afterAutospacing="0"/>
        <w:jc w:val="both"/>
        <w:textAlignment w:val="baseline"/>
        <w:rPr>
          <w:rFonts w:ascii="Arial" w:hAnsi="Arial" w:cs="Arial"/>
          <w:i/>
          <w:iCs/>
          <w:sz w:val="22"/>
          <w:szCs w:val="22"/>
          <w:lang w:val="es-ES"/>
        </w:rPr>
      </w:pPr>
    </w:p>
    <w:p w14:paraId="62AE2CF6" w14:textId="7B01A83A" w:rsidR="0050234B" w:rsidRPr="00C4406E" w:rsidRDefault="00C4406E" w:rsidP="00C4406E">
      <w:pPr>
        <w:pStyle w:val="paragraph"/>
        <w:numPr>
          <w:ilvl w:val="0"/>
          <w:numId w:val="8"/>
        </w:numPr>
        <w:spacing w:before="0" w:beforeAutospacing="0" w:after="0" w:afterAutospacing="0"/>
        <w:ind w:left="0" w:firstLine="0"/>
        <w:jc w:val="both"/>
        <w:textAlignment w:val="baseline"/>
        <w:rPr>
          <w:rFonts w:ascii="Arial" w:hAnsi="Arial" w:cs="Arial"/>
          <w:sz w:val="22"/>
          <w:szCs w:val="22"/>
        </w:rPr>
      </w:pPr>
      <w:r w:rsidRPr="00C4406E">
        <w:rPr>
          <w:rStyle w:val="normaltextrun"/>
          <w:rFonts w:ascii="Arial" w:hAnsi="Arial" w:cs="Arial"/>
          <w:sz w:val="22"/>
          <w:szCs w:val="22"/>
          <w:lang w:val="es-ES"/>
        </w:rPr>
        <w:t xml:space="preserve">Que el artículo 11 de la Ley 69 de 1993 establece que </w:t>
      </w:r>
      <w:r w:rsidRPr="00C4406E">
        <w:rPr>
          <w:rStyle w:val="normaltextrun"/>
          <w:rFonts w:ascii="Arial" w:hAnsi="Arial" w:cs="Arial"/>
          <w:i/>
          <w:iCs/>
          <w:sz w:val="22"/>
          <w:szCs w:val="22"/>
          <w:lang w:val="es-ES"/>
        </w:rPr>
        <w:t>“Adicionalmente a las fuentes de recursos previstas en el Artículo 30 de la Ley 16 de 1990, el Fondo Agropecuario de Garantías podrá contar con recursos provenientes de donaciones y aporte públicos y privados, nacionales o internacionales, con el fin de asegurar el cumplimiento de los fines señalados en la Ley de su creación y en la presente Ley.”</w:t>
      </w:r>
      <w:r w:rsidR="0050234B" w:rsidRPr="00C4406E">
        <w:rPr>
          <w:rStyle w:val="eop"/>
          <w:rFonts w:ascii="Arial" w:hAnsi="Arial" w:cs="Arial"/>
          <w:i/>
          <w:iCs/>
          <w:sz w:val="22"/>
          <w:szCs w:val="22"/>
        </w:rPr>
        <w:t> </w:t>
      </w:r>
    </w:p>
    <w:p w14:paraId="4EFFC976" w14:textId="77777777" w:rsidR="0050234B" w:rsidRPr="00C51EB4" w:rsidRDefault="0050234B" w:rsidP="0050234B">
      <w:pPr>
        <w:pStyle w:val="paragraph"/>
        <w:spacing w:before="0" w:beforeAutospacing="0" w:after="0" w:afterAutospacing="0"/>
        <w:jc w:val="both"/>
        <w:textAlignment w:val="baseline"/>
        <w:rPr>
          <w:rFonts w:ascii="Arial" w:hAnsi="Arial" w:cs="Arial"/>
          <w:sz w:val="22"/>
          <w:szCs w:val="22"/>
        </w:rPr>
      </w:pPr>
      <w:r w:rsidRPr="00C51EB4">
        <w:rPr>
          <w:rStyle w:val="eop"/>
          <w:rFonts w:ascii="Arial" w:hAnsi="Arial" w:cs="Arial"/>
          <w:sz w:val="22"/>
          <w:szCs w:val="22"/>
        </w:rPr>
        <w:lastRenderedPageBreak/>
        <w:t> </w:t>
      </w:r>
    </w:p>
    <w:p w14:paraId="683FC646" w14:textId="3007F67A" w:rsidR="002D4853" w:rsidRPr="00DE63A7" w:rsidRDefault="002D4853" w:rsidP="00921E5F">
      <w:pPr>
        <w:pStyle w:val="paragraph"/>
        <w:numPr>
          <w:ilvl w:val="0"/>
          <w:numId w:val="8"/>
        </w:numPr>
        <w:spacing w:before="0" w:beforeAutospacing="0" w:after="0" w:afterAutospacing="0"/>
        <w:ind w:left="0" w:firstLine="0"/>
        <w:jc w:val="both"/>
        <w:rPr>
          <w:rStyle w:val="normaltextrun"/>
          <w:rFonts w:ascii="Arial" w:hAnsi="Arial" w:cs="Arial"/>
          <w:i/>
          <w:iCs/>
          <w:sz w:val="22"/>
          <w:szCs w:val="22"/>
        </w:rPr>
      </w:pPr>
      <w:r w:rsidRPr="002D4853">
        <w:rPr>
          <w:rStyle w:val="normaltextrun"/>
          <w:rFonts w:ascii="Arial" w:hAnsi="Arial" w:cs="Arial"/>
          <w:sz w:val="22"/>
          <w:szCs w:val="22"/>
        </w:rPr>
        <w:t>Que el literal c. del numeral 3º</w:t>
      </w:r>
      <w:r w:rsidR="00DE63A7">
        <w:rPr>
          <w:rStyle w:val="normaltextrun"/>
          <w:rFonts w:ascii="Arial" w:hAnsi="Arial" w:cs="Arial"/>
          <w:sz w:val="22"/>
          <w:szCs w:val="22"/>
        </w:rPr>
        <w:t xml:space="preserve"> </w:t>
      </w:r>
      <w:r w:rsidRPr="002D4853">
        <w:rPr>
          <w:rStyle w:val="normaltextrun"/>
          <w:rFonts w:ascii="Arial" w:hAnsi="Arial" w:cs="Arial"/>
          <w:sz w:val="22"/>
          <w:szCs w:val="22"/>
        </w:rPr>
        <w:t>del Artículo 231 del Estatuto Orgánico del Sistema Financiero establece que dentro de los recursos con los que contará el Fondo Agropecuario de Garantías se encuentra el proveniente de “</w:t>
      </w:r>
      <w:r w:rsidRPr="00DE63A7">
        <w:rPr>
          <w:rStyle w:val="normaltextrun"/>
          <w:rFonts w:ascii="Arial" w:hAnsi="Arial" w:cs="Arial"/>
          <w:i/>
          <w:iCs/>
          <w:sz w:val="22"/>
          <w:szCs w:val="22"/>
        </w:rPr>
        <w:t>No menos del 25% de las utilidades brutas que en cada ejercicio anual liquide FINAGRO. El porcentaje será definido anualmente por la junta directiva de FINAGRO”.</w:t>
      </w:r>
    </w:p>
    <w:p w14:paraId="5AD9DF24" w14:textId="77777777" w:rsidR="00853D4F" w:rsidRPr="00C51EB4" w:rsidRDefault="00853D4F" w:rsidP="00853D4F">
      <w:pPr>
        <w:pStyle w:val="paragraph"/>
        <w:spacing w:before="0" w:beforeAutospacing="0" w:after="0" w:afterAutospacing="0"/>
        <w:jc w:val="both"/>
        <w:rPr>
          <w:rStyle w:val="normaltextrun"/>
          <w:rFonts w:ascii="Arial" w:hAnsi="Arial" w:cs="Arial"/>
          <w:sz w:val="22"/>
          <w:szCs w:val="22"/>
        </w:rPr>
      </w:pPr>
    </w:p>
    <w:p w14:paraId="2BC75D2A" w14:textId="2FE8962E" w:rsidR="00BB3AA8" w:rsidRPr="00BC01C7" w:rsidRDefault="5501B281" w:rsidP="671C4FDF">
      <w:pPr>
        <w:pStyle w:val="paragraph"/>
        <w:numPr>
          <w:ilvl w:val="0"/>
          <w:numId w:val="8"/>
        </w:numPr>
        <w:spacing w:before="0" w:beforeAutospacing="0" w:after="0" w:afterAutospacing="0"/>
        <w:ind w:left="0" w:firstLine="0"/>
        <w:jc w:val="both"/>
        <w:textAlignment w:val="baseline"/>
        <w:rPr>
          <w:rStyle w:val="normaltextrun"/>
          <w:rFonts w:ascii="Arial" w:hAnsi="Arial" w:cs="Arial"/>
          <w:sz w:val="22"/>
          <w:szCs w:val="22"/>
        </w:rPr>
      </w:pPr>
      <w:r w:rsidRPr="671C4FDF">
        <w:rPr>
          <w:rStyle w:val="normaltextrun"/>
          <w:rFonts w:ascii="Arial" w:hAnsi="Arial" w:cs="Arial"/>
          <w:sz w:val="22"/>
          <w:szCs w:val="22"/>
        </w:rPr>
        <w:t xml:space="preserve">Que el parágrafo 4 del numeral 2 del Artículo 231 del Estatuto Orgánico del Sistema </w:t>
      </w:r>
      <w:r w:rsidRPr="50FC82D6">
        <w:rPr>
          <w:rStyle w:val="normaltextrun"/>
          <w:rFonts w:ascii="Arial" w:hAnsi="Arial" w:cs="Arial"/>
          <w:sz w:val="22"/>
          <w:szCs w:val="22"/>
        </w:rPr>
        <w:t>Financiero</w:t>
      </w:r>
      <w:r w:rsidR="59D40619" w:rsidRPr="50FC82D6">
        <w:rPr>
          <w:rStyle w:val="normaltextrun"/>
          <w:rFonts w:ascii="Arial" w:hAnsi="Arial" w:cs="Arial"/>
          <w:sz w:val="22"/>
          <w:szCs w:val="22"/>
        </w:rPr>
        <w:t xml:space="preserve"> </w:t>
      </w:r>
      <w:r w:rsidRPr="50FC82D6">
        <w:rPr>
          <w:rStyle w:val="normaltextrun"/>
          <w:rFonts w:ascii="Arial" w:hAnsi="Arial" w:cs="Arial"/>
          <w:sz w:val="22"/>
          <w:szCs w:val="22"/>
        </w:rPr>
        <w:t>estipula</w:t>
      </w:r>
      <w:r w:rsidRPr="671C4FDF">
        <w:rPr>
          <w:rStyle w:val="normaltextrun"/>
          <w:rFonts w:ascii="Arial" w:hAnsi="Arial" w:cs="Arial"/>
          <w:sz w:val="22"/>
          <w:szCs w:val="22"/>
        </w:rPr>
        <w:t xml:space="preserve"> que </w:t>
      </w:r>
      <w:r w:rsidRPr="671C4FDF">
        <w:rPr>
          <w:rStyle w:val="normaltextrun"/>
          <w:rFonts w:ascii="Arial" w:hAnsi="Arial" w:cs="Arial"/>
          <w:i/>
          <w:iCs/>
          <w:sz w:val="22"/>
          <w:szCs w:val="22"/>
        </w:rPr>
        <w:t xml:space="preserve">“Sin perjuicio de lo dispuesto en el artículo 11 de la Ley 69 de 1993, el FAG podrá recibir recursos, de entidades públicas o privadas, destinados a subsidiar la comisión por la expedición de las garantías a favor de </w:t>
      </w:r>
      <w:r w:rsidRPr="7B8E3CC3">
        <w:rPr>
          <w:rStyle w:val="normaltextrun"/>
          <w:rFonts w:ascii="Arial" w:hAnsi="Arial" w:cs="Arial"/>
          <w:i/>
          <w:sz w:val="22"/>
          <w:szCs w:val="22"/>
        </w:rPr>
        <w:t>pequeños</w:t>
      </w:r>
      <w:r w:rsidRPr="671C4FDF">
        <w:rPr>
          <w:rStyle w:val="normaltextrun"/>
          <w:rFonts w:ascii="Arial" w:hAnsi="Arial" w:cs="Arial"/>
          <w:i/>
          <w:iCs/>
          <w:sz w:val="22"/>
          <w:szCs w:val="22"/>
        </w:rPr>
        <w:t xml:space="preserve"> o medianos productores”.</w:t>
      </w:r>
    </w:p>
    <w:p w14:paraId="29794148" w14:textId="77777777" w:rsidR="00BC01C7" w:rsidRDefault="00BC01C7" w:rsidP="00BC01C7">
      <w:pPr>
        <w:pStyle w:val="ListParagraph"/>
        <w:rPr>
          <w:rFonts w:ascii="Arial" w:hAnsi="Arial" w:cs="Arial"/>
          <w:sz w:val="22"/>
          <w:szCs w:val="22"/>
        </w:rPr>
      </w:pPr>
    </w:p>
    <w:p w14:paraId="2BCA3934" w14:textId="77777777" w:rsidR="00BC01C7" w:rsidRPr="00D53048" w:rsidRDefault="00BC01C7" w:rsidP="00BC01C7">
      <w:pPr>
        <w:pStyle w:val="paragraph"/>
        <w:numPr>
          <w:ilvl w:val="0"/>
          <w:numId w:val="8"/>
        </w:numPr>
        <w:spacing w:before="0" w:beforeAutospacing="0" w:after="0" w:afterAutospacing="0"/>
        <w:ind w:left="0" w:firstLine="0"/>
        <w:jc w:val="both"/>
        <w:textAlignment w:val="baseline"/>
        <w:rPr>
          <w:rStyle w:val="normaltextrun"/>
          <w:rFonts w:ascii="Arial" w:hAnsi="Arial" w:cs="Arial"/>
          <w:sz w:val="22"/>
          <w:szCs w:val="22"/>
        </w:rPr>
      </w:pPr>
      <w:r w:rsidRPr="003D5122">
        <w:rPr>
          <w:rStyle w:val="normaltextrun"/>
          <w:rFonts w:ascii="Arial" w:hAnsi="Arial" w:cs="Arial"/>
          <w:sz w:val="22"/>
          <w:szCs w:val="22"/>
        </w:rPr>
        <w:t xml:space="preserve">Que el Artículo 2.1.2.1.2 del Capítulo 1° del Título 2° del Decreto 1071 de 2015, dispone: </w:t>
      </w:r>
      <w:r w:rsidRPr="00BC01C7">
        <w:rPr>
          <w:rStyle w:val="normaltextrun"/>
          <w:rFonts w:ascii="Arial" w:hAnsi="Arial" w:cs="Arial"/>
          <w:i/>
          <w:iCs/>
          <w:sz w:val="22"/>
          <w:szCs w:val="22"/>
        </w:rPr>
        <w:t>“Los gastos que demande la administración del FAG por parte de FINAGRO serán cubiertos con recursos del mismo Fondo Agropecuario de Garantías, de acuerdo con el monto del presupuesto de gastos de administración e inversión del mismo, que proponga la Junta Directiva de FINAGRO a la Comisión Nacional de Crédito Agropecuario, la cual le impartirá su aprobación, y se ejecutará mediante la ordenación de gastos por parte de FINAGRO”.</w:t>
      </w:r>
    </w:p>
    <w:p w14:paraId="731CB10A" w14:textId="77777777" w:rsidR="00D53048" w:rsidRDefault="00D53048" w:rsidP="00D53048">
      <w:pPr>
        <w:pStyle w:val="ListParagraph"/>
        <w:rPr>
          <w:rStyle w:val="normaltextrun"/>
          <w:rFonts w:ascii="Arial" w:hAnsi="Arial" w:cs="Arial"/>
          <w:sz w:val="22"/>
          <w:szCs w:val="22"/>
        </w:rPr>
      </w:pPr>
    </w:p>
    <w:p w14:paraId="31127272" w14:textId="4646C13F" w:rsidR="00D53048" w:rsidRDefault="00D53048" w:rsidP="00D53048">
      <w:pPr>
        <w:pStyle w:val="paragraph"/>
        <w:numPr>
          <w:ilvl w:val="0"/>
          <w:numId w:val="8"/>
        </w:numPr>
        <w:spacing w:before="0" w:beforeAutospacing="0" w:after="0" w:afterAutospacing="0"/>
        <w:ind w:left="0" w:firstLine="0"/>
        <w:jc w:val="both"/>
        <w:textAlignment w:val="baseline"/>
        <w:rPr>
          <w:rStyle w:val="normaltextrun"/>
          <w:rFonts w:ascii="Arial" w:hAnsi="Arial" w:cs="Arial"/>
          <w:i/>
          <w:sz w:val="22"/>
          <w:szCs w:val="22"/>
        </w:rPr>
      </w:pPr>
      <w:r w:rsidRPr="00051496">
        <w:rPr>
          <w:rStyle w:val="normaltextrun"/>
          <w:rFonts w:ascii="Arial" w:hAnsi="Arial" w:cs="Arial"/>
          <w:sz w:val="22"/>
          <w:szCs w:val="22"/>
        </w:rPr>
        <w:t>Q</w:t>
      </w:r>
      <w:r w:rsidRPr="2D39F5F3">
        <w:rPr>
          <w:rStyle w:val="normaltextrun"/>
          <w:rFonts w:ascii="Arial" w:hAnsi="Arial" w:cs="Arial"/>
          <w:sz w:val="22"/>
          <w:szCs w:val="22"/>
        </w:rPr>
        <w:t xml:space="preserve">ue el artículo 217 de la Ley 2294 de 2023 “Por la cual se expide el Plan Nacional de Desarrollo 2022 - 2026 “Colombia Potencia de la Vida” establece que </w:t>
      </w:r>
      <w:r w:rsidRPr="2D39F5F3">
        <w:rPr>
          <w:rStyle w:val="normaltextrun"/>
          <w:rFonts w:ascii="Arial" w:hAnsi="Arial" w:cs="Arial"/>
          <w:i/>
          <w:sz w:val="22"/>
          <w:szCs w:val="22"/>
        </w:rPr>
        <w:t>“El Fondo Agropecuario de Garantías (FAG) podrá adelantar la depuración definitiva de los saldos contables de las garantías pagadas en recuperación, para lo cual aplicará lo dispuesto en el numeral 8 del artículo 2.5.2.1 del Título 2 de la Parte 5 del Libro 2 del Decreto 1068 de 2015. Finagro en su calidad de administrador del FAG estará facultado para vender a Central de Inversiones (CISA) las garantías pagadas por dicho fondo de acuerdo con los lineamientos definidos para el efecto por el Ministerio de Hacienda y Crédito Público.</w:t>
      </w:r>
    </w:p>
    <w:p w14:paraId="2BBD45D9" w14:textId="77777777" w:rsidR="00D53048" w:rsidRPr="004F063D" w:rsidRDefault="00D53048" w:rsidP="00D53048">
      <w:pPr>
        <w:pStyle w:val="paragraph"/>
        <w:jc w:val="both"/>
        <w:textAlignment w:val="baseline"/>
        <w:rPr>
          <w:rStyle w:val="normaltextrun"/>
          <w:rFonts w:ascii="Arial" w:hAnsi="Arial" w:cs="Arial"/>
          <w:i/>
          <w:sz w:val="22"/>
          <w:szCs w:val="22"/>
          <w:lang w:val="es-ES"/>
        </w:rPr>
      </w:pPr>
      <w:r w:rsidRPr="2D39F5F3">
        <w:rPr>
          <w:rStyle w:val="normaltextrun"/>
          <w:rFonts w:ascii="Arial" w:hAnsi="Arial" w:cs="Arial"/>
          <w:i/>
          <w:sz w:val="22"/>
          <w:szCs w:val="22"/>
          <w:lang w:val="es-ES"/>
        </w:rPr>
        <w:t>Finagro podrá, igualmente, celebrar acuerdos de recuperación y saneamiento respecto de las obligaciones en mora, los cuales podrán incluir la condonación de los intereses, así como parte del capital de los valores pagados por el FAG y las garantías que administre a través de contratos o convenios. La Comisión Nacional de Crédito Agropecuario, como administrador del Sistema Nacional de Crédito Agropecuario, definirá los lineamientos generales para efectuar las condonaciones y Finagro adoptará los procedimientos y las medidas necesarias para su implementación.</w:t>
      </w:r>
    </w:p>
    <w:p w14:paraId="172D65C9" w14:textId="77777777" w:rsidR="00D53048" w:rsidRDefault="00D53048" w:rsidP="00D53048">
      <w:pPr>
        <w:pStyle w:val="paragraph"/>
        <w:spacing w:before="0" w:beforeAutospacing="0" w:after="0" w:afterAutospacing="0"/>
        <w:jc w:val="both"/>
        <w:textAlignment w:val="baseline"/>
        <w:rPr>
          <w:rStyle w:val="normaltextrun"/>
          <w:rFonts w:ascii="Arial" w:hAnsi="Arial" w:cs="Arial"/>
          <w:i/>
          <w:sz w:val="22"/>
          <w:szCs w:val="22"/>
          <w:lang w:val="es-ES"/>
        </w:rPr>
      </w:pPr>
      <w:r w:rsidRPr="2D39F5F3">
        <w:rPr>
          <w:rStyle w:val="normaltextrun"/>
          <w:rFonts w:ascii="Arial" w:hAnsi="Arial" w:cs="Arial"/>
          <w:i/>
          <w:sz w:val="22"/>
          <w:szCs w:val="22"/>
          <w:lang w:val="es-ES"/>
        </w:rPr>
        <w:t>Los acuerdos de recuperación y saneamiento de cartera agropecuaria de que trata el presente artículo también podrán ser aplicados por los intermediarios financieros beneficiarios de las garantías del FAG.”</w:t>
      </w:r>
    </w:p>
    <w:p w14:paraId="6D938BB3" w14:textId="7F360985" w:rsidR="003058B0" w:rsidRPr="007F6D58" w:rsidRDefault="003058B0" w:rsidP="00E7577D">
      <w:pPr>
        <w:pStyle w:val="paragraph"/>
        <w:spacing w:before="0" w:beforeAutospacing="0" w:after="0" w:afterAutospacing="0"/>
        <w:jc w:val="both"/>
        <w:rPr>
          <w:rStyle w:val="normaltextrun"/>
          <w:rFonts w:ascii="Arial" w:hAnsi="Arial" w:cs="Arial"/>
        </w:rPr>
      </w:pPr>
    </w:p>
    <w:p w14:paraId="6F655E4A" w14:textId="330ED300" w:rsidR="009073AD" w:rsidRDefault="65DF8186" w:rsidP="0D59D5F1">
      <w:pPr>
        <w:pStyle w:val="paragraph"/>
        <w:numPr>
          <w:ilvl w:val="0"/>
          <w:numId w:val="8"/>
        </w:numPr>
        <w:spacing w:before="0" w:beforeAutospacing="0" w:after="0" w:afterAutospacing="0"/>
        <w:ind w:left="0" w:firstLine="0"/>
        <w:jc w:val="both"/>
        <w:rPr>
          <w:rStyle w:val="normaltextrun"/>
          <w:rFonts w:ascii="Arial" w:hAnsi="Arial" w:cs="Arial"/>
          <w:sz w:val="22"/>
          <w:szCs w:val="22"/>
        </w:rPr>
      </w:pPr>
      <w:r w:rsidRPr="2F2E7029">
        <w:rPr>
          <w:rStyle w:val="normaltextrun"/>
          <w:rFonts w:ascii="Arial" w:hAnsi="Arial" w:cs="Arial"/>
          <w:sz w:val="22"/>
          <w:szCs w:val="22"/>
        </w:rPr>
        <w:t>Que mediante la Resolución No. 8 de 2023 la CNCA, modificó la reglamentación del destino del crédito agropecuario y rural, definiendo sus usuarios y condiciones financieras.</w:t>
      </w:r>
    </w:p>
    <w:p w14:paraId="6F692D01" w14:textId="77777777" w:rsidR="00B8587E" w:rsidRDefault="00B8587E" w:rsidP="00B8587E">
      <w:pPr>
        <w:pStyle w:val="ListParagraph"/>
        <w:rPr>
          <w:rStyle w:val="normaltextrun"/>
          <w:rFonts w:ascii="Arial" w:hAnsi="Arial" w:cs="Arial"/>
          <w:sz w:val="22"/>
          <w:szCs w:val="22"/>
        </w:rPr>
      </w:pPr>
    </w:p>
    <w:p w14:paraId="6F7B80F1" w14:textId="5993402D" w:rsidR="00600007" w:rsidRPr="00F71A1D" w:rsidRDefault="1A5F4603" w:rsidP="6BFF7B7C">
      <w:pPr>
        <w:pStyle w:val="paragraph"/>
        <w:numPr>
          <w:ilvl w:val="0"/>
          <w:numId w:val="8"/>
        </w:numPr>
        <w:spacing w:before="0" w:beforeAutospacing="0" w:after="0" w:afterAutospacing="0"/>
        <w:ind w:left="0" w:firstLine="0"/>
        <w:jc w:val="both"/>
        <w:rPr>
          <w:rStyle w:val="normaltextrun"/>
          <w:rFonts w:ascii="Arial" w:hAnsi="Arial" w:cs="Arial"/>
          <w:sz w:val="22"/>
          <w:szCs w:val="22"/>
        </w:rPr>
      </w:pPr>
      <w:r w:rsidRPr="00F71A1D">
        <w:rPr>
          <w:rStyle w:val="normaltextrun"/>
          <w:rFonts w:ascii="Arial" w:hAnsi="Arial" w:cs="Arial"/>
          <w:sz w:val="22"/>
          <w:szCs w:val="22"/>
        </w:rPr>
        <w:t xml:space="preserve">Que mediante Resolución </w:t>
      </w:r>
      <w:r w:rsidR="2A96CB1B" w:rsidRPr="00F71A1D">
        <w:rPr>
          <w:rStyle w:val="normaltextrun"/>
          <w:rFonts w:ascii="Arial" w:hAnsi="Arial" w:cs="Arial"/>
          <w:sz w:val="22"/>
          <w:szCs w:val="22"/>
        </w:rPr>
        <w:t xml:space="preserve">No. </w:t>
      </w:r>
      <w:r w:rsidRPr="00F71A1D">
        <w:rPr>
          <w:rStyle w:val="normaltextrun"/>
          <w:rFonts w:ascii="Arial" w:hAnsi="Arial" w:cs="Arial"/>
          <w:sz w:val="22"/>
          <w:szCs w:val="22"/>
        </w:rPr>
        <w:t>9 de 2023 la CNCA expidió el Reglamento Operativo del Fondo Agropecuario de Garantías (FAG), definiéndose las operaciones que garantiza, las garantías y sus condiciones, y l</w:t>
      </w:r>
      <w:r w:rsidR="0C4C234E" w:rsidRPr="00F71A1D">
        <w:rPr>
          <w:rStyle w:val="normaltextrun"/>
          <w:rFonts w:ascii="Arial" w:hAnsi="Arial" w:cs="Arial"/>
          <w:sz w:val="22"/>
          <w:szCs w:val="22"/>
        </w:rPr>
        <w:t>as</w:t>
      </w:r>
      <w:r w:rsidRPr="00F71A1D">
        <w:rPr>
          <w:rStyle w:val="normaltextrun"/>
          <w:rFonts w:ascii="Arial" w:hAnsi="Arial" w:cs="Arial"/>
          <w:sz w:val="22"/>
          <w:szCs w:val="22"/>
        </w:rPr>
        <w:t xml:space="preserve"> </w:t>
      </w:r>
      <w:r w:rsidR="52CC0F6B" w:rsidRPr="00F71A1D">
        <w:rPr>
          <w:rStyle w:val="normaltextrun"/>
          <w:rFonts w:ascii="Arial" w:hAnsi="Arial" w:cs="Arial"/>
          <w:sz w:val="22"/>
          <w:szCs w:val="22"/>
        </w:rPr>
        <w:t xml:space="preserve">medidas para promover su </w:t>
      </w:r>
      <w:r w:rsidRPr="00F71A1D">
        <w:rPr>
          <w:rStyle w:val="normaltextrun"/>
          <w:rFonts w:ascii="Arial" w:hAnsi="Arial" w:cs="Arial"/>
          <w:sz w:val="22"/>
          <w:szCs w:val="22"/>
        </w:rPr>
        <w:t>sosteni</w:t>
      </w:r>
      <w:r w:rsidR="20A54479" w:rsidRPr="00F71A1D">
        <w:rPr>
          <w:rStyle w:val="normaltextrun"/>
          <w:rFonts w:ascii="Arial" w:hAnsi="Arial" w:cs="Arial"/>
          <w:sz w:val="22"/>
          <w:szCs w:val="22"/>
        </w:rPr>
        <w:t>bilidad</w:t>
      </w:r>
      <w:r w:rsidR="00204A7C" w:rsidRPr="00F71A1D">
        <w:rPr>
          <w:rStyle w:val="normaltextrun"/>
          <w:rFonts w:ascii="Arial" w:hAnsi="Arial" w:cs="Arial"/>
          <w:sz w:val="22"/>
          <w:szCs w:val="22"/>
        </w:rPr>
        <w:t xml:space="preserve">, definiendo </w:t>
      </w:r>
      <w:r w:rsidR="0076045F" w:rsidRPr="00F71A1D">
        <w:rPr>
          <w:rStyle w:val="normaltextrun"/>
          <w:rFonts w:ascii="Arial" w:hAnsi="Arial" w:cs="Arial"/>
          <w:sz w:val="22"/>
          <w:szCs w:val="22"/>
        </w:rPr>
        <w:t>el</w:t>
      </w:r>
      <w:r w:rsidR="001A7A09" w:rsidRPr="00F71A1D">
        <w:rPr>
          <w:rStyle w:val="normaltextrun"/>
          <w:rFonts w:ascii="Arial" w:hAnsi="Arial" w:cs="Arial"/>
          <w:sz w:val="22"/>
          <w:szCs w:val="22"/>
        </w:rPr>
        <w:t xml:space="preserve"> límite total de expedición de garantías en </w:t>
      </w:r>
      <w:r w:rsidR="5AD9D214" w:rsidRPr="00F71A1D">
        <w:rPr>
          <w:rStyle w:val="normaltextrun"/>
          <w:rFonts w:ascii="Arial" w:hAnsi="Arial" w:cs="Arial"/>
          <w:sz w:val="22"/>
          <w:szCs w:val="22"/>
        </w:rPr>
        <w:t>trece coma cinco (13,5) veces su valor patrimonial neto.</w:t>
      </w:r>
    </w:p>
    <w:p w14:paraId="4C4A0E7F" w14:textId="77777777" w:rsidR="00CF21F4" w:rsidRDefault="00CF21F4" w:rsidP="00CF21F4">
      <w:pPr>
        <w:pStyle w:val="ListParagraph"/>
        <w:rPr>
          <w:rStyle w:val="normaltextrun"/>
          <w:rFonts w:ascii="Arial" w:hAnsi="Arial" w:cs="Arial"/>
          <w:sz w:val="22"/>
          <w:szCs w:val="22"/>
        </w:rPr>
      </w:pPr>
    </w:p>
    <w:p w14:paraId="76C6188D" w14:textId="46CD2775" w:rsidR="00217B6C" w:rsidRPr="00F71A1D" w:rsidRDefault="00116875" w:rsidP="6BFF7B7C">
      <w:pPr>
        <w:pStyle w:val="paragraph"/>
        <w:numPr>
          <w:ilvl w:val="0"/>
          <w:numId w:val="8"/>
        </w:numPr>
        <w:spacing w:before="0" w:beforeAutospacing="0" w:after="0" w:afterAutospacing="0"/>
        <w:ind w:left="0" w:firstLine="0"/>
        <w:jc w:val="both"/>
        <w:rPr>
          <w:rStyle w:val="normaltextrun"/>
          <w:rFonts w:ascii="Arial" w:hAnsi="Arial" w:cs="Arial"/>
          <w:sz w:val="22"/>
          <w:szCs w:val="22"/>
        </w:rPr>
      </w:pPr>
      <w:r w:rsidRPr="00F71A1D">
        <w:rPr>
          <w:rStyle w:val="normaltextrun"/>
          <w:rFonts w:ascii="Arial" w:hAnsi="Arial" w:cs="Arial"/>
          <w:sz w:val="22"/>
          <w:szCs w:val="22"/>
        </w:rPr>
        <w:t>Que actualmente</w:t>
      </w:r>
      <w:r w:rsidR="00E971A4" w:rsidRPr="00F71A1D">
        <w:rPr>
          <w:rStyle w:val="normaltextrun"/>
          <w:rFonts w:ascii="Arial" w:hAnsi="Arial" w:cs="Arial"/>
          <w:sz w:val="22"/>
          <w:szCs w:val="22"/>
        </w:rPr>
        <w:t xml:space="preserve"> el FAG</w:t>
      </w:r>
      <w:r w:rsidR="00893552" w:rsidRPr="00F71A1D">
        <w:rPr>
          <w:rStyle w:val="normaltextrun"/>
          <w:rFonts w:ascii="Arial" w:hAnsi="Arial" w:cs="Arial"/>
          <w:sz w:val="22"/>
          <w:szCs w:val="22"/>
        </w:rPr>
        <w:t xml:space="preserve"> ordinario</w:t>
      </w:r>
      <w:r w:rsidR="00E971A4" w:rsidRPr="00F71A1D">
        <w:rPr>
          <w:rStyle w:val="normaltextrun"/>
          <w:rFonts w:ascii="Arial" w:hAnsi="Arial" w:cs="Arial"/>
          <w:sz w:val="22"/>
          <w:szCs w:val="22"/>
        </w:rPr>
        <w:t xml:space="preserve"> </w:t>
      </w:r>
      <w:r w:rsidR="006D6227" w:rsidRPr="00F71A1D">
        <w:rPr>
          <w:rStyle w:val="normaltextrun"/>
          <w:rFonts w:ascii="Arial" w:hAnsi="Arial" w:cs="Arial"/>
          <w:sz w:val="22"/>
          <w:szCs w:val="22"/>
        </w:rPr>
        <w:t xml:space="preserve">enfrenta los efectos del deterioro </w:t>
      </w:r>
      <w:r w:rsidR="00FB148A" w:rsidRPr="00F71A1D">
        <w:rPr>
          <w:rStyle w:val="normaltextrun"/>
          <w:rFonts w:ascii="Arial" w:hAnsi="Arial" w:cs="Arial"/>
          <w:sz w:val="22"/>
          <w:szCs w:val="22"/>
        </w:rPr>
        <w:t xml:space="preserve">de un porcentaje </w:t>
      </w:r>
      <w:r w:rsidR="00CD156D" w:rsidRPr="00F71A1D">
        <w:rPr>
          <w:rStyle w:val="normaltextrun"/>
          <w:rFonts w:ascii="Arial" w:hAnsi="Arial" w:cs="Arial"/>
          <w:sz w:val="22"/>
          <w:szCs w:val="22"/>
        </w:rPr>
        <w:t xml:space="preserve">del crédito garantizado, </w:t>
      </w:r>
      <w:r w:rsidR="00FE5804" w:rsidRPr="00F71A1D">
        <w:rPr>
          <w:rStyle w:val="normaltextrun"/>
          <w:rFonts w:ascii="Arial" w:hAnsi="Arial" w:cs="Arial"/>
          <w:sz w:val="22"/>
          <w:szCs w:val="22"/>
        </w:rPr>
        <w:t xml:space="preserve">que </w:t>
      </w:r>
      <w:r w:rsidR="00411DA0" w:rsidRPr="00F71A1D">
        <w:rPr>
          <w:rStyle w:val="normaltextrun"/>
          <w:rFonts w:ascii="Arial" w:hAnsi="Arial" w:cs="Arial"/>
          <w:sz w:val="22"/>
          <w:szCs w:val="22"/>
        </w:rPr>
        <w:t>podrá tener</w:t>
      </w:r>
      <w:r w:rsidR="00FE5804" w:rsidRPr="00F71A1D">
        <w:rPr>
          <w:rStyle w:val="normaltextrun"/>
          <w:rFonts w:ascii="Arial" w:hAnsi="Arial" w:cs="Arial"/>
          <w:sz w:val="22"/>
          <w:szCs w:val="22"/>
        </w:rPr>
        <w:t xml:space="preserve"> un impacto </w:t>
      </w:r>
      <w:r w:rsidR="00C2412B" w:rsidRPr="00F71A1D">
        <w:rPr>
          <w:rStyle w:val="normaltextrun"/>
          <w:rFonts w:ascii="Arial" w:hAnsi="Arial" w:cs="Arial"/>
          <w:sz w:val="22"/>
          <w:szCs w:val="22"/>
        </w:rPr>
        <w:t>en el otorgamiento de</w:t>
      </w:r>
      <w:r w:rsidR="00320DA2" w:rsidRPr="00F71A1D">
        <w:rPr>
          <w:rStyle w:val="normaltextrun"/>
          <w:rFonts w:ascii="Arial" w:hAnsi="Arial" w:cs="Arial"/>
          <w:sz w:val="22"/>
          <w:szCs w:val="22"/>
        </w:rPr>
        <w:t xml:space="preserve"> nuevas</w:t>
      </w:r>
      <w:r w:rsidR="00C2412B" w:rsidRPr="00F71A1D">
        <w:rPr>
          <w:rStyle w:val="normaltextrun"/>
          <w:rFonts w:ascii="Arial" w:hAnsi="Arial" w:cs="Arial"/>
          <w:sz w:val="22"/>
          <w:szCs w:val="22"/>
        </w:rPr>
        <w:t xml:space="preserve"> garantías</w:t>
      </w:r>
      <w:r w:rsidR="00645C20" w:rsidRPr="00F71A1D">
        <w:rPr>
          <w:rStyle w:val="normaltextrun"/>
          <w:rFonts w:ascii="Arial" w:hAnsi="Arial" w:cs="Arial"/>
          <w:sz w:val="22"/>
          <w:szCs w:val="22"/>
        </w:rPr>
        <w:t xml:space="preserve">, </w:t>
      </w:r>
      <w:r w:rsidR="006563E5" w:rsidRPr="00F71A1D">
        <w:rPr>
          <w:rStyle w:val="normaltextrun"/>
          <w:rFonts w:ascii="Arial" w:hAnsi="Arial" w:cs="Arial"/>
          <w:sz w:val="22"/>
          <w:szCs w:val="22"/>
        </w:rPr>
        <w:t>principalmente para los pequeños productores</w:t>
      </w:r>
      <w:r w:rsidR="716724E8" w:rsidRPr="00F71A1D">
        <w:rPr>
          <w:rStyle w:val="normaltextrun"/>
          <w:rFonts w:ascii="Arial" w:hAnsi="Arial" w:cs="Arial"/>
          <w:sz w:val="22"/>
          <w:szCs w:val="22"/>
        </w:rPr>
        <w:t>.</w:t>
      </w:r>
    </w:p>
    <w:p w14:paraId="54554B98" w14:textId="6578F9F8" w:rsidR="00217B6C" w:rsidRDefault="00217B6C" w:rsidP="6BFF7B7C">
      <w:pPr>
        <w:pStyle w:val="ListParagraph"/>
        <w:ind w:left="0"/>
        <w:jc w:val="both"/>
        <w:rPr>
          <w:rStyle w:val="normaltextrun"/>
          <w:rFonts w:ascii="Arial" w:hAnsi="Arial" w:cs="Arial"/>
          <w:sz w:val="22"/>
          <w:szCs w:val="22"/>
          <w:highlight w:val="lightGray"/>
        </w:rPr>
      </w:pPr>
    </w:p>
    <w:p w14:paraId="2787E2D1" w14:textId="709600DE" w:rsidR="00B167CA" w:rsidRDefault="00217B6C" w:rsidP="00B167CA">
      <w:pPr>
        <w:pStyle w:val="paragraph"/>
        <w:numPr>
          <w:ilvl w:val="0"/>
          <w:numId w:val="8"/>
        </w:numPr>
        <w:spacing w:before="0" w:beforeAutospacing="0" w:after="0" w:afterAutospacing="0"/>
        <w:ind w:left="0" w:firstLine="0"/>
        <w:jc w:val="both"/>
        <w:rPr>
          <w:rStyle w:val="normaltextrun"/>
          <w:rFonts w:ascii="Arial" w:hAnsi="Arial" w:cs="Arial"/>
          <w:sz w:val="22"/>
          <w:szCs w:val="22"/>
        </w:rPr>
      </w:pPr>
      <w:bookmarkStart w:id="2" w:name="_Ref158377277"/>
      <w:r w:rsidRPr="002747F6">
        <w:rPr>
          <w:rStyle w:val="normaltextrun"/>
          <w:rFonts w:ascii="Arial" w:hAnsi="Arial" w:cs="Arial"/>
          <w:sz w:val="22"/>
          <w:szCs w:val="22"/>
        </w:rPr>
        <w:t xml:space="preserve">Que </w:t>
      </w:r>
      <w:r w:rsidR="00606514" w:rsidRPr="002747F6">
        <w:rPr>
          <w:rStyle w:val="normaltextrun"/>
          <w:rFonts w:ascii="Arial" w:hAnsi="Arial" w:cs="Arial"/>
          <w:sz w:val="22"/>
          <w:szCs w:val="22"/>
        </w:rPr>
        <w:t xml:space="preserve">para </w:t>
      </w:r>
      <w:r w:rsidR="001C56E6" w:rsidRPr="002747F6">
        <w:rPr>
          <w:rStyle w:val="normaltextrun"/>
          <w:rFonts w:ascii="Arial" w:hAnsi="Arial" w:cs="Arial"/>
          <w:sz w:val="22"/>
          <w:szCs w:val="22"/>
        </w:rPr>
        <w:t xml:space="preserve">solventar el efecto del deterioro </w:t>
      </w:r>
      <w:r w:rsidR="00197120" w:rsidRPr="002747F6">
        <w:rPr>
          <w:rStyle w:val="normaltextrun"/>
          <w:rFonts w:ascii="Arial" w:hAnsi="Arial" w:cs="Arial"/>
          <w:sz w:val="22"/>
          <w:szCs w:val="22"/>
        </w:rPr>
        <w:t>del crédito garantizado</w:t>
      </w:r>
      <w:r w:rsidR="008B0ED6" w:rsidRPr="002747F6">
        <w:rPr>
          <w:rStyle w:val="normaltextrun"/>
          <w:rFonts w:ascii="Arial" w:hAnsi="Arial" w:cs="Arial"/>
          <w:sz w:val="22"/>
          <w:szCs w:val="22"/>
        </w:rPr>
        <w:t xml:space="preserve"> y garantizar la operatividad del F</w:t>
      </w:r>
      <w:r w:rsidR="00700A08" w:rsidRPr="002747F6">
        <w:rPr>
          <w:rStyle w:val="normaltextrun"/>
          <w:rFonts w:ascii="Arial" w:hAnsi="Arial" w:cs="Arial"/>
          <w:sz w:val="22"/>
          <w:szCs w:val="22"/>
        </w:rPr>
        <w:t>AG</w:t>
      </w:r>
      <w:r w:rsidR="00197120" w:rsidRPr="002747F6">
        <w:rPr>
          <w:rStyle w:val="normaltextrun"/>
          <w:rFonts w:ascii="Arial" w:hAnsi="Arial" w:cs="Arial"/>
          <w:sz w:val="22"/>
          <w:szCs w:val="22"/>
        </w:rPr>
        <w:t xml:space="preserve">, </w:t>
      </w:r>
      <w:r w:rsidRPr="002747F6">
        <w:rPr>
          <w:rStyle w:val="normaltextrun"/>
          <w:rFonts w:ascii="Arial" w:hAnsi="Arial" w:cs="Arial"/>
          <w:sz w:val="22"/>
          <w:szCs w:val="22"/>
        </w:rPr>
        <w:t>el Ministerio de Agricultura y Desarrollo Rural</w:t>
      </w:r>
      <w:r w:rsidR="006579D0" w:rsidRPr="002747F6">
        <w:rPr>
          <w:rStyle w:val="normaltextrun"/>
          <w:rFonts w:ascii="Arial" w:hAnsi="Arial" w:cs="Arial"/>
          <w:sz w:val="22"/>
          <w:szCs w:val="22"/>
        </w:rPr>
        <w:t xml:space="preserve"> (MADR)</w:t>
      </w:r>
      <w:r w:rsidRPr="002747F6">
        <w:rPr>
          <w:rStyle w:val="normaltextrun"/>
          <w:rFonts w:ascii="Arial" w:hAnsi="Arial" w:cs="Arial"/>
          <w:sz w:val="22"/>
          <w:szCs w:val="22"/>
        </w:rPr>
        <w:t xml:space="preserve"> ha dispuesto recursos</w:t>
      </w:r>
      <w:r w:rsidR="00D434E6" w:rsidRPr="002747F6">
        <w:rPr>
          <w:rStyle w:val="normaltextrun"/>
          <w:rFonts w:ascii="Arial" w:hAnsi="Arial" w:cs="Arial"/>
          <w:sz w:val="22"/>
          <w:szCs w:val="22"/>
        </w:rPr>
        <w:t xml:space="preserve"> de su asignación</w:t>
      </w:r>
      <w:r w:rsidR="00D434E6" w:rsidRPr="6BFF7B7C">
        <w:rPr>
          <w:rStyle w:val="normaltextrun"/>
          <w:rFonts w:ascii="Arial" w:hAnsi="Arial" w:cs="Arial"/>
          <w:sz w:val="22"/>
          <w:szCs w:val="22"/>
        </w:rPr>
        <w:t xml:space="preserve"> presupuestal </w:t>
      </w:r>
      <w:r w:rsidR="00F64241" w:rsidRPr="6BFF7B7C">
        <w:rPr>
          <w:rStyle w:val="normaltextrun"/>
          <w:rFonts w:ascii="Arial" w:hAnsi="Arial" w:cs="Arial"/>
          <w:sz w:val="22"/>
          <w:szCs w:val="22"/>
        </w:rPr>
        <w:t>de la vigencia 2024</w:t>
      </w:r>
      <w:r w:rsidRPr="6BFF7B7C">
        <w:rPr>
          <w:rStyle w:val="normaltextrun"/>
          <w:rFonts w:ascii="Arial" w:hAnsi="Arial" w:cs="Arial"/>
          <w:sz w:val="22"/>
          <w:szCs w:val="22"/>
        </w:rPr>
        <w:t xml:space="preserve"> para fortalecer patrimonialmente al FAG</w:t>
      </w:r>
      <w:r w:rsidR="00F64241" w:rsidRPr="6BFF7B7C">
        <w:rPr>
          <w:rStyle w:val="normaltextrun"/>
          <w:rFonts w:ascii="Arial" w:hAnsi="Arial" w:cs="Arial"/>
          <w:sz w:val="22"/>
          <w:szCs w:val="22"/>
        </w:rPr>
        <w:t>,</w:t>
      </w:r>
      <w:r w:rsidRPr="6BFF7B7C">
        <w:rPr>
          <w:rStyle w:val="normaltextrun"/>
          <w:rFonts w:ascii="Arial" w:hAnsi="Arial" w:cs="Arial"/>
          <w:sz w:val="22"/>
          <w:szCs w:val="22"/>
        </w:rPr>
        <w:t xml:space="preserve"> </w:t>
      </w:r>
      <w:r w:rsidR="00C35F59" w:rsidRPr="6BFF7B7C">
        <w:rPr>
          <w:rStyle w:val="normaltextrun"/>
          <w:rFonts w:ascii="Arial" w:hAnsi="Arial" w:cs="Arial"/>
          <w:sz w:val="22"/>
          <w:szCs w:val="22"/>
        </w:rPr>
        <w:t xml:space="preserve">con el objetivo de respaldar financieramente </w:t>
      </w:r>
      <w:r w:rsidRPr="6BFF7B7C">
        <w:rPr>
          <w:rStyle w:val="normaltextrun"/>
          <w:rFonts w:ascii="Arial" w:hAnsi="Arial" w:cs="Arial"/>
          <w:sz w:val="22"/>
          <w:szCs w:val="22"/>
        </w:rPr>
        <w:t>el</w:t>
      </w:r>
      <w:r w:rsidR="00C35F59" w:rsidRPr="6BFF7B7C">
        <w:rPr>
          <w:rStyle w:val="normaltextrun"/>
          <w:rFonts w:ascii="Arial" w:hAnsi="Arial" w:cs="Arial"/>
          <w:sz w:val="22"/>
          <w:szCs w:val="22"/>
        </w:rPr>
        <w:t xml:space="preserve"> cumplimiento del</w:t>
      </w:r>
      <w:r w:rsidRPr="6BFF7B7C">
        <w:rPr>
          <w:rStyle w:val="normaltextrun"/>
          <w:rFonts w:ascii="Arial" w:hAnsi="Arial" w:cs="Arial"/>
          <w:sz w:val="22"/>
          <w:szCs w:val="22"/>
        </w:rPr>
        <w:t xml:space="preserve"> Plan Anual de Garantías 2024</w:t>
      </w:r>
      <w:r w:rsidR="00F64241" w:rsidRPr="6BFF7B7C">
        <w:rPr>
          <w:rStyle w:val="normaltextrun"/>
          <w:rFonts w:ascii="Arial" w:hAnsi="Arial" w:cs="Arial"/>
          <w:sz w:val="22"/>
          <w:szCs w:val="22"/>
        </w:rPr>
        <w:t>.</w:t>
      </w:r>
      <w:bookmarkEnd w:id="2"/>
    </w:p>
    <w:p w14:paraId="590C736A" w14:textId="77777777" w:rsidR="005C7754" w:rsidRDefault="005C7754" w:rsidP="005C7754">
      <w:pPr>
        <w:pStyle w:val="ListParagraph"/>
        <w:rPr>
          <w:rStyle w:val="normaltextrun"/>
          <w:rFonts w:ascii="Arial" w:hAnsi="Arial" w:cs="Arial"/>
          <w:sz w:val="22"/>
          <w:szCs w:val="22"/>
        </w:rPr>
      </w:pPr>
    </w:p>
    <w:p w14:paraId="09E1109D" w14:textId="6F37958A" w:rsidR="00ED682A" w:rsidRPr="003473EB" w:rsidRDefault="005C7754" w:rsidP="002801CF">
      <w:pPr>
        <w:pStyle w:val="paragraph"/>
        <w:numPr>
          <w:ilvl w:val="0"/>
          <w:numId w:val="8"/>
        </w:numPr>
        <w:spacing w:before="0" w:beforeAutospacing="0" w:after="0" w:afterAutospacing="0" w:line="259" w:lineRule="auto"/>
        <w:ind w:left="0" w:firstLine="0"/>
        <w:jc w:val="both"/>
        <w:rPr>
          <w:rStyle w:val="normaltextrun"/>
          <w:rFonts w:ascii="Arial" w:hAnsi="Arial" w:cs="Arial"/>
        </w:rPr>
      </w:pPr>
      <w:r w:rsidRPr="003473EB">
        <w:rPr>
          <w:rStyle w:val="normaltextrun"/>
          <w:rFonts w:ascii="Arial" w:hAnsi="Arial" w:cs="Arial"/>
          <w:sz w:val="22"/>
          <w:szCs w:val="22"/>
        </w:rPr>
        <w:lastRenderedPageBreak/>
        <w:t xml:space="preserve">Que </w:t>
      </w:r>
      <w:r w:rsidR="005B260F" w:rsidRPr="003473EB">
        <w:rPr>
          <w:rStyle w:val="normaltextrun"/>
          <w:rFonts w:ascii="Arial" w:hAnsi="Arial" w:cs="Arial"/>
          <w:sz w:val="22"/>
          <w:szCs w:val="22"/>
        </w:rPr>
        <w:t xml:space="preserve">conforme a la </w:t>
      </w:r>
      <w:r w:rsidR="00683D0C" w:rsidRPr="003473EB">
        <w:rPr>
          <w:rStyle w:val="normaltextrun"/>
          <w:rFonts w:ascii="Arial" w:hAnsi="Arial" w:cs="Arial"/>
          <w:sz w:val="22"/>
          <w:szCs w:val="22"/>
        </w:rPr>
        <w:t>R</w:t>
      </w:r>
      <w:r w:rsidR="005B260F" w:rsidRPr="003473EB">
        <w:rPr>
          <w:rStyle w:val="normaltextrun"/>
          <w:rFonts w:ascii="Arial" w:hAnsi="Arial" w:cs="Arial"/>
          <w:sz w:val="22"/>
          <w:szCs w:val="22"/>
        </w:rPr>
        <w:t>esolución</w:t>
      </w:r>
      <w:r w:rsidR="00D57952" w:rsidRPr="003473EB">
        <w:rPr>
          <w:rStyle w:val="normaltextrun"/>
          <w:rFonts w:ascii="Arial" w:hAnsi="Arial" w:cs="Arial"/>
          <w:sz w:val="22"/>
          <w:szCs w:val="22"/>
        </w:rPr>
        <w:t xml:space="preserve"> 2 de 2023 </w:t>
      </w:r>
      <w:r w:rsidR="00BE1D03" w:rsidRPr="003473EB">
        <w:rPr>
          <w:rStyle w:val="normaltextrun"/>
          <w:rFonts w:ascii="Arial" w:hAnsi="Arial" w:cs="Arial"/>
          <w:sz w:val="22"/>
          <w:szCs w:val="22"/>
        </w:rPr>
        <w:t>de la CNCA</w:t>
      </w:r>
      <w:r w:rsidR="00E81D59" w:rsidRPr="003473EB">
        <w:rPr>
          <w:rStyle w:val="normaltextrun"/>
          <w:rFonts w:ascii="Arial" w:hAnsi="Arial" w:cs="Arial"/>
          <w:sz w:val="22"/>
          <w:szCs w:val="22"/>
        </w:rPr>
        <w:t xml:space="preserve">, </w:t>
      </w:r>
      <w:r w:rsidR="468732FC" w:rsidRPr="003473EB">
        <w:rPr>
          <w:rStyle w:val="normaltextrun"/>
          <w:rFonts w:ascii="Arial" w:hAnsi="Arial" w:cs="Arial"/>
          <w:sz w:val="22"/>
          <w:szCs w:val="22"/>
        </w:rPr>
        <w:t xml:space="preserve">se creó </w:t>
      </w:r>
      <w:r w:rsidR="00E81D59" w:rsidRPr="003473EB">
        <w:rPr>
          <w:rStyle w:val="normaltextrun"/>
          <w:rFonts w:ascii="Arial" w:hAnsi="Arial" w:cs="Arial"/>
          <w:sz w:val="22"/>
          <w:szCs w:val="22"/>
        </w:rPr>
        <w:t xml:space="preserve">una cuenta </w:t>
      </w:r>
      <w:r w:rsidR="6F100706" w:rsidRPr="003473EB">
        <w:rPr>
          <w:rStyle w:val="normaltextrun"/>
          <w:rFonts w:ascii="Arial" w:hAnsi="Arial" w:cs="Arial"/>
          <w:sz w:val="22"/>
          <w:szCs w:val="22"/>
        </w:rPr>
        <w:t xml:space="preserve">especial </w:t>
      </w:r>
      <w:r w:rsidR="00262700" w:rsidRPr="003473EB">
        <w:rPr>
          <w:rStyle w:val="normaltextrun"/>
          <w:rFonts w:ascii="Arial" w:hAnsi="Arial" w:cs="Arial"/>
          <w:sz w:val="22"/>
          <w:szCs w:val="22"/>
        </w:rPr>
        <w:t>dentro del FAG</w:t>
      </w:r>
      <w:r w:rsidR="00CC4C6D" w:rsidRPr="003473EB">
        <w:rPr>
          <w:rStyle w:val="normaltextrun"/>
          <w:rFonts w:ascii="Arial" w:hAnsi="Arial" w:cs="Arial"/>
          <w:sz w:val="22"/>
          <w:szCs w:val="22"/>
        </w:rPr>
        <w:t xml:space="preserve"> </w:t>
      </w:r>
      <w:r w:rsidR="00B74B7C" w:rsidRPr="003473EB">
        <w:rPr>
          <w:rStyle w:val="normaltextrun"/>
          <w:rFonts w:ascii="Arial" w:hAnsi="Arial" w:cs="Arial"/>
          <w:sz w:val="22"/>
          <w:szCs w:val="22"/>
        </w:rPr>
        <w:t xml:space="preserve">denominada </w:t>
      </w:r>
      <w:r w:rsidR="000A1BA2" w:rsidRPr="003473EB">
        <w:rPr>
          <w:rStyle w:val="normaltextrun"/>
          <w:rFonts w:ascii="Arial" w:hAnsi="Arial" w:cs="Arial"/>
          <w:sz w:val="22"/>
          <w:szCs w:val="22"/>
        </w:rPr>
        <w:t xml:space="preserve">“Inclusión Financiera para la Economía Popular </w:t>
      </w:r>
      <w:r w:rsidR="007D45E3" w:rsidRPr="003473EB">
        <w:rPr>
          <w:rStyle w:val="normaltextrun"/>
          <w:rFonts w:ascii="Arial" w:hAnsi="Arial" w:cs="Arial"/>
          <w:sz w:val="22"/>
          <w:szCs w:val="22"/>
        </w:rPr>
        <w:t>Sector Agropecuario”</w:t>
      </w:r>
      <w:r w:rsidR="4C69973E" w:rsidRPr="003473EB">
        <w:rPr>
          <w:rStyle w:val="normaltextrun"/>
          <w:rFonts w:ascii="Arial" w:hAnsi="Arial" w:cs="Arial"/>
          <w:sz w:val="22"/>
          <w:szCs w:val="22"/>
        </w:rPr>
        <w:t xml:space="preserve"> por un valor de $25.175.005.707, de los cuales el valor garantizado ascendió a $6.</w:t>
      </w:r>
      <w:r w:rsidR="00BE37E7" w:rsidRPr="003473EB">
        <w:rPr>
          <w:rStyle w:val="normaltextrun"/>
          <w:rFonts w:ascii="Arial" w:hAnsi="Arial" w:cs="Arial"/>
          <w:sz w:val="22"/>
          <w:szCs w:val="22"/>
        </w:rPr>
        <w:t xml:space="preserve">479 </w:t>
      </w:r>
      <w:r w:rsidR="4C69973E" w:rsidRPr="003473EB">
        <w:rPr>
          <w:rStyle w:val="normaltextrun"/>
          <w:rFonts w:ascii="Arial" w:hAnsi="Arial" w:cs="Arial"/>
          <w:sz w:val="22"/>
          <w:szCs w:val="22"/>
        </w:rPr>
        <w:t>millones al cierre de diciembre de 2023, que garantizaron crédito por $9.876 millones.</w:t>
      </w:r>
    </w:p>
    <w:p w14:paraId="42FA7CD1" w14:textId="6529A663" w:rsidR="005C7754" w:rsidRDefault="4C69973E" w:rsidP="00ED682A">
      <w:pPr>
        <w:pStyle w:val="paragraph"/>
        <w:spacing w:before="0" w:beforeAutospacing="0" w:after="0" w:afterAutospacing="0" w:line="259" w:lineRule="auto"/>
        <w:jc w:val="both"/>
        <w:rPr>
          <w:rStyle w:val="normaltextrun"/>
          <w:rFonts w:ascii="Arial" w:hAnsi="Arial" w:cs="Arial"/>
          <w:highlight w:val="lightGray"/>
        </w:rPr>
      </w:pPr>
      <w:r w:rsidRPr="6BFF7B7C">
        <w:rPr>
          <w:rStyle w:val="normaltextrun"/>
          <w:rFonts w:ascii="Arial" w:hAnsi="Arial" w:cs="Arial"/>
          <w:sz w:val="22"/>
          <w:szCs w:val="22"/>
          <w:highlight w:val="lightGray"/>
        </w:rPr>
        <w:t xml:space="preserve"> </w:t>
      </w:r>
    </w:p>
    <w:p w14:paraId="15181C90" w14:textId="507EB171" w:rsidR="005C7754" w:rsidRPr="00B41C45" w:rsidRDefault="00A231B6" w:rsidP="002801CF">
      <w:pPr>
        <w:pStyle w:val="paragraph"/>
        <w:numPr>
          <w:ilvl w:val="0"/>
          <w:numId w:val="8"/>
        </w:numPr>
        <w:spacing w:before="0" w:beforeAutospacing="0" w:after="0" w:afterAutospacing="0" w:line="259" w:lineRule="auto"/>
        <w:ind w:left="0" w:firstLine="0"/>
        <w:jc w:val="both"/>
        <w:rPr>
          <w:rStyle w:val="normaltextrun"/>
          <w:rFonts w:ascii="Arial" w:hAnsi="Arial" w:cs="Arial"/>
        </w:rPr>
      </w:pPr>
      <w:r w:rsidRPr="00B41C45">
        <w:rPr>
          <w:rStyle w:val="normaltextrun"/>
          <w:rFonts w:ascii="Arial" w:hAnsi="Arial" w:cs="Arial"/>
          <w:sz w:val="22"/>
          <w:szCs w:val="22"/>
        </w:rPr>
        <w:t>Que,</w:t>
      </w:r>
      <w:r w:rsidR="4C69973E" w:rsidRPr="00B41C45">
        <w:rPr>
          <w:rStyle w:val="normaltextrun"/>
          <w:rFonts w:ascii="Arial" w:hAnsi="Arial" w:cs="Arial"/>
          <w:sz w:val="22"/>
          <w:szCs w:val="22"/>
        </w:rPr>
        <w:t xml:space="preserve"> a la fecha</w:t>
      </w:r>
      <w:r w:rsidR="00407F53" w:rsidRPr="00B41C45">
        <w:rPr>
          <w:rStyle w:val="normaltextrun"/>
          <w:rFonts w:ascii="Arial" w:hAnsi="Arial" w:cs="Arial"/>
          <w:sz w:val="22"/>
          <w:szCs w:val="22"/>
        </w:rPr>
        <w:t xml:space="preserve"> la</w:t>
      </w:r>
      <w:r w:rsidR="4C69973E" w:rsidRPr="00B41C45">
        <w:rPr>
          <w:rStyle w:val="normaltextrun"/>
          <w:rFonts w:ascii="Arial" w:hAnsi="Arial" w:cs="Arial"/>
          <w:sz w:val="22"/>
          <w:szCs w:val="22"/>
        </w:rPr>
        <w:t xml:space="preserve"> cuenta especial del FAG denominada “Inclusión Financiera para la Economía Popular Sector Agropecuario” cuenta </w:t>
      </w:r>
      <w:r w:rsidR="00645B11" w:rsidRPr="00B41C45">
        <w:rPr>
          <w:rStyle w:val="normaltextrun"/>
          <w:rFonts w:ascii="Arial" w:hAnsi="Arial" w:cs="Arial"/>
          <w:sz w:val="22"/>
          <w:szCs w:val="22"/>
        </w:rPr>
        <w:t xml:space="preserve">con recursos </w:t>
      </w:r>
      <w:r w:rsidR="00836FB3" w:rsidRPr="00B41C45">
        <w:rPr>
          <w:rStyle w:val="normaltextrun"/>
          <w:rFonts w:ascii="Arial" w:hAnsi="Arial" w:cs="Arial"/>
          <w:sz w:val="22"/>
          <w:szCs w:val="22"/>
        </w:rPr>
        <w:t xml:space="preserve">disponibles </w:t>
      </w:r>
      <w:r w:rsidR="00645B11" w:rsidRPr="00B41C45">
        <w:rPr>
          <w:rStyle w:val="normaltextrun"/>
          <w:rFonts w:ascii="Arial" w:hAnsi="Arial" w:cs="Arial"/>
          <w:sz w:val="22"/>
          <w:szCs w:val="22"/>
        </w:rPr>
        <w:t xml:space="preserve">que </w:t>
      </w:r>
      <w:r w:rsidR="002B2322" w:rsidRPr="00B41C45">
        <w:rPr>
          <w:rStyle w:val="normaltextrun"/>
          <w:rFonts w:ascii="Arial" w:hAnsi="Arial" w:cs="Arial"/>
          <w:sz w:val="22"/>
          <w:szCs w:val="22"/>
        </w:rPr>
        <w:t>pueden</w:t>
      </w:r>
      <w:r w:rsidR="00836FB3" w:rsidRPr="00B41C45">
        <w:rPr>
          <w:rStyle w:val="normaltextrun"/>
          <w:rFonts w:ascii="Arial" w:hAnsi="Arial" w:cs="Arial"/>
          <w:sz w:val="22"/>
          <w:szCs w:val="22"/>
        </w:rPr>
        <w:t xml:space="preserve"> transferirse al FAG ordinario</w:t>
      </w:r>
      <w:r w:rsidR="5B0DC72E" w:rsidRPr="00B41C45">
        <w:rPr>
          <w:rStyle w:val="normaltextrun"/>
          <w:rFonts w:ascii="Arial" w:hAnsi="Arial" w:cs="Arial"/>
          <w:sz w:val="22"/>
          <w:szCs w:val="22"/>
        </w:rPr>
        <w:t>. P</w:t>
      </w:r>
      <w:r w:rsidR="00C84589" w:rsidRPr="00B41C45">
        <w:rPr>
          <w:rStyle w:val="normaltextrun"/>
          <w:rFonts w:ascii="Arial" w:hAnsi="Arial" w:cs="Arial"/>
          <w:sz w:val="22"/>
          <w:szCs w:val="22"/>
        </w:rPr>
        <w:t>ara la vigencia 2024 se espera hacer uso de</w:t>
      </w:r>
      <w:r w:rsidR="00F4038E" w:rsidRPr="00B41C45">
        <w:rPr>
          <w:rStyle w:val="normaltextrun"/>
          <w:rFonts w:ascii="Arial" w:hAnsi="Arial" w:cs="Arial"/>
          <w:sz w:val="22"/>
          <w:szCs w:val="22"/>
        </w:rPr>
        <w:t xml:space="preserve"> cerca de $9.000 millones en valor garantizado, </w:t>
      </w:r>
      <w:r w:rsidR="524EB297" w:rsidRPr="00B41C45">
        <w:rPr>
          <w:rStyle w:val="normaltextrun"/>
          <w:rFonts w:ascii="Arial" w:hAnsi="Arial" w:cs="Arial"/>
          <w:sz w:val="22"/>
          <w:szCs w:val="22"/>
        </w:rPr>
        <w:t>lo que permite contar con una</w:t>
      </w:r>
      <w:r w:rsidR="00821E74" w:rsidRPr="00B41C45">
        <w:rPr>
          <w:rStyle w:val="normaltextrun"/>
          <w:rFonts w:ascii="Arial" w:hAnsi="Arial" w:cs="Arial"/>
          <w:sz w:val="22"/>
          <w:szCs w:val="22"/>
        </w:rPr>
        <w:t xml:space="preserve"> disponibilidad presupuestal que </w:t>
      </w:r>
      <w:r w:rsidR="00CC34BB" w:rsidRPr="00B41C45">
        <w:rPr>
          <w:rStyle w:val="normaltextrun"/>
          <w:rFonts w:ascii="Arial" w:hAnsi="Arial" w:cs="Arial"/>
          <w:sz w:val="22"/>
          <w:szCs w:val="22"/>
        </w:rPr>
        <w:t xml:space="preserve">puede </w:t>
      </w:r>
      <w:r w:rsidR="00135A39" w:rsidRPr="00B41C45">
        <w:rPr>
          <w:rStyle w:val="normaltextrun"/>
          <w:rFonts w:ascii="Arial" w:hAnsi="Arial" w:cs="Arial"/>
          <w:sz w:val="22"/>
          <w:szCs w:val="22"/>
        </w:rPr>
        <w:t>apoyar</w:t>
      </w:r>
      <w:r w:rsidR="00CC34BB" w:rsidRPr="00B41C45">
        <w:rPr>
          <w:rStyle w:val="normaltextrun"/>
          <w:rFonts w:ascii="Arial" w:hAnsi="Arial" w:cs="Arial"/>
          <w:sz w:val="22"/>
          <w:szCs w:val="22"/>
        </w:rPr>
        <w:t xml:space="preserve"> a </w:t>
      </w:r>
      <w:r w:rsidR="00642E64" w:rsidRPr="00B41C45">
        <w:rPr>
          <w:rStyle w:val="normaltextrun"/>
          <w:rFonts w:ascii="Arial" w:hAnsi="Arial" w:cs="Arial"/>
          <w:sz w:val="22"/>
          <w:szCs w:val="22"/>
        </w:rPr>
        <w:t xml:space="preserve">la </w:t>
      </w:r>
      <w:r w:rsidR="004F40C7" w:rsidRPr="00B41C45">
        <w:rPr>
          <w:rStyle w:val="normaltextrun"/>
          <w:rFonts w:ascii="Arial" w:hAnsi="Arial" w:cs="Arial"/>
          <w:sz w:val="22"/>
          <w:szCs w:val="22"/>
        </w:rPr>
        <w:t>operatividad</w:t>
      </w:r>
      <w:r w:rsidR="004D7C84" w:rsidRPr="00B41C45">
        <w:rPr>
          <w:rStyle w:val="normaltextrun"/>
          <w:rFonts w:ascii="Arial" w:hAnsi="Arial" w:cs="Arial"/>
          <w:sz w:val="22"/>
          <w:szCs w:val="22"/>
        </w:rPr>
        <w:t xml:space="preserve"> del FAG</w:t>
      </w:r>
      <w:r w:rsidR="62F21151" w:rsidRPr="00B41C45">
        <w:rPr>
          <w:rStyle w:val="normaltextrun"/>
          <w:rFonts w:ascii="Arial" w:hAnsi="Arial" w:cs="Arial"/>
          <w:sz w:val="22"/>
          <w:szCs w:val="22"/>
        </w:rPr>
        <w:t xml:space="preserve"> ordinario</w:t>
      </w:r>
      <w:r w:rsidR="00DA7A74" w:rsidRPr="00B41C45">
        <w:rPr>
          <w:rStyle w:val="normaltextrun"/>
          <w:rFonts w:ascii="Arial" w:hAnsi="Arial" w:cs="Arial"/>
          <w:sz w:val="22"/>
          <w:szCs w:val="22"/>
        </w:rPr>
        <w:t xml:space="preserve">. </w:t>
      </w:r>
      <w:r w:rsidR="00CC34BB" w:rsidRPr="00B41C45">
        <w:rPr>
          <w:rStyle w:val="normaltextrun"/>
          <w:rFonts w:ascii="Arial" w:hAnsi="Arial" w:cs="Arial"/>
          <w:sz w:val="22"/>
          <w:szCs w:val="22"/>
        </w:rPr>
        <w:t xml:space="preserve"> </w:t>
      </w:r>
      <w:r w:rsidR="002B2322" w:rsidRPr="00B41C45">
        <w:rPr>
          <w:rStyle w:val="normaltextrun"/>
          <w:rFonts w:ascii="Arial" w:hAnsi="Arial" w:cs="Arial"/>
          <w:sz w:val="22"/>
          <w:szCs w:val="22"/>
        </w:rPr>
        <w:t xml:space="preserve"> </w:t>
      </w:r>
      <w:r w:rsidR="007D45E3" w:rsidRPr="00B41C45">
        <w:rPr>
          <w:rStyle w:val="normaltextrun"/>
          <w:rFonts w:ascii="Arial" w:hAnsi="Arial" w:cs="Arial"/>
          <w:sz w:val="22"/>
          <w:szCs w:val="22"/>
        </w:rPr>
        <w:t xml:space="preserve"> </w:t>
      </w:r>
      <w:r w:rsidR="005B260F" w:rsidRPr="00B41C45">
        <w:rPr>
          <w:rStyle w:val="normaltextrun"/>
          <w:rFonts w:ascii="Arial" w:hAnsi="Arial" w:cs="Arial"/>
          <w:sz w:val="22"/>
          <w:szCs w:val="22"/>
        </w:rPr>
        <w:t xml:space="preserve"> </w:t>
      </w:r>
    </w:p>
    <w:p w14:paraId="26CF3299" w14:textId="4CD1C8DA" w:rsidR="00B167CA" w:rsidRDefault="00B167CA" w:rsidP="6BFF7B7C">
      <w:pPr>
        <w:pStyle w:val="ListParagraph"/>
        <w:rPr>
          <w:rStyle w:val="normaltextrun"/>
          <w:rFonts w:ascii="Arial" w:hAnsi="Arial" w:cs="Arial"/>
          <w:sz w:val="22"/>
          <w:szCs w:val="22"/>
          <w:highlight w:val="lightGray"/>
        </w:rPr>
      </w:pPr>
    </w:p>
    <w:p w14:paraId="280C5FBC" w14:textId="55925CE7" w:rsidR="0050234B" w:rsidRPr="00125134" w:rsidRDefault="2CCC9D06" w:rsidP="001F6575">
      <w:pPr>
        <w:pStyle w:val="paragraph"/>
        <w:numPr>
          <w:ilvl w:val="0"/>
          <w:numId w:val="8"/>
        </w:numPr>
        <w:spacing w:before="0" w:beforeAutospacing="0" w:after="0" w:afterAutospacing="0" w:line="259" w:lineRule="auto"/>
        <w:ind w:left="0" w:firstLine="0"/>
        <w:jc w:val="both"/>
        <w:rPr>
          <w:rStyle w:val="normaltextrun"/>
        </w:rPr>
      </w:pPr>
      <w:r w:rsidRPr="6BFF7B7C">
        <w:rPr>
          <w:rStyle w:val="normaltextrun"/>
          <w:rFonts w:ascii="Arial" w:hAnsi="Arial" w:cs="Arial"/>
          <w:sz w:val="22"/>
          <w:szCs w:val="22"/>
        </w:rPr>
        <w:t xml:space="preserve">Que el propósito de la presente resolución es expedir el Plan Anual de Garantías para el año 2024 en cumplimiento de lo dispuesto en el Capítulo 3 de la Resolución </w:t>
      </w:r>
      <w:r w:rsidR="0B12FEF1" w:rsidRPr="6BFF7B7C">
        <w:rPr>
          <w:rStyle w:val="normaltextrun"/>
          <w:rFonts w:ascii="Arial" w:hAnsi="Arial" w:cs="Arial"/>
          <w:sz w:val="22"/>
          <w:szCs w:val="22"/>
        </w:rPr>
        <w:t xml:space="preserve">No. </w:t>
      </w:r>
      <w:r w:rsidRPr="6BFF7B7C">
        <w:rPr>
          <w:rStyle w:val="normaltextrun"/>
          <w:rFonts w:ascii="Arial" w:hAnsi="Arial" w:cs="Arial"/>
          <w:sz w:val="22"/>
          <w:szCs w:val="22"/>
        </w:rPr>
        <w:t>9 de 2023.</w:t>
      </w:r>
    </w:p>
    <w:p w14:paraId="77625BF0" w14:textId="77777777" w:rsidR="00051496" w:rsidRPr="00051496" w:rsidRDefault="00051496" w:rsidP="00051496">
      <w:pPr>
        <w:pStyle w:val="paragraph"/>
        <w:spacing w:before="0" w:beforeAutospacing="0" w:after="0" w:afterAutospacing="0"/>
        <w:jc w:val="both"/>
        <w:textAlignment w:val="baseline"/>
        <w:rPr>
          <w:rStyle w:val="normaltextrun"/>
          <w:rFonts w:ascii="Arial" w:hAnsi="Arial" w:cs="Arial"/>
          <w:sz w:val="22"/>
          <w:szCs w:val="22"/>
        </w:rPr>
      </w:pPr>
    </w:p>
    <w:p w14:paraId="5409E25A" w14:textId="6BF7BB72" w:rsidR="005F6882" w:rsidRDefault="4C2A6D5C" w:rsidP="671C4FDF">
      <w:pPr>
        <w:pStyle w:val="paragraph"/>
        <w:numPr>
          <w:ilvl w:val="0"/>
          <w:numId w:val="8"/>
        </w:numPr>
        <w:spacing w:before="0" w:beforeAutospacing="0" w:after="0" w:afterAutospacing="0"/>
        <w:ind w:left="0" w:firstLine="0"/>
        <w:jc w:val="both"/>
        <w:textAlignment w:val="baseline"/>
        <w:rPr>
          <w:rStyle w:val="normaltextrun"/>
          <w:rFonts w:ascii="Arial" w:hAnsi="Arial" w:cs="Arial"/>
          <w:sz w:val="22"/>
          <w:szCs w:val="22"/>
        </w:rPr>
      </w:pPr>
      <w:r w:rsidRPr="6BFF7B7C">
        <w:rPr>
          <w:rStyle w:val="normaltextrun"/>
          <w:rFonts w:ascii="Arial" w:hAnsi="Arial" w:cs="Arial"/>
          <w:sz w:val="22"/>
          <w:szCs w:val="22"/>
        </w:rPr>
        <w:t>Que el proyecto de presupuesto de gastos de administración e inversión del FAG para el año 2024</w:t>
      </w:r>
      <w:r w:rsidR="59534EF2" w:rsidRPr="6BFF7B7C">
        <w:rPr>
          <w:rStyle w:val="normaltextrun"/>
          <w:rFonts w:ascii="Arial" w:hAnsi="Arial" w:cs="Arial"/>
          <w:sz w:val="22"/>
          <w:szCs w:val="22"/>
        </w:rPr>
        <w:t>,</w:t>
      </w:r>
      <w:r w:rsidRPr="6BFF7B7C">
        <w:rPr>
          <w:rStyle w:val="normaltextrun"/>
          <w:rFonts w:ascii="Arial" w:hAnsi="Arial" w:cs="Arial"/>
          <w:sz w:val="22"/>
          <w:szCs w:val="22"/>
        </w:rPr>
        <w:t xml:space="preserve"> objeto de esta resolución</w:t>
      </w:r>
      <w:r w:rsidR="2719367E" w:rsidRPr="6BFF7B7C">
        <w:rPr>
          <w:rStyle w:val="normaltextrun"/>
          <w:rFonts w:ascii="Arial" w:hAnsi="Arial" w:cs="Arial"/>
          <w:sz w:val="22"/>
          <w:szCs w:val="22"/>
        </w:rPr>
        <w:t>,</w:t>
      </w:r>
      <w:r w:rsidRPr="6BFF7B7C">
        <w:rPr>
          <w:rStyle w:val="normaltextrun"/>
          <w:rFonts w:ascii="Arial" w:hAnsi="Arial" w:cs="Arial"/>
          <w:sz w:val="22"/>
          <w:szCs w:val="22"/>
        </w:rPr>
        <w:t xml:space="preserve"> fue presentado a la Junta Directiva de</w:t>
      </w:r>
      <w:r w:rsidR="419812ED" w:rsidRPr="6BFF7B7C">
        <w:rPr>
          <w:rStyle w:val="normaltextrun"/>
          <w:rFonts w:ascii="Arial" w:hAnsi="Arial" w:cs="Arial"/>
          <w:sz w:val="22"/>
          <w:szCs w:val="22"/>
        </w:rPr>
        <w:t>l Fondo para el Financiamiento del Sector Agropecuario</w:t>
      </w:r>
      <w:r w:rsidRPr="6BFF7B7C">
        <w:rPr>
          <w:rStyle w:val="normaltextrun"/>
          <w:rFonts w:ascii="Arial" w:hAnsi="Arial" w:cs="Arial"/>
          <w:sz w:val="22"/>
          <w:szCs w:val="22"/>
        </w:rPr>
        <w:t xml:space="preserve"> </w:t>
      </w:r>
      <w:r w:rsidR="42D20E38" w:rsidRPr="6BFF7B7C">
        <w:rPr>
          <w:rStyle w:val="normaltextrun"/>
          <w:rFonts w:ascii="Arial" w:hAnsi="Arial" w:cs="Arial"/>
          <w:sz w:val="22"/>
          <w:szCs w:val="22"/>
        </w:rPr>
        <w:t>(</w:t>
      </w:r>
      <w:r w:rsidRPr="6BFF7B7C">
        <w:rPr>
          <w:rStyle w:val="normaltextrun"/>
          <w:rFonts w:ascii="Arial" w:hAnsi="Arial" w:cs="Arial"/>
          <w:sz w:val="22"/>
          <w:szCs w:val="22"/>
        </w:rPr>
        <w:t>FINAGRO</w:t>
      </w:r>
      <w:r w:rsidR="231EBCDF" w:rsidRPr="6BFF7B7C">
        <w:rPr>
          <w:rStyle w:val="normaltextrun"/>
          <w:rFonts w:ascii="Arial" w:hAnsi="Arial" w:cs="Arial"/>
          <w:sz w:val="22"/>
          <w:szCs w:val="22"/>
        </w:rPr>
        <w:t>)</w:t>
      </w:r>
      <w:r w:rsidRPr="6BFF7B7C">
        <w:rPr>
          <w:rStyle w:val="normaltextrun"/>
          <w:rFonts w:ascii="Arial" w:hAnsi="Arial" w:cs="Arial"/>
          <w:sz w:val="22"/>
          <w:szCs w:val="22"/>
        </w:rPr>
        <w:t xml:space="preserve"> el 22 de noviembre de 2023, órgano que decidió ponerlo a consideración de la CNCA para su aprobación.</w:t>
      </w:r>
    </w:p>
    <w:p w14:paraId="6C203601" w14:textId="77777777" w:rsidR="005F6882" w:rsidRDefault="005F6882" w:rsidP="005F6882">
      <w:pPr>
        <w:pStyle w:val="paragraph"/>
        <w:spacing w:before="0" w:beforeAutospacing="0" w:after="0" w:afterAutospacing="0"/>
        <w:jc w:val="both"/>
        <w:textAlignment w:val="baseline"/>
        <w:rPr>
          <w:rStyle w:val="normaltextrun"/>
          <w:rFonts w:ascii="Arial" w:hAnsi="Arial" w:cs="Arial"/>
          <w:sz w:val="22"/>
          <w:szCs w:val="22"/>
        </w:rPr>
      </w:pPr>
    </w:p>
    <w:p w14:paraId="6AFD86EC" w14:textId="79886A23" w:rsidR="0050234B" w:rsidRPr="00C51EB4" w:rsidRDefault="115A8A8C" w:rsidP="0050234B">
      <w:pPr>
        <w:pStyle w:val="paragraph"/>
        <w:numPr>
          <w:ilvl w:val="0"/>
          <w:numId w:val="8"/>
        </w:numPr>
        <w:spacing w:before="0" w:beforeAutospacing="0" w:after="0" w:afterAutospacing="0"/>
        <w:ind w:left="0" w:firstLine="0"/>
        <w:jc w:val="both"/>
        <w:textAlignment w:val="baseline"/>
        <w:rPr>
          <w:rFonts w:ascii="Arial" w:hAnsi="Arial" w:cs="Arial"/>
          <w:sz w:val="22"/>
          <w:szCs w:val="22"/>
        </w:rPr>
      </w:pPr>
      <w:r w:rsidRPr="6BFF7B7C">
        <w:rPr>
          <w:rStyle w:val="normaltextrun"/>
          <w:rFonts w:ascii="Arial" w:hAnsi="Arial" w:cs="Arial"/>
          <w:sz w:val="22"/>
          <w:szCs w:val="22"/>
        </w:rPr>
        <w:t xml:space="preserve">Que el proyecto de resolución de la CNCA </w:t>
      </w:r>
      <w:r w:rsidR="445AC89A" w:rsidRPr="6BFF7B7C">
        <w:rPr>
          <w:rStyle w:val="normaltextrun"/>
          <w:rFonts w:ascii="Arial" w:hAnsi="Arial" w:cs="Arial"/>
          <w:i/>
          <w:iCs/>
          <w:sz w:val="22"/>
          <w:szCs w:val="22"/>
          <w:lang w:val="es-ES"/>
        </w:rPr>
        <w:t>“Por la cual se aprueba el Plan Anual de Garantías para el Año 2024”</w:t>
      </w:r>
      <w:r w:rsidRPr="6BFF7B7C">
        <w:rPr>
          <w:rStyle w:val="normaltextrun"/>
          <w:rFonts w:ascii="Arial" w:hAnsi="Arial" w:cs="Arial"/>
          <w:i/>
          <w:iCs/>
          <w:sz w:val="22"/>
          <w:szCs w:val="22"/>
        </w:rPr>
        <w:t xml:space="preserve">, </w:t>
      </w:r>
      <w:r w:rsidRPr="6BFF7B7C">
        <w:rPr>
          <w:rStyle w:val="normaltextrun"/>
          <w:rFonts w:ascii="Arial" w:hAnsi="Arial" w:cs="Arial"/>
          <w:sz w:val="22"/>
          <w:szCs w:val="22"/>
        </w:rPr>
        <w:t>estuvo publicado en la página web de</w:t>
      </w:r>
      <w:r w:rsidR="0767E6EF" w:rsidRPr="6BFF7B7C">
        <w:rPr>
          <w:rStyle w:val="normaltextrun"/>
          <w:rFonts w:ascii="Arial" w:hAnsi="Arial" w:cs="Arial"/>
          <w:sz w:val="22"/>
          <w:szCs w:val="22"/>
        </w:rPr>
        <w:t xml:space="preserve"> </w:t>
      </w:r>
      <w:r w:rsidRPr="6BFF7B7C">
        <w:rPr>
          <w:rStyle w:val="normaltextrun"/>
          <w:rFonts w:ascii="Arial" w:hAnsi="Arial" w:cs="Arial"/>
          <w:sz w:val="22"/>
          <w:szCs w:val="22"/>
        </w:rPr>
        <w:t>FINAGRO para comentarios.</w:t>
      </w:r>
      <w:r w:rsidRPr="6BFF7B7C">
        <w:rPr>
          <w:rStyle w:val="eop"/>
          <w:rFonts w:ascii="Arial" w:hAnsi="Arial" w:cs="Arial"/>
          <w:sz w:val="22"/>
          <w:szCs w:val="22"/>
        </w:rPr>
        <w:t> </w:t>
      </w:r>
    </w:p>
    <w:p w14:paraId="1B2E0293" w14:textId="28CA6C31" w:rsidR="0050234B"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4F25782D" w14:textId="0BB1E871" w:rsidR="0050234B" w:rsidRDefault="115A8A8C" w:rsidP="0050234B">
      <w:pPr>
        <w:pStyle w:val="paragraph"/>
        <w:numPr>
          <w:ilvl w:val="0"/>
          <w:numId w:val="8"/>
        </w:numPr>
        <w:spacing w:before="0" w:beforeAutospacing="0" w:after="0" w:afterAutospacing="0"/>
        <w:ind w:left="0" w:firstLine="0"/>
        <w:jc w:val="both"/>
        <w:textAlignment w:val="baseline"/>
        <w:rPr>
          <w:rStyle w:val="eop"/>
          <w:rFonts w:ascii="Arial" w:hAnsi="Arial" w:cs="Arial"/>
          <w:sz w:val="22"/>
          <w:szCs w:val="22"/>
        </w:rPr>
      </w:pPr>
      <w:r w:rsidRPr="6BFF7B7C">
        <w:rPr>
          <w:rStyle w:val="normaltextrun"/>
          <w:rFonts w:ascii="Arial" w:hAnsi="Arial" w:cs="Arial"/>
          <w:sz w:val="22"/>
          <w:szCs w:val="22"/>
        </w:rPr>
        <w:t xml:space="preserve">Que el documento con la justificación jurídica y técnica de la presente resolución fue presentado para consideración de la CNCA y discutido en la reunión llevada a cabo el </w:t>
      </w:r>
      <w:r w:rsidRPr="00233DCA">
        <w:rPr>
          <w:rStyle w:val="normaltextrun"/>
          <w:rFonts w:ascii="Arial" w:hAnsi="Arial" w:cs="Arial"/>
          <w:sz w:val="22"/>
          <w:szCs w:val="22"/>
        </w:rPr>
        <w:t xml:space="preserve">día </w:t>
      </w:r>
      <w:r w:rsidR="005E3AA4" w:rsidRPr="00233DCA">
        <w:rPr>
          <w:rStyle w:val="normaltextrun"/>
          <w:rFonts w:ascii="Arial" w:hAnsi="Arial" w:cs="Arial"/>
          <w:sz w:val="22"/>
          <w:szCs w:val="22"/>
        </w:rPr>
        <w:t xml:space="preserve">2 </w:t>
      </w:r>
      <w:r w:rsidRPr="00233DCA">
        <w:rPr>
          <w:rStyle w:val="normaltextrun"/>
          <w:rFonts w:ascii="Arial" w:hAnsi="Arial" w:cs="Arial"/>
          <w:sz w:val="22"/>
          <w:szCs w:val="22"/>
        </w:rPr>
        <w:t>de</w:t>
      </w:r>
      <w:r w:rsidR="001C4488" w:rsidRPr="00233DCA">
        <w:rPr>
          <w:rStyle w:val="normaltextrun"/>
          <w:rFonts w:ascii="Arial" w:hAnsi="Arial" w:cs="Arial"/>
          <w:sz w:val="22"/>
          <w:szCs w:val="22"/>
        </w:rPr>
        <w:t xml:space="preserve"> </w:t>
      </w:r>
      <w:r w:rsidR="005E3AA4" w:rsidRPr="00233DCA">
        <w:rPr>
          <w:rStyle w:val="normaltextrun"/>
          <w:rFonts w:ascii="Arial" w:hAnsi="Arial" w:cs="Arial"/>
          <w:sz w:val="22"/>
          <w:szCs w:val="22"/>
        </w:rPr>
        <w:t xml:space="preserve">abril </w:t>
      </w:r>
      <w:r w:rsidRPr="00233DCA">
        <w:rPr>
          <w:rStyle w:val="normaltextrun"/>
          <w:rFonts w:ascii="Arial" w:hAnsi="Arial" w:cs="Arial"/>
          <w:sz w:val="22"/>
          <w:szCs w:val="22"/>
        </w:rPr>
        <w:t>de dos</w:t>
      </w:r>
      <w:r w:rsidRPr="6BFF7B7C">
        <w:rPr>
          <w:rStyle w:val="normaltextrun"/>
          <w:rFonts w:ascii="Arial" w:hAnsi="Arial" w:cs="Arial"/>
          <w:sz w:val="22"/>
          <w:szCs w:val="22"/>
        </w:rPr>
        <w:t xml:space="preserve"> mil veinti</w:t>
      </w:r>
      <w:r w:rsidR="0767E6EF" w:rsidRPr="6BFF7B7C">
        <w:rPr>
          <w:rStyle w:val="normaltextrun"/>
          <w:rFonts w:ascii="Arial" w:hAnsi="Arial" w:cs="Arial"/>
          <w:sz w:val="22"/>
          <w:szCs w:val="22"/>
        </w:rPr>
        <w:t>cuatro</w:t>
      </w:r>
      <w:r w:rsidRPr="6BFF7B7C">
        <w:rPr>
          <w:rStyle w:val="normaltextrun"/>
          <w:rFonts w:ascii="Arial" w:hAnsi="Arial" w:cs="Arial"/>
          <w:sz w:val="22"/>
          <w:szCs w:val="22"/>
        </w:rPr>
        <w:t xml:space="preserve"> (202</w:t>
      </w:r>
      <w:r w:rsidR="0767E6EF" w:rsidRPr="6BFF7B7C">
        <w:rPr>
          <w:rStyle w:val="normaltextrun"/>
          <w:rFonts w:ascii="Arial" w:hAnsi="Arial" w:cs="Arial"/>
          <w:sz w:val="22"/>
          <w:szCs w:val="22"/>
        </w:rPr>
        <w:t>4</w:t>
      </w:r>
      <w:r w:rsidRPr="6BFF7B7C">
        <w:rPr>
          <w:rStyle w:val="normaltextrun"/>
          <w:rFonts w:ascii="Arial" w:hAnsi="Arial" w:cs="Arial"/>
          <w:sz w:val="22"/>
          <w:szCs w:val="22"/>
        </w:rPr>
        <w:t>).</w:t>
      </w:r>
      <w:r w:rsidRPr="6BFF7B7C">
        <w:rPr>
          <w:rStyle w:val="eop"/>
          <w:rFonts w:ascii="Arial" w:hAnsi="Arial" w:cs="Arial"/>
          <w:sz w:val="22"/>
          <w:szCs w:val="22"/>
        </w:rPr>
        <w:t> </w:t>
      </w:r>
    </w:p>
    <w:p w14:paraId="76E0E2B0" w14:textId="77777777" w:rsidR="00BC62CD" w:rsidRDefault="00BC62CD" w:rsidP="00BC62CD">
      <w:pPr>
        <w:pStyle w:val="ListParagraph"/>
        <w:rPr>
          <w:rFonts w:ascii="Arial" w:hAnsi="Arial" w:cs="Arial"/>
          <w:sz w:val="22"/>
          <w:szCs w:val="22"/>
        </w:rPr>
      </w:pPr>
    </w:p>
    <w:p w14:paraId="17C914FE" w14:textId="77777777" w:rsidR="0050234B" w:rsidRDefault="0050234B" w:rsidP="0050234B">
      <w:pPr>
        <w:pStyle w:val="paragraph"/>
        <w:spacing w:before="0" w:beforeAutospacing="0" w:after="0" w:afterAutospacing="0"/>
        <w:jc w:val="both"/>
        <w:textAlignment w:val="baseline"/>
        <w:rPr>
          <w:rStyle w:val="eop"/>
          <w:rFonts w:ascii="Arial" w:hAnsi="Arial" w:cs="Arial"/>
          <w:sz w:val="22"/>
          <w:szCs w:val="22"/>
        </w:rPr>
      </w:pPr>
      <w:r w:rsidRPr="00C51EB4">
        <w:rPr>
          <w:rStyle w:val="normaltextrun"/>
          <w:rFonts w:ascii="Arial" w:hAnsi="Arial" w:cs="Arial"/>
          <w:sz w:val="22"/>
          <w:szCs w:val="22"/>
          <w:lang w:val="es-ES"/>
        </w:rPr>
        <w:t>En mérito de lo expuesto,</w:t>
      </w:r>
      <w:r w:rsidRPr="00C51EB4">
        <w:rPr>
          <w:rStyle w:val="eop"/>
          <w:rFonts w:ascii="Arial" w:hAnsi="Arial" w:cs="Arial"/>
          <w:sz w:val="22"/>
          <w:szCs w:val="22"/>
        </w:rPr>
        <w:t> </w:t>
      </w:r>
    </w:p>
    <w:p w14:paraId="5AAAAF28" w14:textId="77777777" w:rsidR="00745CA2" w:rsidRDefault="00745CA2" w:rsidP="0050234B">
      <w:pPr>
        <w:pStyle w:val="paragraph"/>
        <w:spacing w:before="0" w:beforeAutospacing="0" w:after="0" w:afterAutospacing="0"/>
        <w:jc w:val="both"/>
        <w:textAlignment w:val="baseline"/>
        <w:rPr>
          <w:rStyle w:val="eop"/>
          <w:rFonts w:ascii="Arial" w:hAnsi="Arial" w:cs="Arial"/>
          <w:sz w:val="22"/>
          <w:szCs w:val="22"/>
        </w:rPr>
      </w:pPr>
    </w:p>
    <w:p w14:paraId="16A64F15" w14:textId="43C270A8" w:rsidR="0050234B" w:rsidRPr="00C51EB4" w:rsidRDefault="0050234B" w:rsidP="14E82E84">
      <w:pPr>
        <w:pStyle w:val="paragraph"/>
        <w:spacing w:before="0" w:beforeAutospacing="0" w:after="0" w:afterAutospacing="0"/>
        <w:jc w:val="center"/>
        <w:textAlignment w:val="baseline"/>
        <w:rPr>
          <w:rFonts w:ascii="Arial" w:hAnsi="Arial" w:cs="Arial"/>
          <w:b/>
          <w:bCs/>
          <w:sz w:val="22"/>
          <w:szCs w:val="22"/>
        </w:rPr>
      </w:pPr>
      <w:r w:rsidRPr="3C97BC55">
        <w:rPr>
          <w:rStyle w:val="eop"/>
          <w:rFonts w:ascii="Arial" w:hAnsi="Arial" w:cs="Arial"/>
          <w:b/>
          <w:bCs/>
          <w:sz w:val="22"/>
          <w:szCs w:val="22"/>
        </w:rPr>
        <w:t>RESUELVE</w:t>
      </w:r>
    </w:p>
    <w:p w14:paraId="05349939" w14:textId="77777777" w:rsidR="0050234B" w:rsidRPr="00C51EB4" w:rsidRDefault="0050234B" w:rsidP="0050234B">
      <w:pPr>
        <w:jc w:val="center"/>
        <w:rPr>
          <w:rFonts w:ascii="Arial" w:hAnsi="Arial" w:cs="Arial"/>
          <w:b/>
          <w:bCs/>
          <w:sz w:val="22"/>
          <w:szCs w:val="22"/>
        </w:rPr>
      </w:pPr>
    </w:p>
    <w:p w14:paraId="3E7C394F" w14:textId="77777777" w:rsidR="007831B9" w:rsidRPr="000F26EE" w:rsidRDefault="007831B9" w:rsidP="007831B9">
      <w:pPr>
        <w:pStyle w:val="BodyText3"/>
        <w:spacing w:line="0" w:lineRule="atLeast"/>
        <w:jc w:val="center"/>
        <w:rPr>
          <w:b/>
          <w:bCs/>
          <w:snapToGrid w:val="0"/>
          <w:szCs w:val="22"/>
        </w:rPr>
      </w:pPr>
      <w:r w:rsidRPr="000F26EE">
        <w:rPr>
          <w:b/>
          <w:bCs/>
          <w:snapToGrid w:val="0"/>
          <w:szCs w:val="22"/>
        </w:rPr>
        <w:t xml:space="preserve">CAPÍTULO PRIMERO </w:t>
      </w:r>
    </w:p>
    <w:p w14:paraId="3EAF7439" w14:textId="77777777" w:rsidR="007831B9" w:rsidRPr="000F26EE" w:rsidRDefault="007831B9" w:rsidP="007831B9">
      <w:pPr>
        <w:pStyle w:val="BodyText3"/>
        <w:spacing w:line="0" w:lineRule="atLeast"/>
        <w:jc w:val="center"/>
        <w:rPr>
          <w:b/>
          <w:snapToGrid w:val="0"/>
          <w:szCs w:val="22"/>
        </w:rPr>
      </w:pPr>
      <w:r>
        <w:rPr>
          <w:b/>
          <w:snapToGrid w:val="0"/>
          <w:szCs w:val="22"/>
        </w:rPr>
        <w:t xml:space="preserve">COMISIONES Y COBERTURAS PARA OPERACIONES DE CRÉDITO </w:t>
      </w:r>
    </w:p>
    <w:p w14:paraId="7D14E39C" w14:textId="77777777" w:rsidR="0050234B" w:rsidRPr="00C51EB4" w:rsidRDefault="0050234B" w:rsidP="0050234B">
      <w:pPr>
        <w:jc w:val="center"/>
        <w:rPr>
          <w:rFonts w:ascii="Arial" w:hAnsi="Arial" w:cs="Arial"/>
          <w:b/>
          <w:bCs/>
          <w:sz w:val="22"/>
          <w:szCs w:val="22"/>
        </w:rPr>
      </w:pPr>
    </w:p>
    <w:p w14:paraId="0B4009F3" w14:textId="34BA5C61" w:rsidR="0050234B" w:rsidRPr="007B65E6" w:rsidRDefault="007B65E6" w:rsidP="0050234B">
      <w:pPr>
        <w:pStyle w:val="ListParagraph"/>
        <w:numPr>
          <w:ilvl w:val="0"/>
          <w:numId w:val="9"/>
        </w:numPr>
        <w:ind w:left="0" w:firstLine="0"/>
        <w:contextualSpacing/>
        <w:jc w:val="both"/>
        <w:rPr>
          <w:rFonts w:ascii="Arial" w:hAnsi="Arial" w:cs="Arial"/>
          <w:sz w:val="22"/>
          <w:szCs w:val="22"/>
        </w:rPr>
      </w:pPr>
      <w:r w:rsidRPr="007B65E6">
        <w:rPr>
          <w:rFonts w:ascii="Arial" w:hAnsi="Arial" w:cs="Arial"/>
          <w:b/>
          <w:bCs/>
          <w:sz w:val="22"/>
          <w:szCs w:val="22"/>
        </w:rPr>
        <w:t xml:space="preserve">Comisiones: </w:t>
      </w:r>
      <w:r w:rsidRPr="007B65E6">
        <w:rPr>
          <w:rFonts w:ascii="Arial" w:hAnsi="Arial" w:cs="Arial"/>
          <w:sz w:val="22"/>
          <w:szCs w:val="22"/>
        </w:rPr>
        <w:t>Las comisiones que se cobren por la expedición de las garantías del Fondo Agropecuario de Garantías (FAG) para el año 2024, se sujetará a las siguientes disposiciones:</w:t>
      </w:r>
    </w:p>
    <w:p w14:paraId="18E23BCC" w14:textId="77777777" w:rsidR="0050234B" w:rsidRDefault="0050234B" w:rsidP="0050234B">
      <w:pPr>
        <w:jc w:val="both"/>
        <w:rPr>
          <w:rFonts w:ascii="Arial" w:hAnsi="Arial" w:cs="Arial"/>
          <w:sz w:val="22"/>
          <w:szCs w:val="22"/>
        </w:rPr>
      </w:pPr>
    </w:p>
    <w:p w14:paraId="3AD6527B" w14:textId="77777777" w:rsidR="00AC1C5E" w:rsidRPr="002E7C8A" w:rsidRDefault="00AC1C5E" w:rsidP="00AC1C5E">
      <w:pPr>
        <w:jc w:val="both"/>
        <w:rPr>
          <w:rFonts w:ascii="Arial" w:hAnsi="Arial" w:cs="Arial"/>
          <w:b/>
          <w:bCs/>
          <w:snapToGrid w:val="0"/>
          <w:sz w:val="22"/>
          <w:szCs w:val="22"/>
        </w:rPr>
      </w:pPr>
      <w:r w:rsidRPr="002E7C8A">
        <w:rPr>
          <w:rFonts w:ascii="Arial" w:hAnsi="Arial" w:cs="Arial"/>
          <w:b/>
          <w:bCs/>
          <w:sz w:val="22"/>
          <w:szCs w:val="22"/>
          <w:lang w:eastAsia="es-CO"/>
        </w:rPr>
        <w:t xml:space="preserve">1. </w:t>
      </w:r>
      <w:r w:rsidRPr="002E7C8A">
        <w:rPr>
          <w:rFonts w:ascii="Arial" w:hAnsi="Arial" w:cs="Arial"/>
          <w:b/>
          <w:sz w:val="22"/>
          <w:szCs w:val="22"/>
          <w:lang w:eastAsia="es-CO"/>
        </w:rPr>
        <w:t xml:space="preserve">Disposiciones Generales. </w:t>
      </w:r>
    </w:p>
    <w:p w14:paraId="4B2713B9" w14:textId="77777777" w:rsidR="00AC1C5E" w:rsidRPr="002E7C8A" w:rsidRDefault="00AC1C5E" w:rsidP="00AC1C5E">
      <w:pPr>
        <w:pStyle w:val="BodyText3"/>
        <w:spacing w:line="0" w:lineRule="atLeast"/>
        <w:rPr>
          <w:rFonts w:cs="Arial"/>
          <w:snapToGrid w:val="0"/>
          <w:szCs w:val="22"/>
        </w:rPr>
      </w:pPr>
    </w:p>
    <w:p w14:paraId="352C6E49" w14:textId="11189D2E" w:rsidR="00AC1C5E" w:rsidRPr="002E7C8A" w:rsidRDefault="00AC1C5E" w:rsidP="00AC1C5E">
      <w:pPr>
        <w:jc w:val="both"/>
        <w:rPr>
          <w:rFonts w:ascii="Arial" w:hAnsi="Arial" w:cs="Arial"/>
          <w:sz w:val="22"/>
          <w:szCs w:val="22"/>
          <w:lang w:eastAsia="es-CO"/>
        </w:rPr>
      </w:pPr>
      <w:r w:rsidRPr="002E7C8A">
        <w:rPr>
          <w:rFonts w:ascii="Arial" w:hAnsi="Arial" w:cs="Arial"/>
          <w:sz w:val="22"/>
          <w:szCs w:val="22"/>
          <w:lang w:eastAsia="es-CO"/>
        </w:rPr>
        <w:t xml:space="preserve">Los intermediarios financieros deberán pagar al FAG una comisión anual anticipada sobre el saldo del crédito. Para este efecto, deberán observarse las siguientes </w:t>
      </w:r>
      <w:r w:rsidR="0A0F9903" w:rsidRPr="00E1730F">
        <w:rPr>
          <w:rFonts w:ascii="Arial" w:hAnsi="Arial" w:cs="Arial"/>
          <w:sz w:val="22"/>
          <w:szCs w:val="22"/>
          <w:lang w:eastAsia="es-CO"/>
        </w:rPr>
        <w:t>condiciones</w:t>
      </w:r>
      <w:r w:rsidR="7FC826CE" w:rsidRPr="6801D63B">
        <w:rPr>
          <w:rFonts w:ascii="Arial" w:hAnsi="Arial" w:cs="Arial"/>
          <w:sz w:val="22"/>
          <w:szCs w:val="22"/>
          <w:lang w:eastAsia="es-CO"/>
        </w:rPr>
        <w:t>:</w:t>
      </w:r>
    </w:p>
    <w:p w14:paraId="4389CC3E" w14:textId="77777777" w:rsidR="008F7B85" w:rsidRPr="002E7C8A" w:rsidRDefault="008F7B85" w:rsidP="00AC1C5E">
      <w:pPr>
        <w:jc w:val="both"/>
        <w:rPr>
          <w:rFonts w:ascii="Arial" w:hAnsi="Arial" w:cs="Arial"/>
          <w:b/>
          <w:bCs/>
          <w:sz w:val="22"/>
          <w:szCs w:val="22"/>
          <w:lang w:eastAsia="es-CO"/>
        </w:rPr>
      </w:pPr>
    </w:p>
    <w:p w14:paraId="67C50FD3" w14:textId="77777777" w:rsidR="00DE414A" w:rsidRDefault="00AC1C5E" w:rsidP="00902754">
      <w:pPr>
        <w:pStyle w:val="ListParagraph"/>
        <w:numPr>
          <w:ilvl w:val="1"/>
          <w:numId w:val="34"/>
        </w:numPr>
        <w:ind w:left="709"/>
        <w:contextualSpacing/>
        <w:jc w:val="both"/>
        <w:rPr>
          <w:rFonts w:ascii="Arial" w:hAnsi="Arial" w:cs="Arial"/>
          <w:sz w:val="22"/>
          <w:szCs w:val="22"/>
          <w:lang w:eastAsia="es-CO"/>
        </w:rPr>
      </w:pPr>
      <w:r w:rsidRPr="006970F0">
        <w:rPr>
          <w:rFonts w:ascii="Arial" w:hAnsi="Arial" w:cs="Arial"/>
          <w:sz w:val="22"/>
          <w:szCs w:val="22"/>
          <w:lang w:eastAsia="es-CO"/>
        </w:rPr>
        <w:t>En el caso de garantías que respalden créditos cuyo plazo sea inferior a un (1) año, la comisión será proporcional al plazo del crédito.</w:t>
      </w:r>
    </w:p>
    <w:p w14:paraId="697221BA" w14:textId="77777777" w:rsidR="00DE414A" w:rsidRDefault="00DE414A" w:rsidP="00902754">
      <w:pPr>
        <w:pStyle w:val="ListParagraph"/>
        <w:ind w:left="709"/>
        <w:contextualSpacing/>
        <w:jc w:val="both"/>
        <w:rPr>
          <w:rFonts w:ascii="Arial" w:hAnsi="Arial" w:cs="Arial"/>
          <w:sz w:val="22"/>
          <w:szCs w:val="22"/>
          <w:lang w:eastAsia="es-CO"/>
        </w:rPr>
      </w:pPr>
    </w:p>
    <w:p w14:paraId="65933812" w14:textId="77777777" w:rsidR="00DE414A" w:rsidRDefault="20D3A3DF" w:rsidP="00902754">
      <w:pPr>
        <w:pStyle w:val="ListParagraph"/>
        <w:numPr>
          <w:ilvl w:val="1"/>
          <w:numId w:val="34"/>
        </w:numPr>
        <w:ind w:left="709"/>
        <w:contextualSpacing/>
        <w:jc w:val="both"/>
        <w:rPr>
          <w:rFonts w:ascii="Arial" w:hAnsi="Arial" w:cs="Arial"/>
          <w:sz w:val="22"/>
          <w:szCs w:val="22"/>
          <w:lang w:eastAsia="es-CO"/>
        </w:rPr>
      </w:pPr>
      <w:r w:rsidRPr="00DE414A">
        <w:rPr>
          <w:rFonts w:ascii="Arial" w:hAnsi="Arial" w:cs="Arial"/>
          <w:sz w:val="22"/>
          <w:szCs w:val="22"/>
          <w:lang w:eastAsia="es-CO"/>
        </w:rPr>
        <w:t xml:space="preserve"> </w:t>
      </w:r>
      <w:r w:rsidR="00AC1C5E" w:rsidRPr="00DE414A">
        <w:rPr>
          <w:rFonts w:ascii="Arial" w:hAnsi="Arial" w:cs="Arial"/>
          <w:sz w:val="22"/>
          <w:szCs w:val="22"/>
          <w:lang w:eastAsia="es-CO"/>
        </w:rPr>
        <w:t>En el caso de garantías que respalden créditos cuyo plazo sea superior a un (1) año, pero cuyo plazo total no corresponda exactamente a anualidades, la comisión por las fracciones de año se cobrará proporcional.</w:t>
      </w:r>
    </w:p>
    <w:p w14:paraId="5BDB02CD" w14:textId="77777777" w:rsidR="00DE414A" w:rsidRPr="00DE414A" w:rsidRDefault="00DE414A" w:rsidP="00902754">
      <w:pPr>
        <w:pStyle w:val="ListParagraph"/>
        <w:ind w:left="709"/>
        <w:rPr>
          <w:rFonts w:ascii="Arial" w:hAnsi="Arial" w:cs="Arial"/>
          <w:color w:val="000000" w:themeColor="text1"/>
          <w:sz w:val="22"/>
          <w:szCs w:val="22"/>
          <w:lang w:eastAsia="es-CO"/>
        </w:rPr>
      </w:pPr>
    </w:p>
    <w:p w14:paraId="63368570" w14:textId="77777777" w:rsidR="00DE414A" w:rsidRPr="00DE414A" w:rsidRDefault="00AC1C5E" w:rsidP="00902754">
      <w:pPr>
        <w:pStyle w:val="ListParagraph"/>
        <w:numPr>
          <w:ilvl w:val="1"/>
          <w:numId w:val="34"/>
        </w:numPr>
        <w:ind w:left="709"/>
        <w:contextualSpacing/>
        <w:jc w:val="both"/>
        <w:rPr>
          <w:rFonts w:ascii="Arial" w:hAnsi="Arial" w:cs="Arial"/>
          <w:sz w:val="22"/>
          <w:szCs w:val="22"/>
          <w:lang w:eastAsia="es-CO"/>
        </w:rPr>
      </w:pPr>
      <w:r w:rsidRPr="00DE414A">
        <w:rPr>
          <w:rFonts w:ascii="Arial" w:hAnsi="Arial" w:cs="Arial"/>
          <w:color w:val="000000" w:themeColor="text1"/>
          <w:sz w:val="22"/>
          <w:szCs w:val="22"/>
          <w:lang w:eastAsia="es-CO"/>
        </w:rPr>
        <w:t xml:space="preserve">Para garantías que respalden créditos de medianos y grandes productores, cuyo plazo supere los doce (12) meses sin exceder los treinta y seis (36) meses, FINAGRO cobrará el precio técnico calculado y podrá establecer comisiones únicas. </w:t>
      </w:r>
    </w:p>
    <w:p w14:paraId="3DAA0F07" w14:textId="77777777" w:rsidR="00DE414A" w:rsidRPr="00DE414A" w:rsidRDefault="00DE414A" w:rsidP="00902754">
      <w:pPr>
        <w:pStyle w:val="ListParagraph"/>
        <w:ind w:left="709"/>
        <w:rPr>
          <w:rFonts w:ascii="Arial" w:hAnsi="Arial" w:cs="Arial"/>
          <w:sz w:val="22"/>
          <w:szCs w:val="22"/>
          <w:lang w:eastAsia="es-CO"/>
        </w:rPr>
      </w:pPr>
    </w:p>
    <w:p w14:paraId="0779A76F" w14:textId="77777777" w:rsidR="00ED0C82" w:rsidRDefault="00AC1C5E" w:rsidP="00902754">
      <w:pPr>
        <w:pStyle w:val="ListParagraph"/>
        <w:numPr>
          <w:ilvl w:val="1"/>
          <w:numId w:val="34"/>
        </w:numPr>
        <w:ind w:left="709"/>
        <w:contextualSpacing/>
        <w:jc w:val="both"/>
        <w:rPr>
          <w:rFonts w:ascii="Arial" w:hAnsi="Arial" w:cs="Arial"/>
          <w:sz w:val="22"/>
          <w:szCs w:val="22"/>
          <w:lang w:eastAsia="es-CO"/>
        </w:rPr>
      </w:pPr>
      <w:r w:rsidRPr="00DE414A">
        <w:rPr>
          <w:rFonts w:ascii="Arial" w:hAnsi="Arial" w:cs="Arial"/>
          <w:sz w:val="22"/>
          <w:szCs w:val="22"/>
          <w:lang w:eastAsia="es-CO"/>
        </w:rPr>
        <w:t>Para garantías que respalden créditos bajo la modalidad de FAG en condiciones de mercado, la comisión será cobrada anual anticipada y/o proporcional por fracción de año según sea el plazo.</w:t>
      </w:r>
    </w:p>
    <w:p w14:paraId="6118F123" w14:textId="77777777" w:rsidR="00ED0C82" w:rsidRPr="00ED0C82" w:rsidRDefault="00ED0C82" w:rsidP="00902754">
      <w:pPr>
        <w:pStyle w:val="ListParagraph"/>
        <w:ind w:left="709"/>
        <w:rPr>
          <w:rFonts w:ascii="Arial" w:hAnsi="Arial" w:cs="Arial"/>
          <w:sz w:val="22"/>
          <w:szCs w:val="22"/>
          <w:lang w:eastAsia="es-CO"/>
        </w:rPr>
      </w:pPr>
    </w:p>
    <w:p w14:paraId="14860B9F" w14:textId="77777777" w:rsidR="00465932" w:rsidRPr="00AF33B7" w:rsidRDefault="00AC1C5E" w:rsidP="00902754">
      <w:pPr>
        <w:pStyle w:val="ListParagraph"/>
        <w:numPr>
          <w:ilvl w:val="1"/>
          <w:numId w:val="34"/>
        </w:numPr>
        <w:ind w:left="709"/>
        <w:contextualSpacing/>
        <w:jc w:val="both"/>
        <w:rPr>
          <w:rFonts w:ascii="Arial" w:hAnsi="Arial" w:cs="Arial"/>
          <w:sz w:val="22"/>
          <w:szCs w:val="22"/>
          <w:lang w:eastAsia="es-CO"/>
        </w:rPr>
      </w:pPr>
      <w:r w:rsidRPr="00ED0C82">
        <w:rPr>
          <w:rFonts w:ascii="Arial" w:hAnsi="Arial" w:cs="Arial"/>
          <w:sz w:val="22"/>
          <w:szCs w:val="22"/>
          <w:lang w:eastAsia="es-CO"/>
        </w:rPr>
        <w:lastRenderedPageBreak/>
        <w:t xml:space="preserve">Cuando se trate de garantías para respaldar créditos de pequeños productores y pequeños productores de ingresos bajos, </w:t>
      </w:r>
      <w:r w:rsidRPr="00ED0C82">
        <w:rPr>
          <w:rFonts w:ascii="Arial" w:hAnsi="Arial" w:cs="Arial"/>
          <w:color w:val="000000" w:themeColor="text1"/>
          <w:sz w:val="22"/>
          <w:szCs w:val="22"/>
          <w:lang w:eastAsia="es-CO"/>
        </w:rPr>
        <w:t>FINAGRO podrá establecer comisiones únicas.</w:t>
      </w:r>
    </w:p>
    <w:p w14:paraId="75789E36" w14:textId="77777777" w:rsidR="00465932" w:rsidRPr="00465932" w:rsidRDefault="00465932" w:rsidP="00902754">
      <w:pPr>
        <w:pStyle w:val="ListParagraph"/>
        <w:ind w:left="709"/>
        <w:rPr>
          <w:rFonts w:ascii="Arial" w:hAnsi="Arial" w:cs="Arial"/>
          <w:color w:val="000000" w:themeColor="text1"/>
          <w:sz w:val="22"/>
          <w:szCs w:val="22"/>
          <w:lang w:eastAsia="es-CO"/>
        </w:rPr>
      </w:pPr>
    </w:p>
    <w:p w14:paraId="2733FBA4" w14:textId="43981AC6" w:rsidR="00465932" w:rsidRPr="00465932" w:rsidRDefault="00F50EB7" w:rsidP="00902754">
      <w:pPr>
        <w:pStyle w:val="ListParagraph"/>
        <w:numPr>
          <w:ilvl w:val="1"/>
          <w:numId w:val="34"/>
        </w:numPr>
        <w:ind w:left="709"/>
        <w:contextualSpacing/>
        <w:jc w:val="both"/>
        <w:rPr>
          <w:rFonts w:ascii="Arial" w:hAnsi="Arial" w:cs="Arial"/>
          <w:sz w:val="22"/>
          <w:szCs w:val="22"/>
          <w:lang w:eastAsia="es-CO"/>
        </w:rPr>
      </w:pPr>
      <w:r w:rsidRPr="00E1730F">
        <w:rPr>
          <w:rFonts w:ascii="Arial" w:hAnsi="Arial" w:cs="Arial"/>
          <w:color w:val="000000" w:themeColor="text1"/>
          <w:sz w:val="22"/>
          <w:szCs w:val="22"/>
          <w:lang w:eastAsia="es-CO"/>
        </w:rPr>
        <w:t xml:space="preserve">FINAGRO podrá </w:t>
      </w:r>
      <w:r w:rsidRPr="00E1730F" w:rsidDel="00107607">
        <w:rPr>
          <w:rFonts w:ascii="Arial" w:hAnsi="Arial" w:cs="Arial"/>
          <w:color w:val="000000" w:themeColor="text1"/>
          <w:sz w:val="22"/>
          <w:szCs w:val="22"/>
          <w:lang w:eastAsia="es-CO"/>
        </w:rPr>
        <w:t>mantener la oferta</w:t>
      </w:r>
      <w:r w:rsidRPr="00E1730F">
        <w:rPr>
          <w:rFonts w:ascii="Arial" w:hAnsi="Arial" w:cs="Arial"/>
          <w:color w:val="000000" w:themeColor="text1"/>
          <w:sz w:val="22"/>
          <w:szCs w:val="22"/>
          <w:lang w:eastAsia="es-CO"/>
        </w:rPr>
        <w:t xml:space="preserve"> </w:t>
      </w:r>
      <w:r w:rsidR="00E02022" w:rsidRPr="00E1730F" w:rsidDel="00107607">
        <w:rPr>
          <w:rFonts w:ascii="Arial" w:hAnsi="Arial" w:cs="Arial"/>
          <w:color w:val="000000" w:themeColor="text1"/>
          <w:sz w:val="22"/>
          <w:szCs w:val="22"/>
          <w:lang w:eastAsia="es-CO"/>
        </w:rPr>
        <w:t xml:space="preserve">de </w:t>
      </w:r>
      <w:r w:rsidR="00E02022" w:rsidRPr="00E1730F">
        <w:rPr>
          <w:rFonts w:ascii="Arial" w:hAnsi="Arial" w:cs="Arial"/>
          <w:color w:val="000000" w:themeColor="text1"/>
          <w:sz w:val="22"/>
          <w:szCs w:val="22"/>
          <w:lang w:eastAsia="es-CO"/>
        </w:rPr>
        <w:t xml:space="preserve">comisiones </w:t>
      </w:r>
      <w:r w:rsidR="00A47C0E" w:rsidRPr="00E1730F">
        <w:rPr>
          <w:rFonts w:ascii="Arial" w:hAnsi="Arial" w:cs="Arial"/>
          <w:color w:val="000000" w:themeColor="text1"/>
          <w:sz w:val="22"/>
          <w:szCs w:val="22"/>
          <w:lang w:eastAsia="es-CO"/>
        </w:rPr>
        <w:t xml:space="preserve">menores </w:t>
      </w:r>
      <w:r w:rsidR="004C5451" w:rsidRPr="00E1730F">
        <w:rPr>
          <w:rFonts w:ascii="Arial" w:hAnsi="Arial" w:cs="Arial"/>
          <w:color w:val="000000" w:themeColor="text1"/>
          <w:sz w:val="22"/>
          <w:szCs w:val="22"/>
          <w:lang w:eastAsia="es-CO"/>
        </w:rPr>
        <w:t>al precio técnico para los pequeños productores y pequeños productores de ingresos bajos</w:t>
      </w:r>
      <w:r w:rsidR="00107607" w:rsidRPr="00E1730F">
        <w:rPr>
          <w:rFonts w:ascii="Arial" w:hAnsi="Arial" w:cs="Arial"/>
          <w:color w:val="000000" w:themeColor="text1"/>
          <w:sz w:val="22"/>
          <w:szCs w:val="22"/>
          <w:lang w:eastAsia="es-CO"/>
        </w:rPr>
        <w:t xml:space="preserve"> desde el inicio de la vigencia</w:t>
      </w:r>
      <w:r w:rsidR="00727D6E" w:rsidRPr="00E1730F">
        <w:rPr>
          <w:rFonts w:ascii="Arial" w:hAnsi="Arial" w:cs="Arial"/>
          <w:color w:val="000000" w:themeColor="text1"/>
          <w:sz w:val="22"/>
          <w:szCs w:val="22"/>
          <w:lang w:eastAsia="es-CO"/>
        </w:rPr>
        <w:t>.</w:t>
      </w:r>
      <w:r w:rsidR="00DE22FD" w:rsidRPr="00E1730F">
        <w:rPr>
          <w:rFonts w:ascii="Arial" w:hAnsi="Arial" w:cs="Arial"/>
          <w:color w:val="000000" w:themeColor="text1"/>
          <w:sz w:val="22"/>
          <w:szCs w:val="22"/>
          <w:lang w:eastAsia="es-CO"/>
        </w:rPr>
        <w:t xml:space="preserve"> Para este efecto el MADR fortalecerá patrimonialmente el FAG.</w:t>
      </w:r>
      <w:r w:rsidR="00B6159C" w:rsidRPr="00E1730F">
        <w:rPr>
          <w:rFonts w:ascii="Arial" w:hAnsi="Arial" w:cs="Arial"/>
          <w:color w:val="000000" w:themeColor="text1"/>
          <w:sz w:val="22"/>
          <w:szCs w:val="22"/>
          <w:lang w:eastAsia="es-CO"/>
        </w:rPr>
        <w:t xml:space="preserve"> FINAGRO podrá mantener </w:t>
      </w:r>
      <w:r w:rsidR="00CF73A3" w:rsidRPr="00E1730F">
        <w:rPr>
          <w:rFonts w:ascii="Arial" w:hAnsi="Arial" w:cs="Arial"/>
          <w:color w:val="000000" w:themeColor="text1"/>
          <w:sz w:val="22"/>
          <w:szCs w:val="22"/>
          <w:lang w:eastAsia="es-CO"/>
        </w:rPr>
        <w:t>estas comisiones</w:t>
      </w:r>
      <w:r w:rsidR="00AC1C5E" w:rsidRPr="00E1730F">
        <w:rPr>
          <w:rFonts w:ascii="Arial" w:hAnsi="Arial" w:cs="Arial"/>
          <w:color w:val="000000" w:themeColor="text1"/>
          <w:sz w:val="22"/>
          <w:szCs w:val="22"/>
          <w:lang w:eastAsia="es-CO"/>
        </w:rPr>
        <w:t>,</w:t>
      </w:r>
      <w:r w:rsidR="00AC1C5E" w:rsidRPr="00465932">
        <w:rPr>
          <w:rFonts w:ascii="Arial" w:hAnsi="Arial" w:cs="Arial"/>
          <w:color w:val="000000" w:themeColor="text1"/>
          <w:sz w:val="22"/>
          <w:szCs w:val="22"/>
          <w:lang w:eastAsia="es-CO"/>
        </w:rPr>
        <w:t xml:space="preserve"> siempre y cuando se atienda el Límite Total de Garantías definido en el artículo </w:t>
      </w:r>
      <w:r w:rsidR="004C4120" w:rsidRPr="00465932">
        <w:rPr>
          <w:rFonts w:ascii="Arial" w:hAnsi="Arial" w:cs="Arial"/>
          <w:color w:val="000000" w:themeColor="text1"/>
          <w:sz w:val="22"/>
          <w:szCs w:val="22"/>
          <w:lang w:eastAsia="es-CO"/>
        </w:rPr>
        <w:t>10</w:t>
      </w:r>
      <w:r w:rsidR="00AC1C5E" w:rsidRPr="00465932">
        <w:rPr>
          <w:rFonts w:ascii="Arial" w:hAnsi="Arial" w:cs="Arial"/>
          <w:color w:val="000000" w:themeColor="text1"/>
          <w:sz w:val="22"/>
          <w:szCs w:val="22"/>
          <w:lang w:eastAsia="es-CO"/>
        </w:rPr>
        <w:t xml:space="preserve">° de la Resolución No. </w:t>
      </w:r>
      <w:r w:rsidR="004C4120" w:rsidRPr="00465932">
        <w:rPr>
          <w:rFonts w:ascii="Arial" w:hAnsi="Arial" w:cs="Arial"/>
          <w:color w:val="000000" w:themeColor="text1"/>
          <w:sz w:val="22"/>
          <w:szCs w:val="22"/>
          <w:lang w:eastAsia="es-CO"/>
        </w:rPr>
        <w:t>9</w:t>
      </w:r>
      <w:r w:rsidR="00AC1C5E" w:rsidRPr="00465932">
        <w:rPr>
          <w:rFonts w:ascii="Arial" w:hAnsi="Arial" w:cs="Arial"/>
          <w:color w:val="000000" w:themeColor="text1"/>
          <w:sz w:val="22"/>
          <w:szCs w:val="22"/>
          <w:lang w:eastAsia="es-CO"/>
        </w:rPr>
        <w:t xml:space="preserve"> de 20</w:t>
      </w:r>
      <w:r w:rsidR="004C4120" w:rsidRPr="00465932">
        <w:rPr>
          <w:rFonts w:ascii="Arial" w:hAnsi="Arial" w:cs="Arial"/>
          <w:color w:val="000000" w:themeColor="text1"/>
          <w:sz w:val="22"/>
          <w:szCs w:val="22"/>
          <w:lang w:eastAsia="es-CO"/>
        </w:rPr>
        <w:t>23 o los que l</w:t>
      </w:r>
      <w:r w:rsidR="00D63C57" w:rsidRPr="00465932">
        <w:rPr>
          <w:rFonts w:ascii="Arial" w:hAnsi="Arial" w:cs="Arial"/>
          <w:color w:val="000000" w:themeColor="text1"/>
          <w:sz w:val="22"/>
          <w:szCs w:val="22"/>
          <w:lang w:eastAsia="es-CO"/>
        </w:rPr>
        <w:t>a</w:t>
      </w:r>
      <w:r w:rsidR="004C4120" w:rsidRPr="00465932">
        <w:rPr>
          <w:rFonts w:ascii="Arial" w:hAnsi="Arial" w:cs="Arial"/>
          <w:color w:val="000000" w:themeColor="text1"/>
          <w:sz w:val="22"/>
          <w:szCs w:val="22"/>
          <w:lang w:eastAsia="es-CO"/>
        </w:rPr>
        <w:t xml:space="preserve"> </w:t>
      </w:r>
      <w:r w:rsidR="004C4120" w:rsidRPr="00D618A8">
        <w:rPr>
          <w:rFonts w:ascii="Arial" w:hAnsi="Arial" w:cs="Arial"/>
          <w:color w:val="000000" w:themeColor="text1"/>
          <w:sz w:val="22"/>
          <w:szCs w:val="22"/>
          <w:lang w:eastAsia="es-CO"/>
        </w:rPr>
        <w:t>modifiquen</w:t>
      </w:r>
      <w:r w:rsidR="007D0E8D" w:rsidRPr="00D618A8">
        <w:rPr>
          <w:rFonts w:ascii="Arial" w:hAnsi="Arial" w:cs="Arial"/>
          <w:color w:val="000000" w:themeColor="text1"/>
          <w:sz w:val="22"/>
          <w:szCs w:val="22"/>
          <w:lang w:eastAsia="es-CO"/>
        </w:rPr>
        <w:t xml:space="preserve">, </w:t>
      </w:r>
      <w:r w:rsidRPr="00D618A8" w:rsidDel="77AC8A5C">
        <w:rPr>
          <w:rFonts w:ascii="Arial" w:hAnsi="Arial" w:cs="Arial"/>
          <w:color w:val="000000" w:themeColor="text1"/>
          <w:sz w:val="22"/>
          <w:szCs w:val="22"/>
          <w:lang w:eastAsia="es-CO"/>
        </w:rPr>
        <w:t>o</w:t>
      </w:r>
      <w:r w:rsidRPr="6801D63B" w:rsidDel="77AC8A5C">
        <w:rPr>
          <w:rFonts w:ascii="Arial" w:hAnsi="Arial" w:cs="Arial"/>
          <w:color w:val="000000" w:themeColor="text1"/>
          <w:sz w:val="22"/>
          <w:szCs w:val="22"/>
          <w:lang w:eastAsia="es-CO"/>
        </w:rPr>
        <w:t xml:space="preserve"> </w:t>
      </w:r>
      <w:r w:rsidR="004C4120" w:rsidRPr="00465932" w:rsidDel="00B6159C">
        <w:rPr>
          <w:rFonts w:ascii="Arial" w:hAnsi="Arial" w:cs="Arial"/>
          <w:color w:val="000000" w:themeColor="text1"/>
          <w:sz w:val="22"/>
          <w:szCs w:val="22"/>
          <w:lang w:eastAsia="es-CO"/>
        </w:rPr>
        <w:t>deroguen</w:t>
      </w:r>
      <w:r w:rsidR="007F382A" w:rsidRPr="00465932">
        <w:rPr>
          <w:rFonts w:ascii="Arial" w:hAnsi="Arial" w:cs="Arial"/>
          <w:color w:val="000000" w:themeColor="text1"/>
          <w:sz w:val="22"/>
          <w:szCs w:val="22"/>
          <w:lang w:eastAsia="es-CO"/>
        </w:rPr>
        <w:t>;</w:t>
      </w:r>
      <w:r w:rsidR="009708EB" w:rsidRPr="00465932">
        <w:rPr>
          <w:rFonts w:ascii="Arial" w:hAnsi="Arial" w:cs="Arial"/>
          <w:color w:val="000000" w:themeColor="text1"/>
          <w:sz w:val="22"/>
          <w:szCs w:val="22"/>
          <w:lang w:eastAsia="es-CO"/>
        </w:rPr>
        <w:t xml:space="preserve"> o el límite establecido </w:t>
      </w:r>
      <w:r w:rsidR="00516509" w:rsidRPr="00465932">
        <w:rPr>
          <w:rFonts w:ascii="Arial" w:hAnsi="Arial" w:cs="Arial"/>
          <w:color w:val="000000" w:themeColor="text1"/>
          <w:sz w:val="22"/>
          <w:szCs w:val="22"/>
          <w:lang w:eastAsia="es-CO"/>
        </w:rPr>
        <w:t>por la CNCA, de acuerdo con el numeral 1 del artículo 9 de la</w:t>
      </w:r>
      <w:r w:rsidR="00D63C57" w:rsidRPr="00465932">
        <w:rPr>
          <w:rFonts w:ascii="Arial" w:hAnsi="Arial" w:cs="Arial"/>
          <w:color w:val="000000" w:themeColor="text1"/>
          <w:sz w:val="22"/>
          <w:szCs w:val="22"/>
          <w:lang w:eastAsia="es-CO"/>
        </w:rPr>
        <w:t xml:space="preserve"> misma Resolución</w:t>
      </w:r>
      <w:r w:rsidR="00595154" w:rsidRPr="00465932">
        <w:rPr>
          <w:rFonts w:ascii="Arial" w:hAnsi="Arial" w:cs="Arial"/>
          <w:color w:val="000000" w:themeColor="text1"/>
          <w:sz w:val="22"/>
          <w:szCs w:val="22"/>
          <w:lang w:eastAsia="es-CO"/>
        </w:rPr>
        <w:t xml:space="preserve">, en caso de que la CNCA </w:t>
      </w:r>
      <w:r w:rsidR="00E816FA" w:rsidRPr="00465932">
        <w:rPr>
          <w:rFonts w:ascii="Arial" w:hAnsi="Arial" w:cs="Arial"/>
          <w:color w:val="000000" w:themeColor="text1"/>
          <w:sz w:val="22"/>
          <w:szCs w:val="22"/>
          <w:lang w:eastAsia="es-CO"/>
        </w:rPr>
        <w:t>active dicha medida</w:t>
      </w:r>
      <w:r w:rsidR="00D63C57" w:rsidRPr="00465932">
        <w:rPr>
          <w:rFonts w:ascii="Arial" w:hAnsi="Arial" w:cs="Arial"/>
          <w:color w:val="000000" w:themeColor="text1"/>
          <w:sz w:val="22"/>
          <w:szCs w:val="22"/>
          <w:lang w:eastAsia="es-CO"/>
        </w:rPr>
        <w:t xml:space="preserve">. </w:t>
      </w:r>
      <w:r w:rsidR="00516509" w:rsidRPr="00465932">
        <w:rPr>
          <w:rFonts w:ascii="Arial" w:hAnsi="Arial" w:cs="Arial"/>
          <w:color w:val="000000" w:themeColor="text1"/>
          <w:sz w:val="22"/>
          <w:szCs w:val="22"/>
          <w:lang w:eastAsia="es-CO"/>
        </w:rPr>
        <w:t xml:space="preserve"> </w:t>
      </w:r>
      <w:r w:rsidR="004C4120" w:rsidRPr="00465932">
        <w:rPr>
          <w:rFonts w:ascii="Arial" w:hAnsi="Arial" w:cs="Arial"/>
          <w:color w:val="000000" w:themeColor="text1"/>
          <w:sz w:val="22"/>
          <w:szCs w:val="22"/>
          <w:lang w:eastAsia="es-CO"/>
        </w:rPr>
        <w:t xml:space="preserve"> </w:t>
      </w:r>
    </w:p>
    <w:p w14:paraId="104999B9" w14:textId="77777777" w:rsidR="00465932" w:rsidRPr="00465932" w:rsidRDefault="00465932" w:rsidP="00465932">
      <w:pPr>
        <w:pStyle w:val="ListParagraph"/>
        <w:rPr>
          <w:rFonts w:ascii="Arial" w:hAnsi="Arial" w:cs="Arial"/>
          <w:sz w:val="22"/>
          <w:szCs w:val="22"/>
          <w:lang w:eastAsia="es-CO"/>
        </w:rPr>
      </w:pPr>
    </w:p>
    <w:p w14:paraId="0C6B9E1E" w14:textId="77777777" w:rsidR="00465932" w:rsidRDefault="00AC1C5E" w:rsidP="00380F66">
      <w:pPr>
        <w:pStyle w:val="ListParagraph"/>
        <w:numPr>
          <w:ilvl w:val="1"/>
          <w:numId w:val="34"/>
        </w:numPr>
        <w:ind w:left="709"/>
        <w:contextualSpacing/>
        <w:jc w:val="both"/>
        <w:rPr>
          <w:rFonts w:ascii="Arial" w:hAnsi="Arial" w:cs="Arial"/>
          <w:sz w:val="22"/>
          <w:szCs w:val="22"/>
          <w:lang w:eastAsia="es-CO"/>
        </w:rPr>
      </w:pPr>
      <w:r w:rsidRPr="00465932">
        <w:rPr>
          <w:rFonts w:ascii="Arial" w:hAnsi="Arial" w:cs="Arial"/>
          <w:sz w:val="22"/>
          <w:szCs w:val="22"/>
          <w:lang w:eastAsia="es-CO"/>
        </w:rPr>
        <w:t>Para los créditos con capitalización de intereses, la comisión deberá ser anual anticipada.</w:t>
      </w:r>
    </w:p>
    <w:p w14:paraId="21030309" w14:textId="77777777" w:rsidR="00BD220F" w:rsidRPr="00BD220F" w:rsidRDefault="00BD220F" w:rsidP="00380F66">
      <w:pPr>
        <w:pStyle w:val="ListParagraph"/>
        <w:ind w:left="709"/>
        <w:rPr>
          <w:rFonts w:ascii="Arial" w:hAnsi="Arial" w:cs="Arial"/>
          <w:sz w:val="22"/>
          <w:szCs w:val="22"/>
          <w:lang w:eastAsia="es-CO"/>
        </w:rPr>
      </w:pPr>
    </w:p>
    <w:p w14:paraId="19D2FC37" w14:textId="77777777" w:rsidR="00E1166A" w:rsidRDefault="00AC1C5E" w:rsidP="00380F66">
      <w:pPr>
        <w:pStyle w:val="ListParagraph"/>
        <w:numPr>
          <w:ilvl w:val="1"/>
          <w:numId w:val="34"/>
        </w:numPr>
        <w:ind w:left="709"/>
        <w:contextualSpacing/>
        <w:jc w:val="both"/>
        <w:rPr>
          <w:rFonts w:ascii="Arial" w:hAnsi="Arial" w:cs="Arial"/>
          <w:sz w:val="22"/>
          <w:szCs w:val="22"/>
          <w:lang w:eastAsia="es-CO"/>
        </w:rPr>
      </w:pPr>
      <w:r w:rsidRPr="00465932">
        <w:rPr>
          <w:rFonts w:ascii="Arial" w:hAnsi="Arial" w:cs="Arial"/>
          <w:sz w:val="22"/>
          <w:szCs w:val="22"/>
          <w:lang w:eastAsia="es-CO"/>
        </w:rPr>
        <w:t xml:space="preserve">Para garantías que respalden microcrédito agropecuario y rural con tecnología microfinanciera, </w:t>
      </w:r>
      <w:r w:rsidRPr="00465932">
        <w:rPr>
          <w:rFonts w:ascii="Arial" w:hAnsi="Arial" w:cs="Arial"/>
          <w:color w:val="000000" w:themeColor="text1"/>
          <w:sz w:val="22"/>
          <w:szCs w:val="22"/>
          <w:lang w:eastAsia="es-CO"/>
        </w:rPr>
        <w:t>se podrá establecer por parte de FINAGRO una comisión única, con pago único anticipado</w:t>
      </w:r>
      <w:r w:rsidRPr="00465932">
        <w:rPr>
          <w:rFonts w:ascii="Arial" w:hAnsi="Arial" w:cs="Arial"/>
          <w:sz w:val="22"/>
          <w:szCs w:val="22"/>
          <w:lang w:eastAsia="es-CO"/>
        </w:rPr>
        <w:t>.</w:t>
      </w:r>
    </w:p>
    <w:p w14:paraId="4E2277E9" w14:textId="77777777" w:rsidR="00E1166A" w:rsidRPr="00E1166A" w:rsidRDefault="00E1166A" w:rsidP="00380F66">
      <w:pPr>
        <w:pStyle w:val="ListParagraph"/>
        <w:ind w:left="709"/>
        <w:rPr>
          <w:rFonts w:ascii="Arial" w:hAnsi="Arial" w:cs="Arial"/>
          <w:sz w:val="22"/>
          <w:szCs w:val="22"/>
          <w:lang w:eastAsia="es-CO"/>
        </w:rPr>
      </w:pPr>
    </w:p>
    <w:p w14:paraId="5FDC4021" w14:textId="7984126A" w:rsidR="00583931" w:rsidRPr="003358FD" w:rsidRDefault="00AC1C5E" w:rsidP="00380F66">
      <w:pPr>
        <w:pStyle w:val="ListParagraph"/>
        <w:numPr>
          <w:ilvl w:val="1"/>
          <w:numId w:val="34"/>
        </w:numPr>
        <w:ind w:left="709"/>
        <w:contextualSpacing/>
        <w:jc w:val="both"/>
        <w:rPr>
          <w:rFonts w:ascii="Arial" w:hAnsi="Arial" w:cs="Arial"/>
          <w:sz w:val="22"/>
          <w:szCs w:val="22"/>
          <w:lang w:eastAsia="es-CO"/>
        </w:rPr>
      </w:pPr>
      <w:r w:rsidRPr="003358FD">
        <w:rPr>
          <w:rFonts w:ascii="Arial" w:hAnsi="Arial" w:cs="Arial"/>
          <w:sz w:val="22"/>
          <w:szCs w:val="22"/>
          <w:lang w:eastAsia="es-CO"/>
        </w:rPr>
        <w:t>En los casos que aplique comisión preferencial por complementariedad con el Seguro Agropecuario, se atenderán las siguientes disposiciones:</w:t>
      </w:r>
    </w:p>
    <w:p w14:paraId="1F952DD9" w14:textId="5AC367FD" w:rsidR="00583931" w:rsidRPr="003358FD" w:rsidRDefault="00583931" w:rsidP="00583931">
      <w:pPr>
        <w:pStyle w:val="ListParagraph"/>
        <w:rPr>
          <w:rFonts w:ascii="Arial" w:hAnsi="Arial" w:cs="Arial"/>
          <w:sz w:val="22"/>
          <w:szCs w:val="22"/>
          <w:lang w:eastAsia="es-CO"/>
        </w:rPr>
      </w:pPr>
    </w:p>
    <w:p w14:paraId="07843805" w14:textId="1768BC1A" w:rsidR="00583931" w:rsidRPr="003358FD" w:rsidRDefault="00AC1C5E" w:rsidP="003065E3">
      <w:pPr>
        <w:pStyle w:val="ListParagraph"/>
        <w:numPr>
          <w:ilvl w:val="2"/>
          <w:numId w:val="34"/>
        </w:numPr>
        <w:ind w:left="1418" w:hanging="709"/>
        <w:contextualSpacing/>
        <w:jc w:val="both"/>
        <w:rPr>
          <w:rFonts w:ascii="Arial" w:hAnsi="Arial" w:cs="Arial"/>
          <w:sz w:val="22"/>
          <w:szCs w:val="22"/>
          <w:lang w:eastAsia="es-CO"/>
        </w:rPr>
      </w:pPr>
      <w:r w:rsidRPr="003358FD">
        <w:rPr>
          <w:rFonts w:ascii="Arial" w:hAnsi="Arial" w:cs="Arial"/>
          <w:sz w:val="22"/>
          <w:szCs w:val="22"/>
          <w:lang w:eastAsia="es-CO"/>
        </w:rPr>
        <w:t>Los riesgos cubiertos por la póliza deben estar asociados a</w:t>
      </w:r>
      <w:r w:rsidR="009E1422" w:rsidRPr="003358FD">
        <w:rPr>
          <w:rFonts w:ascii="Arial" w:hAnsi="Arial" w:cs="Arial"/>
          <w:sz w:val="22"/>
          <w:szCs w:val="22"/>
          <w:lang w:eastAsia="es-CO"/>
        </w:rPr>
        <w:t xml:space="preserve"> </w:t>
      </w:r>
      <w:r w:rsidRPr="003358FD">
        <w:rPr>
          <w:rFonts w:ascii="Arial" w:hAnsi="Arial" w:cs="Arial"/>
          <w:sz w:val="22"/>
          <w:szCs w:val="22"/>
          <w:lang w:eastAsia="es-CO"/>
        </w:rPr>
        <w:t>l</w:t>
      </w:r>
      <w:r w:rsidR="009E1422" w:rsidRPr="003358FD">
        <w:rPr>
          <w:rFonts w:ascii="Arial" w:hAnsi="Arial" w:cs="Arial"/>
          <w:sz w:val="22"/>
          <w:szCs w:val="22"/>
          <w:lang w:eastAsia="es-CO"/>
        </w:rPr>
        <w:t>as</w:t>
      </w:r>
      <w:r w:rsidRPr="003358FD">
        <w:rPr>
          <w:rFonts w:ascii="Arial" w:hAnsi="Arial" w:cs="Arial"/>
          <w:sz w:val="22"/>
          <w:szCs w:val="22"/>
          <w:lang w:eastAsia="es-CO"/>
        </w:rPr>
        <w:t xml:space="preserve"> </w:t>
      </w:r>
      <w:r w:rsidR="009E1422" w:rsidRPr="003358FD">
        <w:rPr>
          <w:rFonts w:ascii="Arial" w:hAnsi="Arial" w:cs="Arial"/>
          <w:sz w:val="22"/>
          <w:szCs w:val="22"/>
          <w:lang w:eastAsia="es-CO"/>
        </w:rPr>
        <w:t xml:space="preserve">actividades </w:t>
      </w:r>
      <w:r w:rsidRPr="003358FD">
        <w:rPr>
          <w:rFonts w:ascii="Arial" w:hAnsi="Arial" w:cs="Arial"/>
          <w:sz w:val="22"/>
          <w:szCs w:val="22"/>
          <w:lang w:eastAsia="es-CO"/>
        </w:rPr>
        <w:t>financiad</w:t>
      </w:r>
      <w:r w:rsidR="009E1422" w:rsidRPr="003358FD">
        <w:rPr>
          <w:rFonts w:ascii="Arial" w:hAnsi="Arial" w:cs="Arial"/>
          <w:sz w:val="22"/>
          <w:szCs w:val="22"/>
          <w:lang w:eastAsia="es-CO"/>
        </w:rPr>
        <w:t>as</w:t>
      </w:r>
      <w:r w:rsidRPr="003358FD">
        <w:rPr>
          <w:rFonts w:ascii="Arial" w:hAnsi="Arial" w:cs="Arial"/>
          <w:sz w:val="22"/>
          <w:szCs w:val="22"/>
          <w:lang w:eastAsia="es-CO"/>
        </w:rPr>
        <w:t xml:space="preserve"> con el crédito garantizado por el FAG.</w:t>
      </w:r>
    </w:p>
    <w:p w14:paraId="3D1D4FED" w14:textId="2804E8D2" w:rsidR="00583931" w:rsidRPr="003358FD" w:rsidRDefault="00583931" w:rsidP="003065E3">
      <w:pPr>
        <w:pStyle w:val="ListParagraph"/>
        <w:ind w:left="1418" w:hanging="709"/>
        <w:contextualSpacing/>
        <w:jc w:val="both"/>
        <w:rPr>
          <w:rFonts w:ascii="Arial" w:hAnsi="Arial" w:cs="Arial"/>
          <w:sz w:val="22"/>
          <w:szCs w:val="22"/>
          <w:lang w:eastAsia="es-CO"/>
        </w:rPr>
      </w:pPr>
    </w:p>
    <w:p w14:paraId="26CC8D86" w14:textId="5099E68F" w:rsidR="00583931" w:rsidRPr="003358FD" w:rsidRDefault="00AC1C5E" w:rsidP="003065E3">
      <w:pPr>
        <w:pStyle w:val="ListParagraph"/>
        <w:numPr>
          <w:ilvl w:val="2"/>
          <w:numId w:val="34"/>
        </w:numPr>
        <w:ind w:left="1418" w:hanging="709"/>
        <w:contextualSpacing/>
        <w:jc w:val="both"/>
        <w:rPr>
          <w:rFonts w:ascii="Arial" w:hAnsi="Arial" w:cs="Arial"/>
          <w:sz w:val="22"/>
          <w:szCs w:val="22"/>
          <w:lang w:eastAsia="es-CO"/>
        </w:rPr>
      </w:pPr>
      <w:r w:rsidRPr="003358FD">
        <w:rPr>
          <w:rFonts w:ascii="Arial" w:hAnsi="Arial" w:cs="Arial"/>
          <w:sz w:val="22"/>
          <w:szCs w:val="22"/>
          <w:lang w:eastAsia="es-CO"/>
        </w:rPr>
        <w:t>En los casos en los que el productor mantenga la obligación con el intermediario financiero por el crédito garantizado, o con el FAG por la garantía pagada, el reconocimiento de la indemnización de la póliza deberá hacerse en favor del Intermediario Financiero y/o del FAG; según sea el caso.</w:t>
      </w:r>
      <w:r w:rsidR="00F50F40" w:rsidRPr="003358FD">
        <w:rPr>
          <w:rFonts w:ascii="Arial" w:hAnsi="Arial" w:cs="Arial"/>
          <w:sz w:val="22"/>
          <w:szCs w:val="22"/>
          <w:lang w:eastAsia="es-CO"/>
        </w:rPr>
        <w:t xml:space="preserve"> En este caso, </w:t>
      </w:r>
      <w:r w:rsidR="00260F49" w:rsidRPr="003358FD">
        <w:rPr>
          <w:rFonts w:ascii="Arial" w:hAnsi="Arial" w:cs="Arial"/>
          <w:sz w:val="22"/>
          <w:szCs w:val="22"/>
          <w:lang w:eastAsia="es-CO"/>
        </w:rPr>
        <w:t xml:space="preserve">el pago de la Garantía será residual a dicha indemnización.  </w:t>
      </w:r>
    </w:p>
    <w:p w14:paraId="105E15D7" w14:textId="3B2ECAA0" w:rsidR="00583931" w:rsidRPr="003358FD" w:rsidRDefault="00583931" w:rsidP="003065E3">
      <w:pPr>
        <w:pStyle w:val="ListParagraph"/>
        <w:ind w:left="1418" w:hanging="709"/>
        <w:rPr>
          <w:rFonts w:ascii="Arial" w:hAnsi="Arial" w:cs="Arial"/>
          <w:sz w:val="22"/>
          <w:szCs w:val="22"/>
          <w:lang w:eastAsia="es-CO"/>
        </w:rPr>
      </w:pPr>
    </w:p>
    <w:p w14:paraId="11186B90" w14:textId="0BEB6DFA" w:rsidR="00583931" w:rsidRPr="003358FD" w:rsidRDefault="00AC1C5E" w:rsidP="003065E3">
      <w:pPr>
        <w:pStyle w:val="ListParagraph"/>
        <w:numPr>
          <w:ilvl w:val="2"/>
          <w:numId w:val="34"/>
        </w:numPr>
        <w:ind w:left="1418" w:hanging="709"/>
        <w:contextualSpacing/>
        <w:jc w:val="both"/>
        <w:rPr>
          <w:rFonts w:ascii="Arial" w:hAnsi="Arial" w:cs="Arial"/>
          <w:sz w:val="22"/>
          <w:szCs w:val="22"/>
          <w:lang w:eastAsia="es-CO"/>
        </w:rPr>
      </w:pPr>
      <w:r w:rsidRPr="003358FD">
        <w:rPr>
          <w:rFonts w:ascii="Arial" w:hAnsi="Arial" w:cs="Arial"/>
          <w:sz w:val="22"/>
          <w:szCs w:val="22"/>
          <w:lang w:eastAsia="es-CO"/>
        </w:rPr>
        <w:t xml:space="preserve">El </w:t>
      </w:r>
      <w:r w:rsidR="00537CBF" w:rsidRPr="003358FD">
        <w:rPr>
          <w:rFonts w:ascii="Arial" w:hAnsi="Arial" w:cs="Arial"/>
          <w:sz w:val="22"/>
          <w:szCs w:val="22"/>
          <w:lang w:eastAsia="es-CO"/>
        </w:rPr>
        <w:t>i</w:t>
      </w:r>
      <w:r w:rsidRPr="003358FD">
        <w:rPr>
          <w:rFonts w:ascii="Arial" w:hAnsi="Arial" w:cs="Arial"/>
          <w:sz w:val="22"/>
          <w:szCs w:val="22"/>
          <w:lang w:eastAsia="es-CO"/>
        </w:rPr>
        <w:t xml:space="preserve">ntermediario </w:t>
      </w:r>
      <w:r w:rsidR="00537CBF" w:rsidRPr="003358FD">
        <w:rPr>
          <w:rFonts w:ascii="Arial" w:hAnsi="Arial" w:cs="Arial"/>
          <w:sz w:val="22"/>
          <w:szCs w:val="22"/>
          <w:lang w:eastAsia="es-CO"/>
        </w:rPr>
        <w:t>f</w:t>
      </w:r>
      <w:r w:rsidRPr="003358FD">
        <w:rPr>
          <w:rFonts w:ascii="Arial" w:hAnsi="Arial" w:cs="Arial"/>
          <w:sz w:val="22"/>
          <w:szCs w:val="22"/>
          <w:lang w:eastAsia="es-CO"/>
        </w:rPr>
        <w:t xml:space="preserve">inanciero, para </w:t>
      </w:r>
      <w:r w:rsidR="00AB7DD0" w:rsidRPr="003358FD">
        <w:rPr>
          <w:rFonts w:ascii="Arial" w:hAnsi="Arial" w:cs="Arial"/>
          <w:sz w:val="22"/>
          <w:szCs w:val="22"/>
          <w:lang w:eastAsia="es-CO"/>
        </w:rPr>
        <w:t xml:space="preserve">aplicar la comisión preferencial </w:t>
      </w:r>
      <w:r w:rsidRPr="003358FD">
        <w:rPr>
          <w:rFonts w:ascii="Arial" w:hAnsi="Arial" w:cs="Arial"/>
          <w:sz w:val="22"/>
          <w:szCs w:val="22"/>
          <w:lang w:eastAsia="es-CO"/>
        </w:rPr>
        <w:t>deberá verificar la existencia de la póliza</w:t>
      </w:r>
      <w:r w:rsidR="00BA00E4" w:rsidRPr="003358FD">
        <w:rPr>
          <w:rFonts w:ascii="Arial" w:hAnsi="Arial" w:cs="Arial"/>
          <w:sz w:val="22"/>
          <w:szCs w:val="22"/>
          <w:lang w:eastAsia="es-CO"/>
        </w:rPr>
        <w:t xml:space="preserve">. </w:t>
      </w:r>
    </w:p>
    <w:p w14:paraId="70E32B22" w14:textId="61E6BE93" w:rsidR="00583931" w:rsidRPr="003358FD" w:rsidRDefault="00583931" w:rsidP="003065E3">
      <w:pPr>
        <w:pStyle w:val="ListParagraph"/>
        <w:ind w:left="1418" w:hanging="709"/>
        <w:rPr>
          <w:rFonts w:ascii="Arial" w:hAnsi="Arial" w:cs="Arial"/>
          <w:sz w:val="22"/>
          <w:szCs w:val="22"/>
          <w:lang w:eastAsia="es-CO"/>
        </w:rPr>
      </w:pPr>
    </w:p>
    <w:p w14:paraId="3D8A2C7B" w14:textId="7E8BA717" w:rsidR="0016779D" w:rsidRPr="003358FD" w:rsidRDefault="001257D5" w:rsidP="003065E3">
      <w:pPr>
        <w:pStyle w:val="ListParagraph"/>
        <w:numPr>
          <w:ilvl w:val="2"/>
          <w:numId w:val="34"/>
        </w:numPr>
        <w:ind w:left="1418" w:hanging="709"/>
        <w:contextualSpacing/>
        <w:jc w:val="both"/>
        <w:rPr>
          <w:rFonts w:ascii="Arial" w:hAnsi="Arial" w:cs="Arial"/>
          <w:sz w:val="22"/>
          <w:szCs w:val="22"/>
          <w:lang w:eastAsia="es-CO"/>
        </w:rPr>
      </w:pPr>
      <w:r w:rsidRPr="003358FD">
        <w:rPr>
          <w:rFonts w:ascii="Arial" w:hAnsi="Arial" w:cs="Arial"/>
          <w:sz w:val="22"/>
          <w:szCs w:val="22"/>
          <w:lang w:eastAsia="es-CO"/>
        </w:rPr>
        <w:t>E</w:t>
      </w:r>
      <w:r w:rsidR="002A02DC" w:rsidRPr="003358FD">
        <w:rPr>
          <w:rFonts w:ascii="Arial" w:hAnsi="Arial" w:cs="Arial"/>
          <w:sz w:val="22"/>
          <w:szCs w:val="22"/>
          <w:lang w:eastAsia="es-CO"/>
        </w:rPr>
        <w:t xml:space="preserve">l </w:t>
      </w:r>
      <w:r w:rsidR="001E7BE4" w:rsidRPr="003358FD">
        <w:rPr>
          <w:rFonts w:ascii="Arial" w:hAnsi="Arial" w:cs="Arial"/>
          <w:sz w:val="22"/>
          <w:szCs w:val="22"/>
          <w:lang w:eastAsia="es-CO"/>
        </w:rPr>
        <w:t>seguro debe</w:t>
      </w:r>
      <w:r w:rsidRPr="003358FD">
        <w:rPr>
          <w:rFonts w:ascii="Arial" w:hAnsi="Arial" w:cs="Arial"/>
          <w:sz w:val="22"/>
          <w:szCs w:val="22"/>
          <w:lang w:eastAsia="es-CO"/>
        </w:rPr>
        <w:t>rá</w:t>
      </w:r>
      <w:r w:rsidR="001E7BE4" w:rsidRPr="003358FD">
        <w:rPr>
          <w:rFonts w:ascii="Arial" w:hAnsi="Arial" w:cs="Arial"/>
          <w:sz w:val="22"/>
          <w:szCs w:val="22"/>
          <w:lang w:eastAsia="es-CO"/>
        </w:rPr>
        <w:t xml:space="preserve"> estar vigente durante toda la vigencia del crédito. </w:t>
      </w:r>
      <w:r w:rsidR="00B408FA" w:rsidRPr="003358FD">
        <w:rPr>
          <w:rFonts w:ascii="Arial" w:hAnsi="Arial" w:cs="Arial"/>
          <w:sz w:val="22"/>
          <w:szCs w:val="22"/>
          <w:lang w:eastAsia="es-CO"/>
        </w:rPr>
        <w:t>El Intermediario Financiero deberá conservar la evidencia de estas validaciones.</w:t>
      </w:r>
    </w:p>
    <w:p w14:paraId="695545A0" w14:textId="77777777" w:rsidR="00EA19B0" w:rsidRPr="00EA19B0" w:rsidRDefault="00EA19B0" w:rsidP="00EA19B0">
      <w:pPr>
        <w:pStyle w:val="ListParagraph"/>
        <w:rPr>
          <w:rFonts w:ascii="Arial" w:hAnsi="Arial" w:cs="Arial"/>
          <w:sz w:val="22"/>
          <w:szCs w:val="22"/>
          <w:lang w:eastAsia="es-CO"/>
        </w:rPr>
      </w:pPr>
    </w:p>
    <w:p w14:paraId="211B1F11" w14:textId="77777777" w:rsidR="00AC1C5E" w:rsidRPr="002E7C8A" w:rsidRDefault="00AC1C5E" w:rsidP="00AC1C5E">
      <w:pPr>
        <w:jc w:val="both"/>
        <w:rPr>
          <w:rFonts w:ascii="Arial" w:hAnsi="Arial" w:cs="Arial"/>
          <w:sz w:val="22"/>
          <w:szCs w:val="22"/>
          <w:lang w:eastAsia="es-CO"/>
        </w:rPr>
      </w:pPr>
      <w:r w:rsidRPr="002E7C8A">
        <w:rPr>
          <w:rFonts w:ascii="Arial" w:hAnsi="Arial" w:cs="Arial"/>
          <w:b/>
          <w:bCs/>
          <w:sz w:val="22"/>
          <w:szCs w:val="22"/>
          <w:lang w:eastAsia="es-CO"/>
        </w:rPr>
        <w:t xml:space="preserve">2. </w:t>
      </w:r>
      <w:r w:rsidRPr="002E7C8A">
        <w:rPr>
          <w:rFonts w:ascii="Arial" w:hAnsi="Arial" w:cs="Arial"/>
          <w:b/>
          <w:sz w:val="22"/>
          <w:szCs w:val="22"/>
          <w:lang w:eastAsia="es-CO"/>
        </w:rPr>
        <w:t xml:space="preserve">Valor de las comisiones: </w:t>
      </w:r>
      <w:r w:rsidRPr="002E7C8A">
        <w:rPr>
          <w:rFonts w:ascii="Arial" w:hAnsi="Arial" w:cs="Arial"/>
          <w:sz w:val="22"/>
          <w:szCs w:val="22"/>
          <w:lang w:eastAsia="es-CO"/>
        </w:rPr>
        <w:t>El valor de las comisiones será el siguiente:</w:t>
      </w:r>
    </w:p>
    <w:p w14:paraId="288382A7" w14:textId="7462046A" w:rsidR="00AC1C5E" w:rsidRPr="002E7C8A" w:rsidRDefault="00AC1C5E" w:rsidP="00AC1C5E">
      <w:pPr>
        <w:jc w:val="both"/>
        <w:rPr>
          <w:rFonts w:ascii="Arial" w:hAnsi="Arial" w:cs="Arial"/>
          <w:b/>
          <w:bCs/>
          <w:sz w:val="22"/>
          <w:szCs w:val="22"/>
          <w:lang w:eastAsia="es-CO"/>
        </w:rPr>
      </w:pPr>
    </w:p>
    <w:p w14:paraId="3DC4168C" w14:textId="51A67E92" w:rsidR="007525CC" w:rsidRPr="0058785E" w:rsidRDefault="00AC1C5E" w:rsidP="006C7EEC">
      <w:pPr>
        <w:pStyle w:val="ListParagraph"/>
        <w:numPr>
          <w:ilvl w:val="1"/>
          <w:numId w:val="35"/>
        </w:numPr>
        <w:ind w:left="709"/>
        <w:jc w:val="both"/>
        <w:rPr>
          <w:rFonts w:ascii="Arial" w:hAnsi="Arial" w:cs="Arial"/>
          <w:b/>
          <w:sz w:val="22"/>
          <w:szCs w:val="22"/>
          <w:lang w:eastAsia="es-CO"/>
        </w:rPr>
      </w:pPr>
      <w:r w:rsidRPr="0058785E">
        <w:rPr>
          <w:rFonts w:ascii="Arial" w:hAnsi="Arial" w:cs="Arial"/>
          <w:b/>
          <w:sz w:val="22"/>
          <w:szCs w:val="22"/>
          <w:lang w:eastAsia="es-CO"/>
        </w:rPr>
        <w:t>Para crédito individual o crédito asociativo con responsabilidad individual:</w:t>
      </w:r>
    </w:p>
    <w:p w14:paraId="170ED4C5" w14:textId="77777777" w:rsidR="007525CC" w:rsidRDefault="007525CC" w:rsidP="007525CC">
      <w:pPr>
        <w:pStyle w:val="ListParagraph"/>
        <w:ind w:left="360"/>
        <w:jc w:val="both"/>
        <w:rPr>
          <w:rFonts w:ascii="Arial" w:hAnsi="Arial" w:cs="Arial"/>
          <w:bCs/>
          <w:sz w:val="22"/>
          <w:szCs w:val="22"/>
          <w:lang w:eastAsia="es-CO"/>
        </w:rPr>
      </w:pPr>
    </w:p>
    <w:p w14:paraId="627640DC" w14:textId="56E47FFC" w:rsidR="00AC1C5E" w:rsidRPr="00243103" w:rsidRDefault="00AC1C5E" w:rsidP="00C053BE">
      <w:pPr>
        <w:pStyle w:val="ListParagraph"/>
        <w:numPr>
          <w:ilvl w:val="2"/>
          <w:numId w:val="35"/>
        </w:numPr>
        <w:ind w:left="1418" w:hanging="709"/>
        <w:jc w:val="both"/>
        <w:rPr>
          <w:rFonts w:ascii="Arial" w:hAnsi="Arial" w:cs="Arial"/>
          <w:bCs/>
          <w:sz w:val="22"/>
          <w:szCs w:val="22"/>
          <w:lang w:eastAsia="es-CO"/>
        </w:rPr>
      </w:pPr>
      <w:r w:rsidRPr="007525CC">
        <w:rPr>
          <w:rFonts w:ascii="Arial" w:hAnsi="Arial" w:cs="Arial"/>
          <w:b/>
          <w:bCs/>
          <w:sz w:val="22"/>
          <w:szCs w:val="22"/>
          <w:lang w:eastAsia="es-CO"/>
        </w:rPr>
        <w:t>Pequeño Productor de Ingresos Bajos</w:t>
      </w:r>
    </w:p>
    <w:p w14:paraId="06C75DB2" w14:textId="77777777" w:rsidR="00243103" w:rsidRPr="00243103" w:rsidRDefault="00243103" w:rsidP="00243103">
      <w:pPr>
        <w:pStyle w:val="ListParagraph"/>
        <w:ind w:left="720"/>
        <w:jc w:val="both"/>
        <w:rPr>
          <w:rFonts w:ascii="Arial" w:hAnsi="Arial" w:cs="Arial"/>
          <w:bCs/>
          <w:sz w:val="22"/>
          <w:szCs w:val="22"/>
          <w:lang w:eastAsia="es-CO"/>
        </w:rPr>
      </w:pPr>
    </w:p>
    <w:tbl>
      <w:tblPr>
        <w:tblW w:w="8821" w:type="dxa"/>
        <w:jc w:val="center"/>
        <w:tblCellMar>
          <w:left w:w="70" w:type="dxa"/>
          <w:right w:w="70" w:type="dxa"/>
        </w:tblCellMar>
        <w:tblLook w:val="04A0" w:firstRow="1" w:lastRow="0" w:firstColumn="1" w:lastColumn="0" w:noHBand="0" w:noVBand="1"/>
      </w:tblPr>
      <w:tblGrid>
        <w:gridCol w:w="5665"/>
        <w:gridCol w:w="1701"/>
        <w:gridCol w:w="1455"/>
      </w:tblGrid>
      <w:tr w:rsidR="007C69F7" w:rsidRPr="005A1094" w14:paraId="40EEFCB4" w14:textId="58EC0298" w:rsidTr="00D9583F">
        <w:trPr>
          <w:trHeight w:val="300"/>
          <w:jc w:val="center"/>
        </w:trPr>
        <w:tc>
          <w:tcPr>
            <w:tcW w:w="5665" w:type="dxa"/>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0CF1F175" w14:textId="77777777" w:rsidR="007C69F7" w:rsidRPr="005A1094" w:rsidRDefault="007C69F7" w:rsidP="007C69F7">
            <w:pPr>
              <w:jc w:val="center"/>
              <w:rPr>
                <w:rFonts w:ascii="Arial" w:hAnsi="Arial" w:cs="Arial"/>
                <w:b/>
                <w:bCs/>
                <w:color w:val="000000"/>
                <w:lang w:val="es-CO" w:eastAsia="es-CO"/>
              </w:rPr>
            </w:pPr>
            <w:r w:rsidRPr="005A1094">
              <w:rPr>
                <w:rFonts w:ascii="Arial" w:hAnsi="Arial" w:cs="Arial"/>
                <w:b/>
                <w:bCs/>
                <w:color w:val="000000"/>
                <w:lang w:eastAsia="es-CO"/>
              </w:rPr>
              <w:t xml:space="preserve">Usuarios </w:t>
            </w:r>
            <w:r>
              <w:rPr>
                <w:rFonts w:ascii="Arial" w:hAnsi="Arial" w:cs="Arial"/>
                <w:b/>
                <w:bCs/>
                <w:color w:val="000000"/>
                <w:lang w:eastAsia="es-CO"/>
              </w:rPr>
              <w:t>o Usuarios Especiales</w:t>
            </w:r>
          </w:p>
        </w:tc>
        <w:tc>
          <w:tcPr>
            <w:tcW w:w="1701" w:type="dxa"/>
            <w:tcBorders>
              <w:top w:val="single" w:sz="4" w:space="0" w:color="000000" w:themeColor="text1"/>
              <w:left w:val="nil"/>
              <w:bottom w:val="nil"/>
              <w:right w:val="single" w:sz="4" w:space="0" w:color="auto"/>
            </w:tcBorders>
            <w:shd w:val="clear" w:color="auto" w:fill="auto"/>
            <w:vAlign w:val="center"/>
            <w:hideMark/>
          </w:tcPr>
          <w:p w14:paraId="38C8D15F" w14:textId="13A040F5" w:rsidR="007C69F7" w:rsidRPr="004B20E7" w:rsidRDefault="007C69F7" w:rsidP="007C69F7">
            <w:pPr>
              <w:jc w:val="center"/>
              <w:rPr>
                <w:rFonts w:ascii="Arial" w:hAnsi="Arial" w:cs="Arial"/>
                <w:b/>
                <w:bCs/>
                <w:color w:val="000000"/>
                <w:lang w:val="es-CO" w:eastAsia="es-CO"/>
              </w:rPr>
            </w:pPr>
            <w:r w:rsidRPr="004B20E7">
              <w:rPr>
                <w:rFonts w:ascii="Arial" w:hAnsi="Arial" w:cs="Arial"/>
                <w:b/>
                <w:bCs/>
                <w:color w:val="000000"/>
                <w:lang w:val="es-CO" w:eastAsia="es-CO"/>
              </w:rPr>
              <w:t xml:space="preserve">Comisión </w:t>
            </w:r>
            <w:r w:rsidRPr="004B20E7">
              <w:rPr>
                <w:rFonts w:ascii="Arial" w:hAnsi="Arial" w:cs="Arial"/>
                <w:b/>
                <w:color w:val="000000"/>
                <w:lang w:val="es-CO" w:eastAsia="es-CO"/>
              </w:rPr>
              <w:t>con Seguro</w:t>
            </w:r>
          </w:p>
        </w:tc>
        <w:tc>
          <w:tcPr>
            <w:tcW w:w="1455" w:type="dxa"/>
            <w:tcBorders>
              <w:top w:val="single" w:sz="4" w:space="0" w:color="auto"/>
              <w:left w:val="single" w:sz="4" w:space="0" w:color="auto"/>
              <w:bottom w:val="single" w:sz="4" w:space="0" w:color="auto"/>
              <w:right w:val="single" w:sz="4" w:space="0" w:color="auto"/>
            </w:tcBorders>
          </w:tcPr>
          <w:p w14:paraId="712C6CBD" w14:textId="0C237058" w:rsidR="007C69F7" w:rsidRPr="004B20E7" w:rsidRDefault="007C69F7" w:rsidP="00D9583F">
            <w:pPr>
              <w:jc w:val="center"/>
              <w:rPr>
                <w:rFonts w:ascii="Arial" w:hAnsi="Arial" w:cs="Arial"/>
              </w:rPr>
            </w:pPr>
            <w:r w:rsidRPr="004B20E7">
              <w:rPr>
                <w:rStyle w:val="normaltextrun"/>
                <w:rFonts w:ascii="Arial" w:hAnsi="Arial" w:cs="Arial"/>
                <w:b/>
                <w:bCs/>
                <w:color w:val="000000"/>
              </w:rPr>
              <w:t>Comisión sin Seguro</w:t>
            </w:r>
          </w:p>
        </w:tc>
      </w:tr>
      <w:tr w:rsidR="007C69F7" w:rsidRPr="005A1094" w14:paraId="2235AA0F" w14:textId="54FCBCFF" w:rsidTr="00D9583F">
        <w:trPr>
          <w:trHeight w:val="1551"/>
          <w:jc w:val="center"/>
        </w:trPr>
        <w:tc>
          <w:tcPr>
            <w:tcW w:w="566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hideMark/>
          </w:tcPr>
          <w:p w14:paraId="2B615737" w14:textId="54C15256" w:rsidR="007C69F7" w:rsidRPr="005A1094" w:rsidRDefault="007C69F7" w:rsidP="007C69F7">
            <w:pPr>
              <w:jc w:val="both"/>
              <w:rPr>
                <w:rFonts w:ascii="Arial" w:hAnsi="Arial" w:cs="Arial"/>
                <w:color w:val="000000"/>
                <w:lang w:val="es-CO" w:eastAsia="es-CO"/>
              </w:rPr>
            </w:pPr>
            <w:r w:rsidRPr="005A1094">
              <w:rPr>
                <w:rFonts w:ascii="Arial" w:hAnsi="Arial" w:cs="Arial"/>
                <w:color w:val="000000"/>
                <w:lang w:eastAsia="es-CO"/>
              </w:rPr>
              <w:t>Pequeño productor de ingresos bajos, Joven rural y Comunidades Negras, Afrocolombianas, Raizales y Palenqueras (NARP), Comunidades indígenas y étnicas, población con discapacidad, Población LGBTIQ+ OSIGD, Productores en Zonas de Reserva Campesina, Campesino</w:t>
            </w:r>
            <w:r w:rsidRPr="005A1094" w:rsidDel="00C23668">
              <w:rPr>
                <w:rFonts w:ascii="Arial" w:hAnsi="Arial" w:cs="Arial"/>
                <w:color w:val="000000"/>
                <w:lang w:eastAsia="es-CO"/>
              </w:rPr>
              <w:t>,</w:t>
            </w:r>
            <w:r w:rsidRPr="005A1094">
              <w:rPr>
                <w:rFonts w:ascii="Arial" w:hAnsi="Arial" w:cs="Arial"/>
                <w:color w:val="000000"/>
                <w:lang w:eastAsia="es-CO"/>
              </w:rPr>
              <w:t xml:space="preserve"> Población adulto mayor</w:t>
            </w:r>
            <w:r>
              <w:rPr>
                <w:rFonts w:ascii="Arial" w:hAnsi="Arial" w:cs="Arial"/>
                <w:color w:val="000000"/>
                <w:lang w:eastAsia="es-CO"/>
              </w:rPr>
              <w:t xml:space="preserve"> </w:t>
            </w:r>
            <w:r w:rsidRPr="005E5388">
              <w:rPr>
                <w:rFonts w:ascii="Arial" w:hAnsi="Arial" w:cs="Arial"/>
                <w:color w:val="000000"/>
                <w:lang w:eastAsia="es-CO"/>
              </w:rPr>
              <w:t>y Pequeño productor de ingresos bajos vinculados a esquemas asociativos.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5B99F1"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7EEB6A7C" w14:textId="469996E4" w:rsidR="007C69F7" w:rsidRPr="004B20E7" w:rsidRDefault="007C69F7" w:rsidP="00D9583F">
            <w:pPr>
              <w:jc w:val="center"/>
              <w:rPr>
                <w:rFonts w:ascii="Arial" w:hAnsi="Arial" w:cs="Arial"/>
              </w:rPr>
            </w:pPr>
            <w:r w:rsidRPr="004B20E7">
              <w:rPr>
                <w:rStyle w:val="normaltextrun"/>
                <w:rFonts w:ascii="Arial" w:hAnsi="Arial" w:cs="Arial"/>
              </w:rPr>
              <w:t>1,99%</w:t>
            </w:r>
          </w:p>
        </w:tc>
      </w:tr>
      <w:tr w:rsidR="007C69F7" w:rsidRPr="005A1094" w14:paraId="2645CB6C" w14:textId="2E5B944B" w:rsidTr="00D9583F">
        <w:trPr>
          <w:trHeight w:val="435"/>
          <w:jc w:val="center"/>
        </w:trPr>
        <w:tc>
          <w:tcPr>
            <w:tcW w:w="5665" w:type="dxa"/>
            <w:tcBorders>
              <w:top w:val="nil"/>
              <w:left w:val="single" w:sz="4" w:space="0" w:color="000000" w:themeColor="text1"/>
              <w:bottom w:val="single" w:sz="4" w:space="0" w:color="000000" w:themeColor="text1"/>
              <w:right w:val="nil"/>
            </w:tcBorders>
            <w:shd w:val="clear" w:color="auto" w:fill="auto"/>
            <w:vAlign w:val="center"/>
            <w:hideMark/>
          </w:tcPr>
          <w:p w14:paraId="7FC9C661" w14:textId="77777777" w:rsidR="007C69F7" w:rsidRPr="005A1094" w:rsidRDefault="007C69F7" w:rsidP="007C69F7">
            <w:pPr>
              <w:jc w:val="both"/>
              <w:rPr>
                <w:rFonts w:ascii="Arial" w:hAnsi="Arial" w:cs="Arial"/>
                <w:color w:val="000000"/>
                <w:lang w:val="es-CO" w:eastAsia="es-CO"/>
              </w:rPr>
            </w:pPr>
            <w:r w:rsidRPr="005A1094">
              <w:rPr>
                <w:rFonts w:ascii="Arial" w:hAnsi="Arial" w:cs="Arial"/>
                <w:color w:val="000000"/>
                <w:lang w:val="es-ES_tradnl" w:eastAsia="es-CO"/>
              </w:rPr>
              <w:t>Mujer Rural</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CC7BA2"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0A54CFC6" w14:textId="0D3E8824" w:rsidR="007C69F7" w:rsidRPr="004B20E7" w:rsidRDefault="007C69F7" w:rsidP="00D9583F">
            <w:pPr>
              <w:jc w:val="center"/>
              <w:rPr>
                <w:rFonts w:ascii="Arial" w:hAnsi="Arial" w:cs="Arial"/>
              </w:rPr>
            </w:pPr>
            <w:r w:rsidRPr="004B20E7">
              <w:rPr>
                <w:rStyle w:val="normaltextrun"/>
                <w:rFonts w:ascii="Arial" w:hAnsi="Arial" w:cs="Arial"/>
              </w:rPr>
              <w:t>1,99%</w:t>
            </w:r>
          </w:p>
        </w:tc>
      </w:tr>
      <w:tr w:rsidR="007C69F7" w:rsidRPr="005A1094" w14:paraId="201CA535" w14:textId="701559A8" w:rsidTr="00D9583F">
        <w:trPr>
          <w:trHeight w:val="300"/>
          <w:jc w:val="center"/>
        </w:trPr>
        <w:tc>
          <w:tcPr>
            <w:tcW w:w="5665" w:type="dxa"/>
            <w:tcBorders>
              <w:top w:val="nil"/>
              <w:left w:val="single" w:sz="4" w:space="0" w:color="000000" w:themeColor="text1"/>
              <w:bottom w:val="single" w:sz="4" w:space="0" w:color="000000" w:themeColor="text1"/>
              <w:right w:val="nil"/>
            </w:tcBorders>
            <w:shd w:val="clear" w:color="auto" w:fill="auto"/>
            <w:vAlign w:val="center"/>
            <w:hideMark/>
          </w:tcPr>
          <w:p w14:paraId="5E99ADEC" w14:textId="77777777" w:rsidR="007C69F7" w:rsidRPr="005A1094" w:rsidRDefault="007C69F7" w:rsidP="007C69F7">
            <w:pPr>
              <w:jc w:val="both"/>
              <w:rPr>
                <w:rFonts w:ascii="Arial" w:hAnsi="Arial" w:cs="Arial"/>
                <w:color w:val="000000"/>
                <w:lang w:val="es-CO" w:eastAsia="es-CO"/>
              </w:rPr>
            </w:pPr>
            <w:r w:rsidRPr="005A1094">
              <w:rPr>
                <w:rFonts w:ascii="Arial" w:hAnsi="Arial" w:cs="Arial"/>
                <w:color w:val="000000"/>
                <w:lang w:val="es-ES_tradnl" w:eastAsia="es-CO"/>
              </w:rPr>
              <w:t>Población calificada como Víctima</w:t>
            </w:r>
          </w:p>
        </w:tc>
        <w:tc>
          <w:tcPr>
            <w:tcW w:w="1701" w:type="dxa"/>
            <w:tcBorders>
              <w:top w:val="nil"/>
              <w:left w:val="single" w:sz="4" w:space="0" w:color="auto"/>
              <w:bottom w:val="single" w:sz="4" w:space="0" w:color="auto"/>
              <w:right w:val="single" w:sz="4" w:space="0" w:color="auto"/>
            </w:tcBorders>
            <w:shd w:val="clear" w:color="auto" w:fill="auto"/>
            <w:vAlign w:val="center"/>
          </w:tcPr>
          <w:p w14:paraId="48B21FB5"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7E1D648F" w14:textId="32F9825A" w:rsidR="007C69F7" w:rsidRPr="004B20E7" w:rsidRDefault="007C69F7" w:rsidP="00D9583F">
            <w:pPr>
              <w:jc w:val="center"/>
              <w:rPr>
                <w:rFonts w:ascii="Arial" w:hAnsi="Arial" w:cs="Arial"/>
              </w:rPr>
            </w:pPr>
            <w:r w:rsidRPr="004B20E7">
              <w:rPr>
                <w:rStyle w:val="normaltextrun"/>
                <w:rFonts w:ascii="Arial" w:hAnsi="Arial" w:cs="Arial"/>
              </w:rPr>
              <w:t>1,75%</w:t>
            </w:r>
          </w:p>
        </w:tc>
      </w:tr>
      <w:tr w:rsidR="007C69F7" w:rsidRPr="005A1094" w14:paraId="54B90614" w14:textId="66012D39" w:rsidTr="00D9583F">
        <w:trPr>
          <w:trHeight w:val="225"/>
          <w:jc w:val="center"/>
        </w:trPr>
        <w:tc>
          <w:tcPr>
            <w:tcW w:w="5665" w:type="dxa"/>
            <w:tcBorders>
              <w:top w:val="nil"/>
              <w:left w:val="single" w:sz="4" w:space="0" w:color="000000" w:themeColor="text1"/>
              <w:bottom w:val="single" w:sz="4" w:space="0" w:color="000000" w:themeColor="text1"/>
              <w:right w:val="nil"/>
            </w:tcBorders>
            <w:shd w:val="clear" w:color="auto" w:fill="auto"/>
            <w:vAlign w:val="center"/>
            <w:hideMark/>
          </w:tcPr>
          <w:p w14:paraId="05FAAF82" w14:textId="77777777" w:rsidR="007C69F7" w:rsidRPr="005A1094" w:rsidRDefault="007C69F7" w:rsidP="007C69F7">
            <w:pPr>
              <w:jc w:val="both"/>
              <w:rPr>
                <w:rFonts w:ascii="Arial" w:hAnsi="Arial" w:cs="Arial"/>
                <w:color w:val="000000"/>
                <w:lang w:val="es-CO" w:eastAsia="es-CO"/>
              </w:rPr>
            </w:pPr>
            <w:r w:rsidRPr="005A1094">
              <w:rPr>
                <w:rFonts w:ascii="Arial" w:hAnsi="Arial" w:cs="Arial"/>
                <w:color w:val="000000"/>
                <w:lang w:val="es-ES_tradnl" w:eastAsia="es-CO"/>
              </w:rPr>
              <w:t>Población Desmovilizada, Reinsertada y Reincorporada</w:t>
            </w:r>
          </w:p>
        </w:tc>
        <w:tc>
          <w:tcPr>
            <w:tcW w:w="1701" w:type="dxa"/>
            <w:tcBorders>
              <w:top w:val="nil"/>
              <w:left w:val="single" w:sz="4" w:space="0" w:color="auto"/>
              <w:bottom w:val="single" w:sz="4" w:space="0" w:color="auto"/>
              <w:right w:val="single" w:sz="4" w:space="0" w:color="auto"/>
            </w:tcBorders>
            <w:shd w:val="clear" w:color="auto" w:fill="auto"/>
            <w:vAlign w:val="center"/>
          </w:tcPr>
          <w:p w14:paraId="7D2BCC1D"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5630E03D" w14:textId="290A9628" w:rsidR="007C69F7" w:rsidRPr="004B20E7" w:rsidRDefault="007C69F7" w:rsidP="00D9583F">
            <w:pPr>
              <w:jc w:val="center"/>
              <w:rPr>
                <w:rFonts w:ascii="Arial" w:hAnsi="Arial" w:cs="Arial"/>
              </w:rPr>
            </w:pPr>
            <w:r w:rsidRPr="004B20E7">
              <w:rPr>
                <w:rStyle w:val="normaltextrun"/>
                <w:rFonts w:ascii="Arial" w:hAnsi="Arial" w:cs="Arial"/>
              </w:rPr>
              <w:t>1,75%</w:t>
            </w:r>
          </w:p>
        </w:tc>
      </w:tr>
      <w:tr w:rsidR="007C69F7" w:rsidRPr="005A1094" w14:paraId="5FE45FA9" w14:textId="16D73F2D" w:rsidTr="00D9583F">
        <w:trPr>
          <w:trHeight w:val="300"/>
          <w:jc w:val="center"/>
        </w:trPr>
        <w:tc>
          <w:tcPr>
            <w:tcW w:w="5665" w:type="dxa"/>
            <w:tcBorders>
              <w:top w:val="nil"/>
              <w:left w:val="single" w:sz="4" w:space="0" w:color="000000" w:themeColor="text1"/>
              <w:bottom w:val="single" w:sz="4" w:space="0" w:color="000000" w:themeColor="text1"/>
              <w:right w:val="nil"/>
            </w:tcBorders>
            <w:shd w:val="clear" w:color="auto" w:fill="auto"/>
            <w:vAlign w:val="center"/>
            <w:hideMark/>
          </w:tcPr>
          <w:p w14:paraId="592B102B" w14:textId="77777777" w:rsidR="007C69F7" w:rsidRPr="005A1094" w:rsidRDefault="007C69F7" w:rsidP="007C69F7">
            <w:pPr>
              <w:jc w:val="both"/>
              <w:rPr>
                <w:rFonts w:ascii="Arial" w:hAnsi="Arial" w:cs="Arial"/>
                <w:color w:val="000000"/>
                <w:lang w:val="es-CO" w:eastAsia="es-CO"/>
              </w:rPr>
            </w:pPr>
            <w:r w:rsidRPr="005A1094">
              <w:rPr>
                <w:rFonts w:ascii="Arial" w:hAnsi="Arial" w:cs="Arial"/>
                <w:color w:val="000000"/>
                <w:lang w:val="es-CO" w:eastAsia="es-CO"/>
              </w:rPr>
              <w:t>Desplazados</w:t>
            </w:r>
          </w:p>
        </w:tc>
        <w:tc>
          <w:tcPr>
            <w:tcW w:w="1701" w:type="dxa"/>
            <w:tcBorders>
              <w:top w:val="nil"/>
              <w:left w:val="single" w:sz="4" w:space="0" w:color="auto"/>
              <w:bottom w:val="single" w:sz="4" w:space="0" w:color="auto"/>
              <w:right w:val="single" w:sz="4" w:space="0" w:color="auto"/>
            </w:tcBorders>
            <w:shd w:val="clear" w:color="auto" w:fill="auto"/>
            <w:vAlign w:val="center"/>
          </w:tcPr>
          <w:p w14:paraId="641838D5"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5A9F5D37" w14:textId="162F3FBF" w:rsidR="007C69F7" w:rsidRPr="004B20E7" w:rsidRDefault="007C69F7" w:rsidP="00D9583F">
            <w:pPr>
              <w:jc w:val="center"/>
              <w:rPr>
                <w:rFonts w:ascii="Arial" w:hAnsi="Arial" w:cs="Arial"/>
              </w:rPr>
            </w:pPr>
            <w:r w:rsidRPr="004B20E7">
              <w:rPr>
                <w:rStyle w:val="normaltextrun"/>
                <w:rFonts w:ascii="Arial" w:hAnsi="Arial" w:cs="Arial"/>
              </w:rPr>
              <w:t>1,75%</w:t>
            </w:r>
          </w:p>
        </w:tc>
      </w:tr>
      <w:tr w:rsidR="007C69F7" w:rsidRPr="005A1094" w14:paraId="4C91D377" w14:textId="45C9414C" w:rsidTr="00D9583F">
        <w:trPr>
          <w:trHeight w:val="300"/>
          <w:jc w:val="center"/>
        </w:trPr>
        <w:tc>
          <w:tcPr>
            <w:tcW w:w="5665" w:type="dxa"/>
            <w:tcBorders>
              <w:top w:val="nil"/>
              <w:left w:val="single" w:sz="4" w:space="0" w:color="000000" w:themeColor="text1"/>
              <w:bottom w:val="single" w:sz="4" w:space="0" w:color="000000" w:themeColor="text1"/>
              <w:right w:val="nil"/>
            </w:tcBorders>
            <w:shd w:val="clear" w:color="auto" w:fill="auto"/>
            <w:vAlign w:val="center"/>
            <w:hideMark/>
          </w:tcPr>
          <w:p w14:paraId="5736C463" w14:textId="07419114" w:rsidR="007C69F7" w:rsidRPr="005A1094" w:rsidRDefault="007C69F7" w:rsidP="007C69F7">
            <w:pPr>
              <w:jc w:val="both"/>
              <w:rPr>
                <w:rFonts w:ascii="Arial" w:hAnsi="Arial" w:cs="Arial"/>
                <w:color w:val="000000"/>
                <w:lang w:val="es-CO" w:eastAsia="es-CO"/>
              </w:rPr>
            </w:pPr>
            <w:r w:rsidRPr="6705A314">
              <w:rPr>
                <w:rFonts w:ascii="Arial" w:hAnsi="Arial" w:cs="Arial"/>
                <w:color w:val="000000" w:themeColor="text1"/>
                <w:lang w:eastAsia="es-CO"/>
              </w:rPr>
              <w:t xml:space="preserve">Población vinculada a los programas PNIS </w:t>
            </w:r>
          </w:p>
        </w:tc>
        <w:tc>
          <w:tcPr>
            <w:tcW w:w="1701" w:type="dxa"/>
            <w:tcBorders>
              <w:top w:val="nil"/>
              <w:left w:val="single" w:sz="4" w:space="0" w:color="auto"/>
              <w:bottom w:val="single" w:sz="4" w:space="0" w:color="auto"/>
              <w:right w:val="single" w:sz="4" w:space="0" w:color="auto"/>
            </w:tcBorders>
            <w:shd w:val="clear" w:color="auto" w:fill="auto"/>
            <w:vAlign w:val="center"/>
          </w:tcPr>
          <w:p w14:paraId="6B18FCAE"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54DAD26E" w14:textId="2DAD333E" w:rsidR="007C69F7" w:rsidRPr="004B20E7" w:rsidRDefault="007C69F7" w:rsidP="00D9583F">
            <w:pPr>
              <w:jc w:val="center"/>
              <w:rPr>
                <w:rFonts w:ascii="Arial" w:hAnsi="Arial" w:cs="Arial"/>
              </w:rPr>
            </w:pPr>
            <w:r w:rsidRPr="004B20E7">
              <w:rPr>
                <w:rStyle w:val="normaltextrun"/>
                <w:rFonts w:ascii="Arial" w:hAnsi="Arial" w:cs="Arial"/>
              </w:rPr>
              <w:t>1,75%</w:t>
            </w:r>
          </w:p>
        </w:tc>
      </w:tr>
      <w:tr w:rsidR="007C69F7" w:rsidRPr="005A1094" w14:paraId="08898962" w14:textId="2C4FB5DE" w:rsidTr="00D9583F">
        <w:trPr>
          <w:trHeight w:val="285"/>
          <w:jc w:val="center"/>
        </w:trPr>
        <w:tc>
          <w:tcPr>
            <w:tcW w:w="5665" w:type="dxa"/>
            <w:tcBorders>
              <w:top w:val="nil"/>
              <w:left w:val="single" w:sz="4" w:space="0" w:color="000000" w:themeColor="text1"/>
              <w:bottom w:val="single" w:sz="4" w:space="0" w:color="000000" w:themeColor="text1"/>
              <w:right w:val="nil"/>
            </w:tcBorders>
            <w:shd w:val="clear" w:color="auto" w:fill="auto"/>
            <w:vAlign w:val="center"/>
            <w:hideMark/>
          </w:tcPr>
          <w:p w14:paraId="116A61B0" w14:textId="77777777" w:rsidR="007C69F7" w:rsidRPr="005A1094" w:rsidRDefault="007C69F7" w:rsidP="007C69F7">
            <w:pPr>
              <w:jc w:val="both"/>
              <w:rPr>
                <w:rFonts w:ascii="Arial" w:hAnsi="Arial" w:cs="Arial"/>
                <w:color w:val="000000"/>
                <w:lang w:val="es-CO" w:eastAsia="es-CO"/>
              </w:rPr>
            </w:pPr>
            <w:r w:rsidRPr="005A1094">
              <w:rPr>
                <w:rFonts w:ascii="Arial" w:hAnsi="Arial" w:cs="Arial"/>
                <w:color w:val="000000"/>
                <w:lang w:eastAsia="es-CO"/>
              </w:rPr>
              <w:t>Microempresarios (tecnología microfinanciera)</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324E2B" w14:textId="77777777" w:rsidR="007C69F7" w:rsidRPr="004B20E7" w:rsidRDefault="007C69F7" w:rsidP="007C69F7">
            <w:pPr>
              <w:jc w:val="center"/>
              <w:rPr>
                <w:rFonts w:ascii="Arial" w:hAnsi="Arial" w:cs="Arial"/>
                <w:color w:val="000000"/>
                <w:lang w:val="es-CO" w:eastAsia="es-CO"/>
              </w:rPr>
            </w:pPr>
            <w:r w:rsidRPr="004B20E7">
              <w:rPr>
                <w:rFonts w:ascii="Arial" w:hAnsi="Arial" w:cs="Arial"/>
                <w:color w:val="000000"/>
              </w:rPr>
              <w:t>2,50%</w:t>
            </w:r>
          </w:p>
        </w:tc>
        <w:tc>
          <w:tcPr>
            <w:tcW w:w="1455" w:type="dxa"/>
            <w:tcBorders>
              <w:top w:val="single" w:sz="4" w:space="0" w:color="auto"/>
              <w:bottom w:val="single" w:sz="4" w:space="0" w:color="auto"/>
              <w:right w:val="single" w:sz="4" w:space="0" w:color="auto"/>
            </w:tcBorders>
            <w:vAlign w:val="center"/>
          </w:tcPr>
          <w:p w14:paraId="0900D227" w14:textId="4B6F6932" w:rsidR="007C69F7" w:rsidRPr="004B20E7" w:rsidRDefault="007C69F7" w:rsidP="00D9583F">
            <w:pPr>
              <w:jc w:val="center"/>
              <w:rPr>
                <w:rFonts w:ascii="Arial" w:hAnsi="Arial" w:cs="Arial"/>
              </w:rPr>
            </w:pPr>
            <w:r w:rsidRPr="004B20E7">
              <w:rPr>
                <w:rStyle w:val="normaltextrun"/>
                <w:rFonts w:ascii="Arial" w:hAnsi="Arial" w:cs="Arial"/>
              </w:rPr>
              <w:t>3,33%</w:t>
            </w:r>
          </w:p>
        </w:tc>
      </w:tr>
    </w:tbl>
    <w:p w14:paraId="64114D89" w14:textId="77777777" w:rsidR="00243103" w:rsidRDefault="00243103" w:rsidP="00243103">
      <w:pPr>
        <w:jc w:val="both"/>
        <w:rPr>
          <w:rFonts w:ascii="Arial" w:hAnsi="Arial" w:cs="Arial"/>
          <w:bCs/>
          <w:sz w:val="22"/>
          <w:szCs w:val="22"/>
          <w:lang w:eastAsia="es-CO"/>
        </w:rPr>
      </w:pPr>
    </w:p>
    <w:p w14:paraId="0E6CA61C" w14:textId="51DFFDCC" w:rsidR="00AC1C5E" w:rsidRPr="00C54E75" w:rsidRDefault="00AC1C5E" w:rsidP="00E16915">
      <w:pPr>
        <w:pStyle w:val="ListParagraph"/>
        <w:numPr>
          <w:ilvl w:val="2"/>
          <w:numId w:val="35"/>
        </w:numPr>
        <w:ind w:left="1560" w:hanging="851"/>
        <w:jc w:val="both"/>
        <w:rPr>
          <w:rFonts w:ascii="Arial" w:hAnsi="Arial" w:cs="Arial"/>
          <w:bCs/>
          <w:sz w:val="22"/>
          <w:szCs w:val="22"/>
          <w:lang w:eastAsia="es-CO"/>
        </w:rPr>
      </w:pPr>
      <w:r w:rsidRPr="00243103">
        <w:rPr>
          <w:rFonts w:ascii="Arial" w:hAnsi="Arial" w:cs="Arial"/>
          <w:b/>
          <w:bCs/>
          <w:sz w:val="22"/>
          <w:szCs w:val="22"/>
          <w:lang w:eastAsia="es-CO"/>
        </w:rPr>
        <w:lastRenderedPageBreak/>
        <w:t>Pequeño Productor</w:t>
      </w:r>
    </w:p>
    <w:p w14:paraId="54EB3AA9" w14:textId="77777777" w:rsidR="00C54E75" w:rsidRDefault="00C54E75" w:rsidP="00C54E75">
      <w:pPr>
        <w:jc w:val="both"/>
        <w:rPr>
          <w:rFonts w:ascii="Arial" w:hAnsi="Arial" w:cs="Arial"/>
          <w:bCs/>
          <w:sz w:val="22"/>
          <w:szCs w:val="22"/>
          <w:lang w:eastAsia="es-CO"/>
        </w:rPr>
      </w:pPr>
    </w:p>
    <w:tbl>
      <w:tblPr>
        <w:tblW w:w="8821" w:type="dxa"/>
        <w:jc w:val="center"/>
        <w:tblCellMar>
          <w:left w:w="70" w:type="dxa"/>
          <w:right w:w="70" w:type="dxa"/>
        </w:tblCellMar>
        <w:tblLook w:val="04A0" w:firstRow="1" w:lastRow="0" w:firstColumn="1" w:lastColumn="0" w:noHBand="0" w:noVBand="1"/>
      </w:tblPr>
      <w:tblGrid>
        <w:gridCol w:w="5524"/>
        <w:gridCol w:w="1842"/>
        <w:gridCol w:w="1455"/>
      </w:tblGrid>
      <w:tr w:rsidR="00AE0B76" w:rsidRPr="00BE6BC2" w14:paraId="58550ADE" w14:textId="2B764084" w:rsidTr="00AE0B76">
        <w:trPr>
          <w:trHeight w:val="300"/>
          <w:jc w:val="center"/>
        </w:trPr>
        <w:tc>
          <w:tcPr>
            <w:tcW w:w="5524" w:type="dxa"/>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4F9C164D" w14:textId="77777777" w:rsidR="00AE0B76" w:rsidRPr="00BE6BC2" w:rsidRDefault="00AE0B76" w:rsidP="00AE0B76">
            <w:pPr>
              <w:jc w:val="center"/>
              <w:rPr>
                <w:rFonts w:ascii="Arial" w:hAnsi="Arial" w:cs="Arial"/>
                <w:b/>
                <w:bCs/>
                <w:color w:val="000000"/>
                <w:lang w:val="es-CO" w:eastAsia="es-CO"/>
              </w:rPr>
            </w:pPr>
            <w:r w:rsidRPr="00BE6BC2">
              <w:rPr>
                <w:rFonts w:ascii="Arial" w:hAnsi="Arial" w:cs="Arial"/>
                <w:b/>
                <w:bCs/>
                <w:color w:val="000000"/>
                <w:lang w:eastAsia="es-CO"/>
              </w:rPr>
              <w:t>Usuarios o Usuarios Especiales</w:t>
            </w:r>
          </w:p>
        </w:tc>
        <w:tc>
          <w:tcPr>
            <w:tcW w:w="1842" w:type="dxa"/>
            <w:tcBorders>
              <w:top w:val="single" w:sz="4" w:space="0" w:color="000000" w:themeColor="text1"/>
              <w:left w:val="nil"/>
              <w:bottom w:val="nil"/>
              <w:right w:val="single" w:sz="4" w:space="0" w:color="auto"/>
            </w:tcBorders>
            <w:shd w:val="clear" w:color="auto" w:fill="auto"/>
            <w:vAlign w:val="center"/>
            <w:hideMark/>
          </w:tcPr>
          <w:p w14:paraId="32107538" w14:textId="77777777" w:rsidR="00AE0B76" w:rsidRPr="00BE6BC2" w:rsidRDefault="00AE0B76" w:rsidP="00AE0B76">
            <w:pPr>
              <w:jc w:val="center"/>
              <w:rPr>
                <w:rFonts w:ascii="Arial" w:hAnsi="Arial" w:cs="Arial"/>
                <w:b/>
                <w:bCs/>
                <w:color w:val="000000"/>
                <w:lang w:val="es-CO" w:eastAsia="es-CO"/>
              </w:rPr>
            </w:pPr>
            <w:r w:rsidRPr="00BE6BC2">
              <w:rPr>
                <w:rFonts w:ascii="Arial" w:hAnsi="Arial" w:cs="Arial"/>
                <w:b/>
                <w:bCs/>
                <w:color w:val="000000"/>
                <w:lang w:val="es-CO" w:eastAsia="es-CO"/>
              </w:rPr>
              <w:t xml:space="preserve">Comisión </w:t>
            </w:r>
            <w:r w:rsidRPr="00BE6BC2">
              <w:rPr>
                <w:rFonts w:ascii="Arial" w:hAnsi="Arial" w:cs="Arial"/>
                <w:b/>
                <w:color w:val="000000"/>
                <w:lang w:val="es-CO" w:eastAsia="es-CO"/>
              </w:rPr>
              <w:t>con Seguro</w:t>
            </w:r>
            <w:r w:rsidRPr="00BE6BC2">
              <w:rPr>
                <w:rFonts w:ascii="Arial" w:hAnsi="Arial" w:cs="Arial"/>
                <w:b/>
                <w:bCs/>
                <w:color w:val="000000"/>
                <w:lang w:val="es-CO" w:eastAsia="es-CO"/>
              </w:rPr>
              <w:t xml:space="preserve"> </w:t>
            </w:r>
          </w:p>
        </w:tc>
        <w:tc>
          <w:tcPr>
            <w:tcW w:w="1455" w:type="dxa"/>
            <w:tcBorders>
              <w:top w:val="single" w:sz="4" w:space="0" w:color="auto"/>
              <w:left w:val="single" w:sz="4" w:space="0" w:color="auto"/>
              <w:bottom w:val="single" w:sz="4" w:space="0" w:color="auto"/>
              <w:right w:val="single" w:sz="4" w:space="0" w:color="auto"/>
            </w:tcBorders>
          </w:tcPr>
          <w:p w14:paraId="7295D799" w14:textId="7296ACC6" w:rsidR="00AE0B76" w:rsidRPr="00BE6BC2" w:rsidRDefault="00AE0B76" w:rsidP="00AE0B76">
            <w:pPr>
              <w:jc w:val="center"/>
              <w:rPr>
                <w:rFonts w:ascii="Arial" w:hAnsi="Arial" w:cs="Arial"/>
              </w:rPr>
            </w:pPr>
            <w:r w:rsidRPr="00BE6BC2">
              <w:rPr>
                <w:rStyle w:val="normaltextrun"/>
                <w:rFonts w:ascii="Arial" w:hAnsi="Arial" w:cs="Arial"/>
                <w:b/>
                <w:bCs/>
              </w:rPr>
              <w:t>Comisión sin Seguro</w:t>
            </w:r>
          </w:p>
        </w:tc>
      </w:tr>
      <w:tr w:rsidR="00AE0B76" w:rsidRPr="00BE6BC2" w14:paraId="75F3FDA2" w14:textId="4D427348" w:rsidTr="00AE0B76">
        <w:trPr>
          <w:trHeight w:val="1407"/>
          <w:jc w:val="center"/>
        </w:trPr>
        <w:tc>
          <w:tcPr>
            <w:tcW w:w="552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hideMark/>
          </w:tcPr>
          <w:p w14:paraId="518EC92E" w14:textId="14610104" w:rsidR="00AE0B76" w:rsidRPr="00BE6BC2" w:rsidRDefault="00AE0B76" w:rsidP="00AE0B76">
            <w:pPr>
              <w:jc w:val="both"/>
              <w:rPr>
                <w:rFonts w:ascii="Arial" w:hAnsi="Arial" w:cs="Arial"/>
                <w:color w:val="000000"/>
                <w:lang w:val="es-CO" w:eastAsia="es-CO"/>
              </w:rPr>
            </w:pPr>
            <w:r w:rsidRPr="00BE6BC2">
              <w:rPr>
                <w:rFonts w:ascii="Arial" w:hAnsi="Arial" w:cs="Arial"/>
                <w:color w:val="000000"/>
                <w:lang w:eastAsia="es-CO"/>
              </w:rPr>
              <w:t>Pequeño productor, Joven rural y Comunidades Negras, Afrocolombianas, Raizales y Palenqueras (NARP), Comunidades indígenas y étnicas, población con discapacidad, Población LGBTIQ+ OSIGD, Productores en Zonas de Reserva Campesina, Campesino</w:t>
            </w:r>
            <w:r w:rsidRPr="00BE6BC2" w:rsidDel="004D14BD">
              <w:rPr>
                <w:rFonts w:ascii="Arial" w:hAnsi="Arial" w:cs="Arial"/>
                <w:color w:val="000000"/>
                <w:lang w:eastAsia="es-CO"/>
              </w:rPr>
              <w:t>,</w:t>
            </w:r>
            <w:r w:rsidRPr="00BE6BC2">
              <w:rPr>
                <w:rFonts w:ascii="Arial" w:hAnsi="Arial" w:cs="Arial"/>
                <w:color w:val="000000"/>
                <w:lang w:eastAsia="es-CO"/>
              </w:rPr>
              <w:t xml:space="preserve"> Población adulto mayor y Pequeño productor vinculados a esquemas asociativos.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C8BE14"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094D60CF" w14:textId="430271E0" w:rsidR="00AE0B76" w:rsidRPr="00BE6BC2" w:rsidRDefault="00AE0B76" w:rsidP="00AE0B76">
            <w:pPr>
              <w:jc w:val="center"/>
              <w:rPr>
                <w:rFonts w:ascii="Arial" w:hAnsi="Arial" w:cs="Arial"/>
              </w:rPr>
            </w:pPr>
            <w:r w:rsidRPr="00BE6BC2">
              <w:rPr>
                <w:rStyle w:val="normaltextrun"/>
                <w:rFonts w:ascii="Arial" w:hAnsi="Arial" w:cs="Arial"/>
              </w:rPr>
              <w:t>1,99%</w:t>
            </w:r>
          </w:p>
        </w:tc>
      </w:tr>
      <w:tr w:rsidR="00AE0B76" w:rsidRPr="00BE6BC2" w14:paraId="6547BD1C" w14:textId="057490F6" w:rsidTr="00AE0B76">
        <w:trPr>
          <w:trHeight w:val="435"/>
          <w:jc w:val="center"/>
        </w:trPr>
        <w:tc>
          <w:tcPr>
            <w:tcW w:w="5524" w:type="dxa"/>
            <w:tcBorders>
              <w:top w:val="nil"/>
              <w:left w:val="single" w:sz="4" w:space="0" w:color="000000" w:themeColor="text1"/>
              <w:bottom w:val="single" w:sz="4" w:space="0" w:color="000000" w:themeColor="text1"/>
              <w:right w:val="nil"/>
            </w:tcBorders>
            <w:shd w:val="clear" w:color="auto" w:fill="auto"/>
            <w:vAlign w:val="center"/>
            <w:hideMark/>
          </w:tcPr>
          <w:p w14:paraId="2C56366D" w14:textId="77777777" w:rsidR="00AE0B76" w:rsidRPr="00BE6BC2" w:rsidRDefault="00AE0B76" w:rsidP="00AE0B76">
            <w:pPr>
              <w:jc w:val="both"/>
              <w:rPr>
                <w:rFonts w:ascii="Arial" w:hAnsi="Arial" w:cs="Arial"/>
                <w:color w:val="000000"/>
                <w:lang w:val="es-CO" w:eastAsia="es-CO"/>
              </w:rPr>
            </w:pPr>
            <w:r w:rsidRPr="00BE6BC2">
              <w:rPr>
                <w:rFonts w:ascii="Arial" w:hAnsi="Arial" w:cs="Arial"/>
                <w:color w:val="000000"/>
                <w:lang w:val="es-ES_tradnl" w:eastAsia="es-CO"/>
              </w:rPr>
              <w:t>Mujer Rural</w:t>
            </w:r>
          </w:p>
        </w:tc>
        <w:tc>
          <w:tcPr>
            <w:tcW w:w="1842" w:type="dxa"/>
            <w:tcBorders>
              <w:top w:val="nil"/>
              <w:left w:val="single" w:sz="4" w:space="0" w:color="auto"/>
              <w:bottom w:val="single" w:sz="4" w:space="0" w:color="auto"/>
              <w:right w:val="single" w:sz="4" w:space="0" w:color="auto"/>
            </w:tcBorders>
            <w:shd w:val="clear" w:color="auto" w:fill="auto"/>
            <w:vAlign w:val="center"/>
          </w:tcPr>
          <w:p w14:paraId="0272AFC5"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63E9EF14" w14:textId="4FD78879" w:rsidR="00AE0B76" w:rsidRPr="00BE6BC2" w:rsidRDefault="00AE0B76" w:rsidP="00AE0B76">
            <w:pPr>
              <w:jc w:val="center"/>
              <w:rPr>
                <w:rFonts w:ascii="Arial" w:hAnsi="Arial" w:cs="Arial"/>
              </w:rPr>
            </w:pPr>
            <w:r w:rsidRPr="00BE6BC2">
              <w:rPr>
                <w:rStyle w:val="normaltextrun"/>
                <w:rFonts w:ascii="Arial" w:hAnsi="Arial" w:cs="Arial"/>
              </w:rPr>
              <w:t>1,99%</w:t>
            </w:r>
          </w:p>
        </w:tc>
      </w:tr>
      <w:tr w:rsidR="00AE0B76" w:rsidRPr="00BE6BC2" w14:paraId="41CB179C" w14:textId="44E025B2" w:rsidTr="00AE0B76">
        <w:trPr>
          <w:trHeight w:val="300"/>
          <w:jc w:val="center"/>
        </w:trPr>
        <w:tc>
          <w:tcPr>
            <w:tcW w:w="5524" w:type="dxa"/>
            <w:tcBorders>
              <w:top w:val="nil"/>
              <w:left w:val="single" w:sz="4" w:space="0" w:color="000000" w:themeColor="text1"/>
              <w:bottom w:val="single" w:sz="4" w:space="0" w:color="000000" w:themeColor="text1"/>
              <w:right w:val="nil"/>
            </w:tcBorders>
            <w:shd w:val="clear" w:color="auto" w:fill="auto"/>
            <w:vAlign w:val="center"/>
            <w:hideMark/>
          </w:tcPr>
          <w:p w14:paraId="0C2EC57D" w14:textId="77777777" w:rsidR="00AE0B76" w:rsidRPr="00BE6BC2" w:rsidRDefault="00AE0B76" w:rsidP="00AE0B76">
            <w:pPr>
              <w:jc w:val="both"/>
              <w:rPr>
                <w:rFonts w:ascii="Arial" w:hAnsi="Arial" w:cs="Arial"/>
                <w:color w:val="000000"/>
                <w:lang w:val="es-CO" w:eastAsia="es-CO"/>
              </w:rPr>
            </w:pPr>
            <w:r w:rsidRPr="00BE6BC2">
              <w:rPr>
                <w:rFonts w:ascii="Arial" w:hAnsi="Arial" w:cs="Arial"/>
                <w:color w:val="000000"/>
                <w:lang w:val="es-ES_tradnl" w:eastAsia="es-CO"/>
              </w:rPr>
              <w:t>Población calificada como Víctima</w:t>
            </w:r>
          </w:p>
        </w:tc>
        <w:tc>
          <w:tcPr>
            <w:tcW w:w="1842" w:type="dxa"/>
            <w:tcBorders>
              <w:top w:val="nil"/>
              <w:left w:val="single" w:sz="4" w:space="0" w:color="auto"/>
              <w:bottom w:val="single" w:sz="4" w:space="0" w:color="auto"/>
              <w:right w:val="single" w:sz="4" w:space="0" w:color="auto"/>
            </w:tcBorders>
            <w:shd w:val="clear" w:color="auto" w:fill="auto"/>
            <w:vAlign w:val="center"/>
          </w:tcPr>
          <w:p w14:paraId="795B0D4B"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6612E658" w14:textId="1A5B1F32" w:rsidR="00AE0B76" w:rsidRPr="00BE6BC2" w:rsidRDefault="00AE0B76" w:rsidP="00AE0B76">
            <w:pPr>
              <w:jc w:val="center"/>
              <w:rPr>
                <w:rFonts w:ascii="Arial" w:hAnsi="Arial" w:cs="Arial"/>
              </w:rPr>
            </w:pPr>
            <w:r w:rsidRPr="00BE6BC2">
              <w:rPr>
                <w:rStyle w:val="normaltextrun"/>
                <w:rFonts w:ascii="Arial" w:hAnsi="Arial" w:cs="Arial"/>
              </w:rPr>
              <w:t>1,75%</w:t>
            </w:r>
          </w:p>
        </w:tc>
      </w:tr>
      <w:tr w:rsidR="00AE0B76" w:rsidRPr="00BE6BC2" w14:paraId="60B0A86E" w14:textId="04B56533" w:rsidTr="00AE0B76">
        <w:trPr>
          <w:trHeight w:val="233"/>
          <w:jc w:val="center"/>
        </w:trPr>
        <w:tc>
          <w:tcPr>
            <w:tcW w:w="5524" w:type="dxa"/>
            <w:tcBorders>
              <w:top w:val="nil"/>
              <w:left w:val="single" w:sz="4" w:space="0" w:color="000000" w:themeColor="text1"/>
              <w:bottom w:val="single" w:sz="4" w:space="0" w:color="000000" w:themeColor="text1"/>
              <w:right w:val="nil"/>
            </w:tcBorders>
            <w:shd w:val="clear" w:color="auto" w:fill="auto"/>
            <w:vAlign w:val="center"/>
            <w:hideMark/>
          </w:tcPr>
          <w:p w14:paraId="27558734" w14:textId="77777777" w:rsidR="00AE0B76" w:rsidRPr="00BE6BC2" w:rsidRDefault="00AE0B76" w:rsidP="00AE0B76">
            <w:pPr>
              <w:jc w:val="both"/>
              <w:rPr>
                <w:rFonts w:ascii="Arial" w:hAnsi="Arial" w:cs="Arial"/>
                <w:color w:val="000000"/>
                <w:lang w:val="es-CO" w:eastAsia="es-CO"/>
              </w:rPr>
            </w:pPr>
            <w:r w:rsidRPr="00BE6BC2">
              <w:rPr>
                <w:rFonts w:ascii="Arial" w:hAnsi="Arial" w:cs="Arial"/>
                <w:color w:val="000000"/>
                <w:lang w:val="es-ES_tradnl" w:eastAsia="es-CO"/>
              </w:rPr>
              <w:t>Población Desmovilizada, Reinsertada y Reincorporada</w:t>
            </w:r>
          </w:p>
        </w:tc>
        <w:tc>
          <w:tcPr>
            <w:tcW w:w="1842" w:type="dxa"/>
            <w:tcBorders>
              <w:top w:val="nil"/>
              <w:left w:val="single" w:sz="4" w:space="0" w:color="auto"/>
              <w:bottom w:val="single" w:sz="4" w:space="0" w:color="auto"/>
              <w:right w:val="single" w:sz="4" w:space="0" w:color="auto"/>
            </w:tcBorders>
            <w:shd w:val="clear" w:color="auto" w:fill="auto"/>
            <w:vAlign w:val="center"/>
          </w:tcPr>
          <w:p w14:paraId="17308CF7"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3DF81AB0" w14:textId="34C8935D" w:rsidR="00AE0B76" w:rsidRPr="00BE6BC2" w:rsidRDefault="00AE0B76" w:rsidP="00AE0B76">
            <w:pPr>
              <w:jc w:val="center"/>
              <w:rPr>
                <w:rFonts w:ascii="Arial" w:hAnsi="Arial" w:cs="Arial"/>
              </w:rPr>
            </w:pPr>
            <w:r w:rsidRPr="00BE6BC2">
              <w:rPr>
                <w:rStyle w:val="normaltextrun"/>
                <w:rFonts w:ascii="Arial" w:hAnsi="Arial" w:cs="Arial"/>
              </w:rPr>
              <w:t>1,75%</w:t>
            </w:r>
          </w:p>
        </w:tc>
      </w:tr>
      <w:tr w:rsidR="00AE0B76" w:rsidRPr="00BE6BC2" w14:paraId="38E9B9C9" w14:textId="01E1F9DC" w:rsidTr="00AE0B76">
        <w:trPr>
          <w:trHeight w:val="300"/>
          <w:jc w:val="center"/>
        </w:trPr>
        <w:tc>
          <w:tcPr>
            <w:tcW w:w="5524" w:type="dxa"/>
            <w:tcBorders>
              <w:top w:val="nil"/>
              <w:left w:val="single" w:sz="4" w:space="0" w:color="000000" w:themeColor="text1"/>
              <w:bottom w:val="single" w:sz="4" w:space="0" w:color="000000" w:themeColor="text1"/>
              <w:right w:val="nil"/>
            </w:tcBorders>
            <w:shd w:val="clear" w:color="auto" w:fill="auto"/>
            <w:vAlign w:val="center"/>
            <w:hideMark/>
          </w:tcPr>
          <w:p w14:paraId="743A642A" w14:textId="77777777" w:rsidR="00AE0B76" w:rsidRPr="00BE6BC2" w:rsidRDefault="00AE0B76" w:rsidP="00AE0B76">
            <w:pPr>
              <w:jc w:val="both"/>
              <w:rPr>
                <w:rFonts w:ascii="Arial" w:hAnsi="Arial" w:cs="Arial"/>
                <w:color w:val="000000"/>
                <w:lang w:val="es-CO" w:eastAsia="es-CO"/>
              </w:rPr>
            </w:pPr>
            <w:r w:rsidRPr="00BE6BC2">
              <w:rPr>
                <w:rFonts w:ascii="Arial" w:hAnsi="Arial" w:cs="Arial"/>
                <w:color w:val="000000"/>
                <w:lang w:val="es-CO" w:eastAsia="es-CO"/>
              </w:rPr>
              <w:t>Desplazados</w:t>
            </w:r>
          </w:p>
        </w:tc>
        <w:tc>
          <w:tcPr>
            <w:tcW w:w="1842" w:type="dxa"/>
            <w:tcBorders>
              <w:top w:val="nil"/>
              <w:left w:val="single" w:sz="4" w:space="0" w:color="auto"/>
              <w:bottom w:val="single" w:sz="4" w:space="0" w:color="auto"/>
              <w:right w:val="single" w:sz="4" w:space="0" w:color="auto"/>
            </w:tcBorders>
            <w:shd w:val="clear" w:color="auto" w:fill="auto"/>
            <w:vAlign w:val="center"/>
          </w:tcPr>
          <w:p w14:paraId="7F21A826"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553B208C" w14:textId="0DCA143B" w:rsidR="00AE0B76" w:rsidRPr="00BE6BC2" w:rsidRDefault="00AE0B76" w:rsidP="00AE0B76">
            <w:pPr>
              <w:jc w:val="center"/>
              <w:rPr>
                <w:rFonts w:ascii="Arial" w:hAnsi="Arial" w:cs="Arial"/>
              </w:rPr>
            </w:pPr>
            <w:r w:rsidRPr="00BE6BC2">
              <w:rPr>
                <w:rStyle w:val="normaltextrun"/>
                <w:rFonts w:ascii="Arial" w:hAnsi="Arial" w:cs="Arial"/>
              </w:rPr>
              <w:t>1,75%</w:t>
            </w:r>
          </w:p>
        </w:tc>
      </w:tr>
      <w:tr w:rsidR="00AE0B76" w:rsidRPr="00BE6BC2" w14:paraId="5C6A86D5" w14:textId="6ED335BE" w:rsidTr="00AE0B76">
        <w:trPr>
          <w:trHeight w:val="300"/>
          <w:jc w:val="center"/>
        </w:trPr>
        <w:tc>
          <w:tcPr>
            <w:tcW w:w="5524" w:type="dxa"/>
            <w:tcBorders>
              <w:top w:val="nil"/>
              <w:left w:val="single" w:sz="4" w:space="0" w:color="000000" w:themeColor="text1"/>
              <w:bottom w:val="single" w:sz="4" w:space="0" w:color="000000" w:themeColor="text1"/>
              <w:right w:val="nil"/>
            </w:tcBorders>
            <w:shd w:val="clear" w:color="auto" w:fill="auto"/>
            <w:vAlign w:val="center"/>
            <w:hideMark/>
          </w:tcPr>
          <w:p w14:paraId="79892A2F" w14:textId="437B8167" w:rsidR="00AE0B76" w:rsidRPr="00BE6BC2" w:rsidRDefault="00AE0B76" w:rsidP="00AE0B76">
            <w:pPr>
              <w:jc w:val="both"/>
              <w:rPr>
                <w:rFonts w:ascii="Arial" w:hAnsi="Arial" w:cs="Arial"/>
                <w:color w:val="000000"/>
                <w:lang w:eastAsia="es-CO"/>
              </w:rPr>
            </w:pPr>
            <w:r w:rsidRPr="00BE6BC2">
              <w:rPr>
                <w:rFonts w:ascii="Arial" w:hAnsi="Arial" w:cs="Arial"/>
                <w:color w:val="000000" w:themeColor="text1"/>
                <w:lang w:eastAsia="es-CO"/>
              </w:rPr>
              <w:t xml:space="preserve">Población vinculada a los programas PNIS </w:t>
            </w:r>
          </w:p>
        </w:tc>
        <w:tc>
          <w:tcPr>
            <w:tcW w:w="1842" w:type="dxa"/>
            <w:tcBorders>
              <w:top w:val="nil"/>
              <w:left w:val="single" w:sz="4" w:space="0" w:color="auto"/>
              <w:bottom w:val="single" w:sz="4" w:space="0" w:color="auto"/>
              <w:right w:val="single" w:sz="4" w:space="0" w:color="auto"/>
            </w:tcBorders>
            <w:shd w:val="clear" w:color="auto" w:fill="auto"/>
            <w:vAlign w:val="center"/>
          </w:tcPr>
          <w:p w14:paraId="1E2448EF"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1,50%</w:t>
            </w:r>
          </w:p>
        </w:tc>
        <w:tc>
          <w:tcPr>
            <w:tcW w:w="1455" w:type="dxa"/>
            <w:tcBorders>
              <w:top w:val="single" w:sz="4" w:space="0" w:color="auto"/>
              <w:bottom w:val="single" w:sz="4" w:space="0" w:color="auto"/>
              <w:right w:val="single" w:sz="4" w:space="0" w:color="auto"/>
            </w:tcBorders>
            <w:vAlign w:val="center"/>
          </w:tcPr>
          <w:p w14:paraId="37C1A64C" w14:textId="1C76CCD0" w:rsidR="00AE0B76" w:rsidRPr="00BE6BC2" w:rsidRDefault="00AE0B76" w:rsidP="00AE0B76">
            <w:pPr>
              <w:jc w:val="center"/>
              <w:rPr>
                <w:rFonts w:ascii="Arial" w:hAnsi="Arial" w:cs="Arial"/>
              </w:rPr>
            </w:pPr>
            <w:r w:rsidRPr="00BE6BC2">
              <w:rPr>
                <w:rStyle w:val="normaltextrun"/>
                <w:rFonts w:ascii="Arial" w:hAnsi="Arial" w:cs="Arial"/>
              </w:rPr>
              <w:t>1,75%</w:t>
            </w:r>
          </w:p>
        </w:tc>
      </w:tr>
      <w:tr w:rsidR="00AE0B76" w:rsidRPr="005A1094" w14:paraId="3BC3BDDE" w14:textId="218B6F5F" w:rsidTr="00AE0B76">
        <w:trPr>
          <w:trHeight w:val="285"/>
          <w:jc w:val="center"/>
        </w:trPr>
        <w:tc>
          <w:tcPr>
            <w:tcW w:w="5524" w:type="dxa"/>
            <w:tcBorders>
              <w:top w:val="nil"/>
              <w:left w:val="single" w:sz="4" w:space="0" w:color="000000" w:themeColor="text1"/>
              <w:bottom w:val="single" w:sz="4" w:space="0" w:color="000000" w:themeColor="text1"/>
              <w:right w:val="nil"/>
            </w:tcBorders>
            <w:shd w:val="clear" w:color="auto" w:fill="auto"/>
            <w:vAlign w:val="center"/>
            <w:hideMark/>
          </w:tcPr>
          <w:p w14:paraId="7DC3741D" w14:textId="77777777" w:rsidR="00AE0B76" w:rsidRPr="00BE6BC2" w:rsidRDefault="00AE0B76" w:rsidP="00AE0B76">
            <w:pPr>
              <w:jc w:val="both"/>
              <w:rPr>
                <w:rFonts w:ascii="Arial" w:hAnsi="Arial" w:cs="Arial"/>
                <w:color w:val="000000"/>
                <w:lang w:val="es-CO" w:eastAsia="es-CO"/>
              </w:rPr>
            </w:pPr>
            <w:r w:rsidRPr="00BE6BC2">
              <w:rPr>
                <w:rFonts w:ascii="Arial" w:hAnsi="Arial" w:cs="Arial"/>
                <w:color w:val="000000"/>
                <w:lang w:eastAsia="es-CO"/>
              </w:rPr>
              <w:t>Microempresarios (tecnología microfinanciera)</w:t>
            </w:r>
          </w:p>
        </w:tc>
        <w:tc>
          <w:tcPr>
            <w:tcW w:w="1842" w:type="dxa"/>
            <w:tcBorders>
              <w:top w:val="nil"/>
              <w:left w:val="single" w:sz="4" w:space="0" w:color="auto"/>
              <w:bottom w:val="single" w:sz="4" w:space="0" w:color="auto"/>
              <w:right w:val="single" w:sz="4" w:space="0" w:color="auto"/>
            </w:tcBorders>
            <w:shd w:val="clear" w:color="auto" w:fill="auto"/>
            <w:vAlign w:val="center"/>
          </w:tcPr>
          <w:p w14:paraId="4E4A7B77" w14:textId="77777777" w:rsidR="00AE0B76" w:rsidRPr="00BE6BC2" w:rsidRDefault="00AE0B76" w:rsidP="00AE0B76">
            <w:pPr>
              <w:jc w:val="center"/>
              <w:rPr>
                <w:rFonts w:ascii="Arial" w:hAnsi="Arial" w:cs="Arial"/>
                <w:color w:val="000000"/>
                <w:lang w:val="es-CO" w:eastAsia="es-CO"/>
              </w:rPr>
            </w:pPr>
            <w:r w:rsidRPr="00BE6BC2">
              <w:rPr>
                <w:rFonts w:ascii="Arial" w:hAnsi="Arial" w:cs="Arial"/>
                <w:color w:val="000000"/>
              </w:rPr>
              <w:t>2,50%</w:t>
            </w:r>
          </w:p>
        </w:tc>
        <w:tc>
          <w:tcPr>
            <w:tcW w:w="1455" w:type="dxa"/>
            <w:tcBorders>
              <w:top w:val="single" w:sz="4" w:space="0" w:color="auto"/>
              <w:bottom w:val="single" w:sz="4" w:space="0" w:color="auto"/>
              <w:right w:val="single" w:sz="4" w:space="0" w:color="auto"/>
            </w:tcBorders>
            <w:vAlign w:val="center"/>
          </w:tcPr>
          <w:p w14:paraId="7D3C42AF" w14:textId="149C15F1" w:rsidR="00AE0B76" w:rsidRPr="00BE6BC2" w:rsidRDefault="00AE0B76" w:rsidP="00AE0B76">
            <w:pPr>
              <w:jc w:val="center"/>
              <w:rPr>
                <w:rFonts w:ascii="Arial" w:hAnsi="Arial" w:cs="Arial"/>
              </w:rPr>
            </w:pPr>
            <w:r w:rsidRPr="00BE6BC2">
              <w:rPr>
                <w:rStyle w:val="normaltextrun"/>
                <w:rFonts w:ascii="Arial" w:hAnsi="Arial" w:cs="Arial"/>
              </w:rPr>
              <w:t>3,33%</w:t>
            </w:r>
          </w:p>
        </w:tc>
      </w:tr>
    </w:tbl>
    <w:p w14:paraId="69494BCD" w14:textId="77777777" w:rsidR="00DD2374" w:rsidRDefault="00DD2374" w:rsidP="00DD2374">
      <w:pPr>
        <w:pStyle w:val="ListParagraph"/>
        <w:spacing w:after="160" w:line="259" w:lineRule="auto"/>
        <w:ind w:left="720"/>
        <w:jc w:val="both"/>
        <w:rPr>
          <w:rFonts w:ascii="Arial" w:hAnsi="Arial" w:cs="Arial"/>
          <w:b/>
          <w:bCs/>
          <w:sz w:val="22"/>
          <w:szCs w:val="22"/>
          <w:lang w:val="es-CO"/>
        </w:rPr>
      </w:pPr>
    </w:p>
    <w:p w14:paraId="14DBCDDB" w14:textId="16B999AD" w:rsidR="005C0F08" w:rsidRPr="005C0F08" w:rsidRDefault="005C0F08" w:rsidP="00544270">
      <w:pPr>
        <w:pStyle w:val="ListParagraph"/>
        <w:numPr>
          <w:ilvl w:val="2"/>
          <w:numId w:val="35"/>
        </w:numPr>
        <w:spacing w:after="160" w:line="259" w:lineRule="auto"/>
        <w:ind w:left="1560" w:hanging="851"/>
        <w:jc w:val="both"/>
        <w:rPr>
          <w:rFonts w:ascii="Arial" w:hAnsi="Arial" w:cs="Arial"/>
          <w:b/>
          <w:bCs/>
          <w:sz w:val="22"/>
          <w:szCs w:val="22"/>
          <w:lang w:val="es-CO"/>
        </w:rPr>
      </w:pPr>
      <w:r w:rsidRPr="005C0F08">
        <w:rPr>
          <w:rFonts w:ascii="Arial" w:hAnsi="Arial" w:cs="Arial"/>
          <w:b/>
          <w:bCs/>
          <w:sz w:val="22"/>
          <w:szCs w:val="22"/>
          <w:lang w:val="es-CO"/>
        </w:rPr>
        <w:t>Mediano y gran</w:t>
      </w:r>
      <w:r>
        <w:rPr>
          <w:rFonts w:ascii="Arial" w:hAnsi="Arial" w:cs="Arial"/>
          <w:b/>
          <w:bCs/>
          <w:sz w:val="22"/>
          <w:szCs w:val="22"/>
          <w:lang w:val="es-CO"/>
        </w:rPr>
        <w:t xml:space="preserve"> productor FAG</w:t>
      </w:r>
      <w:r w:rsidRPr="005C0F08">
        <w:rPr>
          <w:rFonts w:ascii="Arial" w:hAnsi="Arial" w:cs="Arial"/>
          <w:b/>
          <w:bCs/>
          <w:sz w:val="22"/>
          <w:szCs w:val="22"/>
          <w:lang w:val="es-CO"/>
        </w:rPr>
        <w:t xml:space="preserve"> ordinario</w:t>
      </w:r>
    </w:p>
    <w:p w14:paraId="4F7509CC" w14:textId="0514F3B7" w:rsidR="005C0F08" w:rsidRDefault="005C0F08" w:rsidP="005C0F08">
      <w:pPr>
        <w:spacing w:after="160" w:line="259" w:lineRule="auto"/>
        <w:jc w:val="both"/>
        <w:rPr>
          <w:rFonts w:ascii="Arial" w:hAnsi="Arial" w:cs="Arial"/>
          <w:sz w:val="22"/>
          <w:szCs w:val="22"/>
          <w:lang w:val="es-CO"/>
        </w:rPr>
      </w:pPr>
      <w:r w:rsidRPr="00D02EB9">
        <w:rPr>
          <w:rFonts w:ascii="Arial" w:hAnsi="Arial" w:cs="Arial"/>
          <w:sz w:val="22"/>
          <w:szCs w:val="22"/>
          <w:lang w:val="es-CO"/>
        </w:rPr>
        <w:t>Para crédito individual</w:t>
      </w:r>
      <w:r>
        <w:rPr>
          <w:rFonts w:ascii="Arial" w:hAnsi="Arial" w:cs="Arial"/>
          <w:sz w:val="22"/>
          <w:szCs w:val="22"/>
          <w:lang w:val="es-CO"/>
        </w:rPr>
        <w:t>,</w:t>
      </w:r>
      <w:r w:rsidRPr="00D02EB9">
        <w:rPr>
          <w:rFonts w:ascii="Arial" w:hAnsi="Arial" w:cs="Arial"/>
          <w:sz w:val="22"/>
          <w:szCs w:val="22"/>
          <w:lang w:val="es-CO"/>
        </w:rPr>
        <w:t xml:space="preserve"> leasing</w:t>
      </w:r>
      <w:r>
        <w:rPr>
          <w:rFonts w:ascii="Arial" w:hAnsi="Arial" w:cs="Arial"/>
          <w:sz w:val="22"/>
          <w:szCs w:val="22"/>
          <w:lang w:val="es-CO"/>
        </w:rPr>
        <w:t>,</w:t>
      </w:r>
      <w:r w:rsidRPr="00D02EB9">
        <w:rPr>
          <w:rFonts w:ascii="Arial" w:hAnsi="Arial" w:cs="Arial"/>
          <w:sz w:val="22"/>
          <w:szCs w:val="22"/>
          <w:lang w:val="es-CO"/>
        </w:rPr>
        <w:t xml:space="preserve"> o crédito asociativo con responsabilidad individual. Casos: mediano y gran productor </w:t>
      </w:r>
      <w:r>
        <w:rPr>
          <w:rFonts w:ascii="Arial" w:hAnsi="Arial" w:cs="Arial"/>
          <w:sz w:val="22"/>
          <w:szCs w:val="22"/>
          <w:lang w:val="es-CO"/>
        </w:rPr>
        <w:t xml:space="preserve">ordinario </w:t>
      </w:r>
      <w:r w:rsidRPr="00D02EB9">
        <w:rPr>
          <w:rFonts w:ascii="Arial" w:hAnsi="Arial" w:cs="Arial"/>
          <w:sz w:val="22"/>
          <w:szCs w:val="22"/>
          <w:lang w:val="es-CO"/>
        </w:rPr>
        <w:t>(</w:t>
      </w:r>
      <w:r w:rsidRPr="00D02EB9">
        <w:rPr>
          <w:rFonts w:ascii="Arial" w:hAnsi="Arial" w:cs="Arial"/>
          <w:color w:val="000000"/>
          <w:sz w:val="22"/>
          <w:szCs w:val="22"/>
          <w:lang w:eastAsia="es-CO"/>
        </w:rPr>
        <w:t>Joven rural, Comunidades Negras, Afrocolombianas, Raizales y Palenqueras (NARP), y Mujer Rural, Comunidades indígenas y étnicas, Población con discapacidad, Población LGBTIQ+ OSIGD, Campesino, Población adulto mayor</w:t>
      </w:r>
      <w:r w:rsidR="00CC2A0D">
        <w:rPr>
          <w:rFonts w:ascii="Arial" w:hAnsi="Arial" w:cs="Arial"/>
          <w:color w:val="000000"/>
          <w:sz w:val="22"/>
          <w:szCs w:val="22"/>
          <w:lang w:eastAsia="es-CO"/>
        </w:rPr>
        <w:t xml:space="preserve">, e </w:t>
      </w:r>
      <w:r w:rsidR="00186A90">
        <w:rPr>
          <w:rFonts w:ascii="Arial" w:hAnsi="Arial" w:cs="Arial"/>
          <w:color w:val="000000"/>
          <w:sz w:val="22"/>
          <w:szCs w:val="22"/>
          <w:lang w:eastAsia="es-CO"/>
        </w:rPr>
        <w:t>I</w:t>
      </w:r>
      <w:r w:rsidR="00CC2A0D">
        <w:rPr>
          <w:rFonts w:ascii="Arial" w:hAnsi="Arial" w:cs="Arial"/>
          <w:color w:val="000000"/>
          <w:sz w:val="22"/>
          <w:szCs w:val="22"/>
          <w:lang w:eastAsia="es-CO"/>
        </w:rPr>
        <w:t xml:space="preserve">ntegrador </w:t>
      </w:r>
      <w:r w:rsidR="00186A90">
        <w:rPr>
          <w:rFonts w:ascii="Arial" w:hAnsi="Arial" w:cs="Arial"/>
          <w:color w:val="000000"/>
          <w:sz w:val="22"/>
          <w:szCs w:val="22"/>
          <w:lang w:eastAsia="es-CO"/>
        </w:rPr>
        <w:t>B</w:t>
      </w:r>
      <w:r w:rsidR="00CC2A0D">
        <w:rPr>
          <w:rFonts w:ascii="Arial" w:hAnsi="Arial" w:cs="Arial"/>
          <w:color w:val="000000"/>
          <w:sz w:val="22"/>
          <w:szCs w:val="22"/>
          <w:lang w:eastAsia="es-CO"/>
        </w:rPr>
        <w:t xml:space="preserve">ursátil </w:t>
      </w:r>
      <w:r w:rsidR="00186A90">
        <w:rPr>
          <w:rFonts w:ascii="Arial" w:hAnsi="Arial" w:cs="Arial"/>
          <w:color w:val="000000"/>
          <w:sz w:val="22"/>
          <w:szCs w:val="22"/>
          <w:lang w:eastAsia="es-CO"/>
        </w:rPr>
        <w:t>C</w:t>
      </w:r>
      <w:r w:rsidR="00CC2A0D">
        <w:rPr>
          <w:rFonts w:ascii="Arial" w:hAnsi="Arial" w:cs="Arial"/>
          <w:color w:val="000000"/>
          <w:sz w:val="22"/>
          <w:szCs w:val="22"/>
          <w:lang w:eastAsia="es-CO"/>
        </w:rPr>
        <w:t>omprador</w:t>
      </w:r>
      <w:r w:rsidRPr="00D02EB9">
        <w:rPr>
          <w:rFonts w:ascii="Arial" w:hAnsi="Arial" w:cs="Arial"/>
          <w:sz w:val="22"/>
          <w:szCs w:val="22"/>
          <w:lang w:val="es-CO"/>
        </w:rPr>
        <w:t>). La comisión se determina según el plazo en años pactados para el crédito, así:</w:t>
      </w:r>
    </w:p>
    <w:tbl>
      <w:tblPr>
        <w:tblW w:w="7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417"/>
        <w:gridCol w:w="1417"/>
        <w:gridCol w:w="1410"/>
        <w:gridCol w:w="1410"/>
      </w:tblGrid>
      <w:tr w:rsidR="00D340F4" w:rsidRPr="00C41F05" w14:paraId="7A572845" w14:textId="5DF9F26E" w:rsidTr="00D340F4">
        <w:trPr>
          <w:trHeight w:val="870"/>
          <w:jc w:val="center"/>
        </w:trPr>
        <w:tc>
          <w:tcPr>
            <w:tcW w:w="1980" w:type="dxa"/>
            <w:shd w:val="clear" w:color="000000" w:fill="FFFFFF"/>
            <w:vAlign w:val="center"/>
            <w:hideMark/>
          </w:tcPr>
          <w:p w14:paraId="6F2297C6" w14:textId="77777777" w:rsidR="00D340F4" w:rsidRPr="00C41F05" w:rsidRDefault="00D340F4" w:rsidP="00D340F4">
            <w:pPr>
              <w:jc w:val="center"/>
              <w:rPr>
                <w:rFonts w:ascii="Arial" w:hAnsi="Arial" w:cs="Arial"/>
                <w:b/>
                <w:bCs/>
                <w:lang w:val="es-CO" w:eastAsia="es-CO"/>
              </w:rPr>
            </w:pPr>
            <w:r w:rsidRPr="00C41F05">
              <w:rPr>
                <w:rFonts w:ascii="Arial" w:hAnsi="Arial" w:cs="Arial"/>
                <w:b/>
                <w:bCs/>
                <w:lang w:val="es-CO" w:eastAsia="es-CO"/>
              </w:rPr>
              <w:t>Plazo del crédito (en años)</w:t>
            </w:r>
          </w:p>
        </w:tc>
        <w:tc>
          <w:tcPr>
            <w:tcW w:w="1417" w:type="dxa"/>
            <w:vAlign w:val="center"/>
          </w:tcPr>
          <w:p w14:paraId="1D25699D" w14:textId="77777777" w:rsidR="00D340F4" w:rsidRPr="00BE6BC2" w:rsidRDefault="00D340F4" w:rsidP="00D340F4">
            <w:pPr>
              <w:jc w:val="center"/>
              <w:rPr>
                <w:rFonts w:ascii="Arial" w:hAnsi="Arial" w:cs="Arial"/>
                <w:b/>
                <w:bCs/>
                <w:lang w:val="es-CO" w:eastAsia="es-CO"/>
              </w:rPr>
            </w:pPr>
            <w:r w:rsidRPr="00BE6BC2">
              <w:rPr>
                <w:rFonts w:ascii="Arial" w:hAnsi="Arial" w:cs="Arial"/>
                <w:b/>
                <w:bCs/>
                <w:lang w:val="es-CO" w:eastAsia="es-CO"/>
              </w:rPr>
              <w:t xml:space="preserve">Mediano Productor </w:t>
            </w:r>
            <w:r w:rsidRPr="00BE6BC2">
              <w:rPr>
                <w:rFonts w:ascii="Arial" w:hAnsi="Arial" w:cs="Arial"/>
                <w:b/>
                <w:lang w:val="es-CO" w:eastAsia="es-CO"/>
              </w:rPr>
              <w:t>con seguro</w:t>
            </w:r>
          </w:p>
        </w:tc>
        <w:tc>
          <w:tcPr>
            <w:tcW w:w="1417" w:type="dxa"/>
            <w:vAlign w:val="center"/>
          </w:tcPr>
          <w:p w14:paraId="3F51680E" w14:textId="77777777" w:rsidR="00D340F4" w:rsidRPr="00BE6BC2" w:rsidRDefault="00D340F4" w:rsidP="00D340F4">
            <w:pPr>
              <w:jc w:val="center"/>
              <w:rPr>
                <w:rFonts w:ascii="Arial" w:hAnsi="Arial" w:cs="Arial"/>
                <w:b/>
                <w:bCs/>
                <w:lang w:val="es-CO" w:eastAsia="es-CO"/>
              </w:rPr>
            </w:pPr>
            <w:r w:rsidRPr="00BE6BC2">
              <w:rPr>
                <w:rFonts w:ascii="Arial" w:hAnsi="Arial" w:cs="Arial"/>
                <w:b/>
                <w:bCs/>
                <w:lang w:val="es-CO" w:eastAsia="es-CO"/>
              </w:rPr>
              <w:t xml:space="preserve">Gran Productor </w:t>
            </w:r>
            <w:r w:rsidRPr="00BE6BC2">
              <w:rPr>
                <w:rFonts w:ascii="Arial" w:hAnsi="Arial" w:cs="Arial"/>
                <w:b/>
                <w:lang w:val="es-CO" w:eastAsia="es-CO"/>
              </w:rPr>
              <w:t>con seguro</w:t>
            </w:r>
          </w:p>
        </w:tc>
        <w:tc>
          <w:tcPr>
            <w:tcW w:w="1410" w:type="dxa"/>
            <w:vAlign w:val="center"/>
          </w:tcPr>
          <w:p w14:paraId="58D66111" w14:textId="15AE64B6" w:rsidR="00D340F4" w:rsidRPr="00BE6BC2" w:rsidRDefault="00D340F4" w:rsidP="00D340F4">
            <w:pPr>
              <w:jc w:val="center"/>
              <w:rPr>
                <w:rFonts w:ascii="Arial" w:hAnsi="Arial" w:cs="Arial"/>
              </w:rPr>
            </w:pPr>
            <w:r w:rsidRPr="00BE6BC2">
              <w:rPr>
                <w:rStyle w:val="normaltextrun"/>
                <w:rFonts w:ascii="Arial" w:hAnsi="Arial" w:cs="Arial"/>
                <w:b/>
                <w:bCs/>
              </w:rPr>
              <w:t>Mediano Productor sin seguro</w:t>
            </w:r>
          </w:p>
        </w:tc>
        <w:tc>
          <w:tcPr>
            <w:tcW w:w="1410" w:type="dxa"/>
            <w:vAlign w:val="center"/>
          </w:tcPr>
          <w:p w14:paraId="3356B3BA" w14:textId="5E5A6545" w:rsidR="00D340F4" w:rsidRPr="00BE6BC2" w:rsidRDefault="00D340F4" w:rsidP="00D340F4">
            <w:pPr>
              <w:jc w:val="center"/>
              <w:rPr>
                <w:rFonts w:ascii="Arial" w:hAnsi="Arial" w:cs="Arial"/>
              </w:rPr>
            </w:pPr>
            <w:r w:rsidRPr="00BE6BC2">
              <w:rPr>
                <w:rStyle w:val="normaltextrun"/>
                <w:rFonts w:ascii="Arial" w:hAnsi="Arial" w:cs="Arial"/>
                <w:b/>
                <w:bCs/>
              </w:rPr>
              <w:t>Gran Productor sin seguro</w:t>
            </w:r>
          </w:p>
        </w:tc>
      </w:tr>
      <w:tr w:rsidR="00D340F4" w:rsidRPr="00C41F05" w14:paraId="533EF569" w14:textId="71FF67E4" w:rsidTr="00D340F4">
        <w:trPr>
          <w:trHeight w:val="290"/>
          <w:jc w:val="center"/>
        </w:trPr>
        <w:tc>
          <w:tcPr>
            <w:tcW w:w="1980" w:type="dxa"/>
            <w:shd w:val="clear" w:color="000000" w:fill="FFFFFF"/>
            <w:noWrap/>
            <w:vAlign w:val="center"/>
            <w:hideMark/>
          </w:tcPr>
          <w:p w14:paraId="7CB0E5B6"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w:t>
            </w:r>
          </w:p>
        </w:tc>
        <w:tc>
          <w:tcPr>
            <w:tcW w:w="1417" w:type="dxa"/>
            <w:shd w:val="clear" w:color="auto" w:fill="auto"/>
            <w:vAlign w:val="bottom"/>
          </w:tcPr>
          <w:p w14:paraId="296960B1"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4,00%</w:t>
            </w:r>
          </w:p>
        </w:tc>
        <w:tc>
          <w:tcPr>
            <w:tcW w:w="1417" w:type="dxa"/>
            <w:shd w:val="clear" w:color="auto" w:fill="auto"/>
            <w:vAlign w:val="bottom"/>
          </w:tcPr>
          <w:p w14:paraId="4AAF3D98"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3,39%</w:t>
            </w:r>
          </w:p>
        </w:tc>
        <w:tc>
          <w:tcPr>
            <w:tcW w:w="1410" w:type="dxa"/>
            <w:vAlign w:val="bottom"/>
          </w:tcPr>
          <w:p w14:paraId="6E419C3F" w14:textId="4CEBE906" w:rsidR="00D340F4" w:rsidRPr="00BE6BC2" w:rsidRDefault="00D340F4" w:rsidP="00D340F4">
            <w:pPr>
              <w:jc w:val="center"/>
              <w:rPr>
                <w:rFonts w:ascii="Arial" w:hAnsi="Arial" w:cs="Arial"/>
              </w:rPr>
            </w:pPr>
            <w:r w:rsidRPr="00BE6BC2">
              <w:rPr>
                <w:rStyle w:val="normaltextrun"/>
                <w:rFonts w:ascii="Arial" w:hAnsi="Arial" w:cs="Arial"/>
                <w:color w:val="000000"/>
              </w:rPr>
              <w:t>5,32%</w:t>
            </w:r>
          </w:p>
        </w:tc>
        <w:tc>
          <w:tcPr>
            <w:tcW w:w="1410" w:type="dxa"/>
            <w:vAlign w:val="bottom"/>
          </w:tcPr>
          <w:p w14:paraId="661417FE" w14:textId="115766AC" w:rsidR="00D340F4" w:rsidRPr="00BE6BC2" w:rsidRDefault="00D340F4" w:rsidP="00D340F4">
            <w:pPr>
              <w:jc w:val="center"/>
              <w:rPr>
                <w:rFonts w:ascii="Arial" w:hAnsi="Arial" w:cs="Arial"/>
              </w:rPr>
            </w:pPr>
            <w:r w:rsidRPr="00BE6BC2">
              <w:rPr>
                <w:rStyle w:val="normaltextrun"/>
                <w:rFonts w:ascii="Arial" w:hAnsi="Arial" w:cs="Arial"/>
                <w:color w:val="000000"/>
              </w:rPr>
              <w:t>4,51%</w:t>
            </w:r>
          </w:p>
        </w:tc>
      </w:tr>
      <w:tr w:rsidR="00D340F4" w:rsidRPr="00C41F05" w14:paraId="5120DE2A" w14:textId="2741E127" w:rsidTr="00D340F4">
        <w:trPr>
          <w:trHeight w:val="290"/>
          <w:jc w:val="center"/>
        </w:trPr>
        <w:tc>
          <w:tcPr>
            <w:tcW w:w="1980" w:type="dxa"/>
            <w:shd w:val="clear" w:color="000000" w:fill="FFFFFF"/>
            <w:noWrap/>
            <w:vAlign w:val="center"/>
            <w:hideMark/>
          </w:tcPr>
          <w:p w14:paraId="31598D8B"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 xml:space="preserve"> 2 </w:t>
            </w:r>
          </w:p>
        </w:tc>
        <w:tc>
          <w:tcPr>
            <w:tcW w:w="1417" w:type="dxa"/>
            <w:shd w:val="clear" w:color="auto" w:fill="auto"/>
            <w:vAlign w:val="bottom"/>
          </w:tcPr>
          <w:p w14:paraId="5397E383"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2,92%</w:t>
            </w:r>
          </w:p>
        </w:tc>
        <w:tc>
          <w:tcPr>
            <w:tcW w:w="1417" w:type="dxa"/>
            <w:shd w:val="clear" w:color="auto" w:fill="auto"/>
            <w:vAlign w:val="bottom"/>
          </w:tcPr>
          <w:p w14:paraId="05000683"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2,52%</w:t>
            </w:r>
          </w:p>
        </w:tc>
        <w:tc>
          <w:tcPr>
            <w:tcW w:w="1410" w:type="dxa"/>
            <w:vAlign w:val="bottom"/>
          </w:tcPr>
          <w:p w14:paraId="25676A97" w14:textId="610A7FA4" w:rsidR="00D340F4" w:rsidRPr="00BE6BC2" w:rsidRDefault="00D340F4" w:rsidP="00D340F4">
            <w:pPr>
              <w:jc w:val="center"/>
              <w:rPr>
                <w:rFonts w:ascii="Arial" w:hAnsi="Arial" w:cs="Arial"/>
              </w:rPr>
            </w:pPr>
            <w:r w:rsidRPr="00BE6BC2">
              <w:rPr>
                <w:rStyle w:val="normaltextrun"/>
                <w:rFonts w:ascii="Arial" w:hAnsi="Arial" w:cs="Arial"/>
                <w:color w:val="000000"/>
              </w:rPr>
              <w:t>3,87%</w:t>
            </w:r>
          </w:p>
        </w:tc>
        <w:tc>
          <w:tcPr>
            <w:tcW w:w="1410" w:type="dxa"/>
            <w:vAlign w:val="bottom"/>
          </w:tcPr>
          <w:p w14:paraId="0B70D908" w14:textId="6ACFA864" w:rsidR="00D340F4" w:rsidRPr="00BE6BC2" w:rsidRDefault="00D340F4" w:rsidP="00D340F4">
            <w:pPr>
              <w:jc w:val="center"/>
              <w:rPr>
                <w:rFonts w:ascii="Arial" w:hAnsi="Arial" w:cs="Arial"/>
              </w:rPr>
            </w:pPr>
            <w:r w:rsidRPr="00BE6BC2">
              <w:rPr>
                <w:rStyle w:val="normaltextrun"/>
                <w:rFonts w:ascii="Arial" w:hAnsi="Arial" w:cs="Arial"/>
                <w:color w:val="000000"/>
              </w:rPr>
              <w:t>3,35%</w:t>
            </w:r>
          </w:p>
        </w:tc>
      </w:tr>
      <w:tr w:rsidR="00D340F4" w:rsidRPr="00C41F05" w14:paraId="5ABE2427" w14:textId="519E1A90" w:rsidTr="00D340F4">
        <w:trPr>
          <w:trHeight w:val="290"/>
          <w:jc w:val="center"/>
        </w:trPr>
        <w:tc>
          <w:tcPr>
            <w:tcW w:w="1980" w:type="dxa"/>
            <w:shd w:val="clear" w:color="000000" w:fill="FFFFFF"/>
            <w:noWrap/>
            <w:vAlign w:val="center"/>
            <w:hideMark/>
          </w:tcPr>
          <w:p w14:paraId="74F7D343"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3</w:t>
            </w:r>
          </w:p>
        </w:tc>
        <w:tc>
          <w:tcPr>
            <w:tcW w:w="1417" w:type="dxa"/>
            <w:shd w:val="clear" w:color="auto" w:fill="auto"/>
            <w:vAlign w:val="bottom"/>
          </w:tcPr>
          <w:p w14:paraId="6270A1A8"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2,46%</w:t>
            </w:r>
          </w:p>
        </w:tc>
        <w:tc>
          <w:tcPr>
            <w:tcW w:w="1417" w:type="dxa"/>
            <w:shd w:val="clear" w:color="auto" w:fill="auto"/>
            <w:vAlign w:val="bottom"/>
          </w:tcPr>
          <w:p w14:paraId="15F68EAA"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2,03%</w:t>
            </w:r>
          </w:p>
        </w:tc>
        <w:tc>
          <w:tcPr>
            <w:tcW w:w="1410" w:type="dxa"/>
            <w:vAlign w:val="bottom"/>
          </w:tcPr>
          <w:p w14:paraId="396DDD61" w14:textId="3B7C0129" w:rsidR="00D340F4" w:rsidRPr="00BE6BC2" w:rsidRDefault="00D340F4" w:rsidP="00D340F4">
            <w:pPr>
              <w:jc w:val="center"/>
              <w:rPr>
                <w:rFonts w:ascii="Arial" w:hAnsi="Arial" w:cs="Arial"/>
              </w:rPr>
            </w:pPr>
            <w:r w:rsidRPr="00BE6BC2">
              <w:rPr>
                <w:rStyle w:val="normaltextrun"/>
                <w:rFonts w:ascii="Arial" w:hAnsi="Arial" w:cs="Arial"/>
                <w:color w:val="000000"/>
              </w:rPr>
              <w:t>3,27%</w:t>
            </w:r>
          </w:p>
        </w:tc>
        <w:tc>
          <w:tcPr>
            <w:tcW w:w="1410" w:type="dxa"/>
            <w:vAlign w:val="bottom"/>
          </w:tcPr>
          <w:p w14:paraId="46D2AEA0" w14:textId="1F454D0D" w:rsidR="00D340F4" w:rsidRPr="00BE6BC2" w:rsidRDefault="00D340F4" w:rsidP="00D340F4">
            <w:pPr>
              <w:jc w:val="center"/>
              <w:rPr>
                <w:rFonts w:ascii="Arial" w:hAnsi="Arial" w:cs="Arial"/>
              </w:rPr>
            </w:pPr>
            <w:r w:rsidRPr="00BE6BC2">
              <w:rPr>
                <w:rStyle w:val="normaltextrun"/>
                <w:rFonts w:ascii="Arial" w:hAnsi="Arial" w:cs="Arial"/>
                <w:color w:val="000000"/>
              </w:rPr>
              <w:t>2,70%</w:t>
            </w:r>
          </w:p>
        </w:tc>
      </w:tr>
      <w:tr w:rsidR="00D340F4" w:rsidRPr="00C41F05" w14:paraId="2A412506" w14:textId="0358DEE4" w:rsidTr="00D340F4">
        <w:trPr>
          <w:trHeight w:val="290"/>
          <w:jc w:val="center"/>
        </w:trPr>
        <w:tc>
          <w:tcPr>
            <w:tcW w:w="1980" w:type="dxa"/>
            <w:shd w:val="clear" w:color="000000" w:fill="FFFFFF"/>
            <w:noWrap/>
            <w:vAlign w:val="center"/>
            <w:hideMark/>
          </w:tcPr>
          <w:p w14:paraId="4B7DD5E4"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4</w:t>
            </w:r>
          </w:p>
        </w:tc>
        <w:tc>
          <w:tcPr>
            <w:tcW w:w="1417" w:type="dxa"/>
            <w:shd w:val="clear" w:color="auto" w:fill="auto"/>
            <w:vAlign w:val="bottom"/>
          </w:tcPr>
          <w:p w14:paraId="358370FB"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2,32%</w:t>
            </w:r>
          </w:p>
        </w:tc>
        <w:tc>
          <w:tcPr>
            <w:tcW w:w="1417" w:type="dxa"/>
            <w:shd w:val="clear" w:color="auto" w:fill="auto"/>
            <w:vAlign w:val="bottom"/>
          </w:tcPr>
          <w:p w14:paraId="0E922F45"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2,01%</w:t>
            </w:r>
          </w:p>
        </w:tc>
        <w:tc>
          <w:tcPr>
            <w:tcW w:w="1410" w:type="dxa"/>
            <w:vAlign w:val="bottom"/>
          </w:tcPr>
          <w:p w14:paraId="036B7193" w14:textId="40A9A651" w:rsidR="00D340F4" w:rsidRPr="00BE6BC2" w:rsidRDefault="00D340F4" w:rsidP="00D340F4">
            <w:pPr>
              <w:jc w:val="center"/>
              <w:rPr>
                <w:rFonts w:ascii="Arial" w:hAnsi="Arial" w:cs="Arial"/>
              </w:rPr>
            </w:pPr>
            <w:r w:rsidRPr="00BE6BC2">
              <w:rPr>
                <w:rStyle w:val="normaltextrun"/>
                <w:rFonts w:ascii="Arial" w:hAnsi="Arial" w:cs="Arial"/>
                <w:color w:val="000000"/>
              </w:rPr>
              <w:t>3,08%</w:t>
            </w:r>
          </w:p>
        </w:tc>
        <w:tc>
          <w:tcPr>
            <w:tcW w:w="1410" w:type="dxa"/>
            <w:vAlign w:val="bottom"/>
          </w:tcPr>
          <w:p w14:paraId="4BF0D657" w14:textId="475E4CEA" w:rsidR="00D340F4" w:rsidRPr="00BE6BC2" w:rsidRDefault="00D340F4" w:rsidP="00D340F4">
            <w:pPr>
              <w:jc w:val="center"/>
              <w:rPr>
                <w:rFonts w:ascii="Arial" w:hAnsi="Arial" w:cs="Arial"/>
              </w:rPr>
            </w:pPr>
            <w:r w:rsidRPr="00BE6BC2">
              <w:rPr>
                <w:rStyle w:val="normaltextrun"/>
                <w:rFonts w:ascii="Arial" w:hAnsi="Arial" w:cs="Arial"/>
                <w:color w:val="000000"/>
              </w:rPr>
              <w:t>2,68%</w:t>
            </w:r>
          </w:p>
        </w:tc>
      </w:tr>
      <w:tr w:rsidR="00D340F4" w:rsidRPr="00C41F05" w14:paraId="42DACEE7" w14:textId="35046248" w:rsidTr="00D340F4">
        <w:trPr>
          <w:trHeight w:val="290"/>
          <w:jc w:val="center"/>
        </w:trPr>
        <w:tc>
          <w:tcPr>
            <w:tcW w:w="1980" w:type="dxa"/>
            <w:shd w:val="clear" w:color="000000" w:fill="FFFFFF"/>
            <w:noWrap/>
            <w:vAlign w:val="center"/>
            <w:hideMark/>
          </w:tcPr>
          <w:p w14:paraId="20361F30"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5</w:t>
            </w:r>
          </w:p>
        </w:tc>
        <w:tc>
          <w:tcPr>
            <w:tcW w:w="1417" w:type="dxa"/>
            <w:shd w:val="clear" w:color="auto" w:fill="auto"/>
            <w:vAlign w:val="bottom"/>
          </w:tcPr>
          <w:p w14:paraId="57573D44"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2,25%</w:t>
            </w:r>
          </w:p>
        </w:tc>
        <w:tc>
          <w:tcPr>
            <w:tcW w:w="1417" w:type="dxa"/>
            <w:shd w:val="clear" w:color="auto" w:fill="auto"/>
            <w:vAlign w:val="bottom"/>
          </w:tcPr>
          <w:p w14:paraId="48D648D2"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1,94%</w:t>
            </w:r>
          </w:p>
        </w:tc>
        <w:tc>
          <w:tcPr>
            <w:tcW w:w="1410" w:type="dxa"/>
            <w:vAlign w:val="bottom"/>
          </w:tcPr>
          <w:p w14:paraId="043B225A" w14:textId="07B97E89" w:rsidR="00D340F4" w:rsidRPr="00BE6BC2" w:rsidRDefault="00D340F4" w:rsidP="00D340F4">
            <w:pPr>
              <w:jc w:val="center"/>
              <w:rPr>
                <w:rFonts w:ascii="Arial" w:hAnsi="Arial" w:cs="Arial"/>
              </w:rPr>
            </w:pPr>
            <w:r w:rsidRPr="00BE6BC2">
              <w:rPr>
                <w:rStyle w:val="normaltextrun"/>
                <w:rFonts w:ascii="Arial" w:hAnsi="Arial" w:cs="Arial"/>
                <w:color w:val="000000"/>
              </w:rPr>
              <w:t>2,99%</w:t>
            </w:r>
          </w:p>
        </w:tc>
        <w:tc>
          <w:tcPr>
            <w:tcW w:w="1410" w:type="dxa"/>
            <w:vAlign w:val="bottom"/>
          </w:tcPr>
          <w:p w14:paraId="6BA18107" w14:textId="7237F2DB" w:rsidR="00D340F4" w:rsidRPr="00BE6BC2" w:rsidRDefault="00D340F4" w:rsidP="00D340F4">
            <w:pPr>
              <w:jc w:val="center"/>
              <w:rPr>
                <w:rFonts w:ascii="Arial" w:hAnsi="Arial" w:cs="Arial"/>
              </w:rPr>
            </w:pPr>
            <w:r w:rsidRPr="00BE6BC2">
              <w:rPr>
                <w:rStyle w:val="normaltextrun"/>
                <w:rFonts w:ascii="Arial" w:hAnsi="Arial" w:cs="Arial"/>
                <w:color w:val="000000"/>
              </w:rPr>
              <w:t>2,58%</w:t>
            </w:r>
          </w:p>
        </w:tc>
      </w:tr>
      <w:tr w:rsidR="00D340F4" w:rsidRPr="00C41F05" w14:paraId="075FDE91" w14:textId="042D15BA" w:rsidTr="00D340F4">
        <w:trPr>
          <w:trHeight w:val="290"/>
          <w:jc w:val="center"/>
        </w:trPr>
        <w:tc>
          <w:tcPr>
            <w:tcW w:w="1980" w:type="dxa"/>
            <w:shd w:val="clear" w:color="000000" w:fill="FFFFFF"/>
            <w:noWrap/>
            <w:vAlign w:val="center"/>
            <w:hideMark/>
          </w:tcPr>
          <w:p w14:paraId="5F403CF9"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6</w:t>
            </w:r>
          </w:p>
        </w:tc>
        <w:tc>
          <w:tcPr>
            <w:tcW w:w="1417" w:type="dxa"/>
            <w:shd w:val="clear" w:color="auto" w:fill="auto"/>
            <w:vAlign w:val="bottom"/>
          </w:tcPr>
          <w:p w14:paraId="3E6FFA1E"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1,98%</w:t>
            </w:r>
          </w:p>
        </w:tc>
        <w:tc>
          <w:tcPr>
            <w:tcW w:w="1417" w:type="dxa"/>
            <w:shd w:val="clear" w:color="auto" w:fill="auto"/>
            <w:vAlign w:val="bottom"/>
          </w:tcPr>
          <w:p w14:paraId="68DB2CAF"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1,78%</w:t>
            </w:r>
          </w:p>
        </w:tc>
        <w:tc>
          <w:tcPr>
            <w:tcW w:w="1410" w:type="dxa"/>
            <w:vAlign w:val="bottom"/>
          </w:tcPr>
          <w:p w14:paraId="50A72DC0" w14:textId="676CB863" w:rsidR="00D340F4" w:rsidRPr="00BE6BC2" w:rsidRDefault="00D340F4" w:rsidP="00D340F4">
            <w:pPr>
              <w:jc w:val="center"/>
              <w:rPr>
                <w:rFonts w:ascii="Arial" w:hAnsi="Arial" w:cs="Arial"/>
              </w:rPr>
            </w:pPr>
            <w:r w:rsidRPr="00BE6BC2">
              <w:rPr>
                <w:rStyle w:val="normaltextrun"/>
                <w:rFonts w:ascii="Arial" w:hAnsi="Arial" w:cs="Arial"/>
                <w:color w:val="000000"/>
              </w:rPr>
              <w:t>2,63%</w:t>
            </w:r>
          </w:p>
        </w:tc>
        <w:tc>
          <w:tcPr>
            <w:tcW w:w="1410" w:type="dxa"/>
            <w:vAlign w:val="bottom"/>
          </w:tcPr>
          <w:p w14:paraId="38930CE5" w14:textId="50EA9F7B" w:rsidR="00D340F4" w:rsidRPr="00BE6BC2" w:rsidRDefault="00D340F4" w:rsidP="00D340F4">
            <w:pPr>
              <w:jc w:val="center"/>
              <w:rPr>
                <w:rFonts w:ascii="Arial" w:hAnsi="Arial" w:cs="Arial"/>
              </w:rPr>
            </w:pPr>
            <w:r w:rsidRPr="00BE6BC2">
              <w:rPr>
                <w:rStyle w:val="normaltextrun"/>
                <w:rFonts w:ascii="Arial" w:hAnsi="Arial" w:cs="Arial"/>
                <w:color w:val="000000"/>
              </w:rPr>
              <w:t>2,38%</w:t>
            </w:r>
          </w:p>
        </w:tc>
      </w:tr>
      <w:tr w:rsidR="00D340F4" w:rsidRPr="00C41F05" w14:paraId="1FB42F53" w14:textId="397FF580" w:rsidTr="00D340F4">
        <w:trPr>
          <w:trHeight w:val="290"/>
          <w:jc w:val="center"/>
        </w:trPr>
        <w:tc>
          <w:tcPr>
            <w:tcW w:w="1980" w:type="dxa"/>
            <w:shd w:val="clear" w:color="000000" w:fill="FFFFFF"/>
            <w:noWrap/>
            <w:vAlign w:val="center"/>
            <w:hideMark/>
          </w:tcPr>
          <w:p w14:paraId="03EA1D99"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7</w:t>
            </w:r>
          </w:p>
        </w:tc>
        <w:tc>
          <w:tcPr>
            <w:tcW w:w="1417" w:type="dxa"/>
            <w:shd w:val="clear" w:color="auto" w:fill="auto"/>
            <w:vAlign w:val="bottom"/>
          </w:tcPr>
          <w:p w14:paraId="477E1D8B"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1,87%</w:t>
            </w:r>
          </w:p>
        </w:tc>
        <w:tc>
          <w:tcPr>
            <w:tcW w:w="1417" w:type="dxa"/>
            <w:shd w:val="clear" w:color="auto" w:fill="auto"/>
            <w:vAlign w:val="bottom"/>
          </w:tcPr>
          <w:p w14:paraId="4C4048B8"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1,67%</w:t>
            </w:r>
          </w:p>
        </w:tc>
        <w:tc>
          <w:tcPr>
            <w:tcW w:w="1410" w:type="dxa"/>
            <w:vAlign w:val="bottom"/>
          </w:tcPr>
          <w:p w14:paraId="7CFA000B" w14:textId="53F512A4" w:rsidR="00D340F4" w:rsidRPr="00BE6BC2" w:rsidRDefault="00D340F4" w:rsidP="00D340F4">
            <w:pPr>
              <w:jc w:val="center"/>
              <w:rPr>
                <w:rFonts w:ascii="Arial" w:hAnsi="Arial" w:cs="Arial"/>
              </w:rPr>
            </w:pPr>
            <w:r w:rsidRPr="00BE6BC2">
              <w:rPr>
                <w:rStyle w:val="normaltextrun"/>
                <w:rFonts w:ascii="Arial" w:hAnsi="Arial" w:cs="Arial"/>
                <w:color w:val="000000"/>
              </w:rPr>
              <w:t>2,49%</w:t>
            </w:r>
          </w:p>
        </w:tc>
        <w:tc>
          <w:tcPr>
            <w:tcW w:w="1410" w:type="dxa"/>
            <w:vAlign w:val="bottom"/>
          </w:tcPr>
          <w:p w14:paraId="1DE0B051" w14:textId="7BD8F910" w:rsidR="00D340F4" w:rsidRPr="00BE6BC2" w:rsidRDefault="00D340F4" w:rsidP="00D340F4">
            <w:pPr>
              <w:jc w:val="center"/>
              <w:rPr>
                <w:rFonts w:ascii="Arial" w:hAnsi="Arial" w:cs="Arial"/>
              </w:rPr>
            </w:pPr>
            <w:r w:rsidRPr="00BE6BC2">
              <w:rPr>
                <w:rStyle w:val="normaltextrun"/>
                <w:rFonts w:ascii="Arial" w:hAnsi="Arial" w:cs="Arial"/>
                <w:color w:val="000000"/>
              </w:rPr>
              <w:t>2,22%</w:t>
            </w:r>
          </w:p>
        </w:tc>
      </w:tr>
      <w:tr w:rsidR="00D340F4" w:rsidRPr="00C41F05" w14:paraId="10B7B7F7" w14:textId="673C71C0" w:rsidTr="00D340F4">
        <w:trPr>
          <w:trHeight w:val="290"/>
          <w:jc w:val="center"/>
        </w:trPr>
        <w:tc>
          <w:tcPr>
            <w:tcW w:w="1980" w:type="dxa"/>
            <w:shd w:val="clear" w:color="000000" w:fill="FFFFFF"/>
            <w:noWrap/>
            <w:vAlign w:val="center"/>
            <w:hideMark/>
          </w:tcPr>
          <w:p w14:paraId="5E884384"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8</w:t>
            </w:r>
          </w:p>
        </w:tc>
        <w:tc>
          <w:tcPr>
            <w:tcW w:w="1417" w:type="dxa"/>
            <w:shd w:val="clear" w:color="auto" w:fill="auto"/>
            <w:vAlign w:val="bottom"/>
          </w:tcPr>
          <w:p w14:paraId="2C92F9EB"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1,74%</w:t>
            </w:r>
          </w:p>
        </w:tc>
        <w:tc>
          <w:tcPr>
            <w:tcW w:w="1417" w:type="dxa"/>
            <w:shd w:val="clear" w:color="auto" w:fill="auto"/>
            <w:vAlign w:val="bottom"/>
          </w:tcPr>
          <w:p w14:paraId="1D8A737B"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1,57%</w:t>
            </w:r>
          </w:p>
        </w:tc>
        <w:tc>
          <w:tcPr>
            <w:tcW w:w="1410" w:type="dxa"/>
            <w:vAlign w:val="bottom"/>
          </w:tcPr>
          <w:p w14:paraId="14E4B68F" w14:textId="4DD7D2B2" w:rsidR="00D340F4" w:rsidRPr="00BE6BC2" w:rsidRDefault="00D340F4" w:rsidP="00D340F4">
            <w:pPr>
              <w:jc w:val="center"/>
              <w:rPr>
                <w:rFonts w:ascii="Arial" w:hAnsi="Arial" w:cs="Arial"/>
              </w:rPr>
            </w:pPr>
            <w:r w:rsidRPr="00BE6BC2">
              <w:rPr>
                <w:rStyle w:val="normaltextrun"/>
                <w:rFonts w:ascii="Arial" w:hAnsi="Arial" w:cs="Arial"/>
                <w:color w:val="000000"/>
              </w:rPr>
              <w:t>2,31%</w:t>
            </w:r>
          </w:p>
        </w:tc>
        <w:tc>
          <w:tcPr>
            <w:tcW w:w="1410" w:type="dxa"/>
            <w:vAlign w:val="bottom"/>
          </w:tcPr>
          <w:p w14:paraId="253C3D54" w14:textId="6BBAE87A" w:rsidR="00D340F4" w:rsidRPr="00BE6BC2" w:rsidRDefault="00D340F4" w:rsidP="00D340F4">
            <w:pPr>
              <w:jc w:val="center"/>
              <w:rPr>
                <w:rFonts w:ascii="Arial" w:hAnsi="Arial" w:cs="Arial"/>
              </w:rPr>
            </w:pPr>
            <w:r w:rsidRPr="00BE6BC2">
              <w:rPr>
                <w:rStyle w:val="normaltextrun"/>
                <w:rFonts w:ascii="Arial" w:hAnsi="Arial" w:cs="Arial"/>
                <w:color w:val="000000"/>
              </w:rPr>
              <w:t>2,10%</w:t>
            </w:r>
          </w:p>
        </w:tc>
      </w:tr>
      <w:tr w:rsidR="00D340F4" w:rsidRPr="00C41F05" w14:paraId="489E3E44" w14:textId="2865DB0E" w:rsidTr="00D340F4">
        <w:trPr>
          <w:trHeight w:val="290"/>
          <w:jc w:val="center"/>
        </w:trPr>
        <w:tc>
          <w:tcPr>
            <w:tcW w:w="1980" w:type="dxa"/>
            <w:shd w:val="clear" w:color="000000" w:fill="FFFFFF"/>
            <w:noWrap/>
            <w:vAlign w:val="center"/>
            <w:hideMark/>
          </w:tcPr>
          <w:p w14:paraId="73194888"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9</w:t>
            </w:r>
          </w:p>
        </w:tc>
        <w:tc>
          <w:tcPr>
            <w:tcW w:w="1417" w:type="dxa"/>
            <w:shd w:val="clear" w:color="auto" w:fill="auto"/>
            <w:vAlign w:val="bottom"/>
          </w:tcPr>
          <w:p w14:paraId="2C008663"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1,62%</w:t>
            </w:r>
          </w:p>
        </w:tc>
        <w:tc>
          <w:tcPr>
            <w:tcW w:w="1417" w:type="dxa"/>
            <w:shd w:val="clear" w:color="auto" w:fill="auto"/>
            <w:vAlign w:val="bottom"/>
          </w:tcPr>
          <w:p w14:paraId="2B305CE8"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1,50%</w:t>
            </w:r>
          </w:p>
        </w:tc>
        <w:tc>
          <w:tcPr>
            <w:tcW w:w="1410" w:type="dxa"/>
            <w:vAlign w:val="bottom"/>
          </w:tcPr>
          <w:p w14:paraId="6691635A" w14:textId="7C758D26" w:rsidR="00D340F4" w:rsidRPr="00BE6BC2" w:rsidRDefault="00D340F4" w:rsidP="00D340F4">
            <w:pPr>
              <w:jc w:val="center"/>
              <w:rPr>
                <w:rFonts w:ascii="Arial" w:hAnsi="Arial" w:cs="Arial"/>
              </w:rPr>
            </w:pPr>
            <w:r w:rsidRPr="00BE6BC2">
              <w:rPr>
                <w:rStyle w:val="normaltextrun"/>
                <w:rFonts w:ascii="Arial" w:hAnsi="Arial" w:cs="Arial"/>
                <w:color w:val="000000"/>
              </w:rPr>
              <w:t>2,15%</w:t>
            </w:r>
          </w:p>
        </w:tc>
        <w:tc>
          <w:tcPr>
            <w:tcW w:w="1410" w:type="dxa"/>
            <w:vAlign w:val="bottom"/>
          </w:tcPr>
          <w:p w14:paraId="729D6788" w14:textId="44B4DC52" w:rsidR="00D340F4" w:rsidRPr="00BE6BC2" w:rsidRDefault="00D340F4" w:rsidP="00D340F4">
            <w:pPr>
              <w:jc w:val="center"/>
              <w:rPr>
                <w:rFonts w:ascii="Arial" w:hAnsi="Arial" w:cs="Arial"/>
              </w:rPr>
            </w:pPr>
            <w:r w:rsidRPr="00BE6BC2">
              <w:rPr>
                <w:rStyle w:val="normaltextrun"/>
                <w:rFonts w:ascii="Arial" w:hAnsi="Arial" w:cs="Arial"/>
                <w:color w:val="000000"/>
              </w:rPr>
              <w:t>2,00%</w:t>
            </w:r>
          </w:p>
        </w:tc>
      </w:tr>
      <w:tr w:rsidR="00D340F4" w:rsidRPr="00C41F05" w14:paraId="7B2256CD" w14:textId="44315D82" w:rsidTr="00D340F4">
        <w:trPr>
          <w:trHeight w:val="290"/>
          <w:jc w:val="center"/>
        </w:trPr>
        <w:tc>
          <w:tcPr>
            <w:tcW w:w="1980" w:type="dxa"/>
            <w:shd w:val="clear" w:color="000000" w:fill="FFFFFF"/>
            <w:noWrap/>
            <w:vAlign w:val="center"/>
            <w:hideMark/>
          </w:tcPr>
          <w:p w14:paraId="79C78D51"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10</w:t>
            </w:r>
          </w:p>
        </w:tc>
        <w:tc>
          <w:tcPr>
            <w:tcW w:w="1417" w:type="dxa"/>
            <w:shd w:val="clear" w:color="auto" w:fill="auto"/>
            <w:vAlign w:val="bottom"/>
          </w:tcPr>
          <w:p w14:paraId="77855BBA"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1,56%</w:t>
            </w:r>
          </w:p>
        </w:tc>
        <w:tc>
          <w:tcPr>
            <w:tcW w:w="1417" w:type="dxa"/>
            <w:shd w:val="clear" w:color="auto" w:fill="auto"/>
            <w:vAlign w:val="bottom"/>
          </w:tcPr>
          <w:p w14:paraId="521CDFC9"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1,44%</w:t>
            </w:r>
          </w:p>
        </w:tc>
        <w:tc>
          <w:tcPr>
            <w:tcW w:w="1410" w:type="dxa"/>
            <w:vAlign w:val="bottom"/>
          </w:tcPr>
          <w:p w14:paraId="34DD117B" w14:textId="697516D2" w:rsidR="00D340F4" w:rsidRPr="00BE6BC2" w:rsidRDefault="00D340F4" w:rsidP="00D340F4">
            <w:pPr>
              <w:jc w:val="center"/>
              <w:rPr>
                <w:rFonts w:ascii="Arial" w:hAnsi="Arial" w:cs="Arial"/>
              </w:rPr>
            </w:pPr>
            <w:r w:rsidRPr="00BE6BC2">
              <w:rPr>
                <w:rStyle w:val="normaltextrun"/>
                <w:rFonts w:ascii="Arial" w:hAnsi="Arial" w:cs="Arial"/>
                <w:color w:val="000000"/>
              </w:rPr>
              <w:t>2,07%</w:t>
            </w:r>
          </w:p>
        </w:tc>
        <w:tc>
          <w:tcPr>
            <w:tcW w:w="1410" w:type="dxa"/>
            <w:vAlign w:val="bottom"/>
          </w:tcPr>
          <w:p w14:paraId="1FF45994" w14:textId="4BF958BF" w:rsidR="00D340F4" w:rsidRPr="00BE6BC2" w:rsidRDefault="00D340F4" w:rsidP="00D340F4">
            <w:pPr>
              <w:jc w:val="center"/>
              <w:rPr>
                <w:rFonts w:ascii="Arial" w:hAnsi="Arial" w:cs="Arial"/>
              </w:rPr>
            </w:pPr>
            <w:r w:rsidRPr="00BE6BC2">
              <w:rPr>
                <w:rStyle w:val="normaltextrun"/>
                <w:rFonts w:ascii="Arial" w:hAnsi="Arial" w:cs="Arial"/>
                <w:color w:val="000000"/>
              </w:rPr>
              <w:t>1,92%</w:t>
            </w:r>
          </w:p>
        </w:tc>
      </w:tr>
      <w:tr w:rsidR="00D340F4" w:rsidRPr="00C41F05" w14:paraId="78F7F259" w14:textId="49055B96" w:rsidTr="00D340F4">
        <w:trPr>
          <w:trHeight w:val="290"/>
          <w:jc w:val="center"/>
        </w:trPr>
        <w:tc>
          <w:tcPr>
            <w:tcW w:w="1980" w:type="dxa"/>
            <w:shd w:val="clear" w:color="000000" w:fill="FFFFFF"/>
            <w:noWrap/>
            <w:vAlign w:val="center"/>
            <w:hideMark/>
          </w:tcPr>
          <w:p w14:paraId="6F68F6BF"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11</w:t>
            </w:r>
          </w:p>
        </w:tc>
        <w:tc>
          <w:tcPr>
            <w:tcW w:w="1417" w:type="dxa"/>
            <w:shd w:val="clear" w:color="auto" w:fill="auto"/>
            <w:vAlign w:val="bottom"/>
          </w:tcPr>
          <w:p w14:paraId="28CEFC64"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1,51%</w:t>
            </w:r>
          </w:p>
        </w:tc>
        <w:tc>
          <w:tcPr>
            <w:tcW w:w="1417" w:type="dxa"/>
            <w:shd w:val="clear" w:color="auto" w:fill="auto"/>
            <w:vAlign w:val="bottom"/>
          </w:tcPr>
          <w:p w14:paraId="27B55DAC"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1,40%</w:t>
            </w:r>
          </w:p>
        </w:tc>
        <w:tc>
          <w:tcPr>
            <w:tcW w:w="1410" w:type="dxa"/>
            <w:vAlign w:val="bottom"/>
          </w:tcPr>
          <w:p w14:paraId="6D975E75" w14:textId="37CE64CA" w:rsidR="00D340F4" w:rsidRPr="00BE6BC2" w:rsidRDefault="00D340F4" w:rsidP="00D340F4">
            <w:pPr>
              <w:jc w:val="center"/>
              <w:rPr>
                <w:rFonts w:ascii="Arial" w:hAnsi="Arial" w:cs="Arial"/>
              </w:rPr>
            </w:pPr>
            <w:r w:rsidRPr="00BE6BC2">
              <w:rPr>
                <w:rStyle w:val="normaltextrun"/>
                <w:rFonts w:ascii="Arial" w:hAnsi="Arial" w:cs="Arial"/>
                <w:color w:val="000000"/>
              </w:rPr>
              <w:t>2,01%</w:t>
            </w:r>
          </w:p>
        </w:tc>
        <w:tc>
          <w:tcPr>
            <w:tcW w:w="1410" w:type="dxa"/>
            <w:vAlign w:val="bottom"/>
          </w:tcPr>
          <w:p w14:paraId="630FADF5" w14:textId="03FD6537" w:rsidR="00D340F4" w:rsidRPr="00BE6BC2" w:rsidRDefault="00D340F4" w:rsidP="00D340F4">
            <w:pPr>
              <w:jc w:val="center"/>
              <w:rPr>
                <w:rFonts w:ascii="Arial" w:hAnsi="Arial" w:cs="Arial"/>
              </w:rPr>
            </w:pPr>
            <w:r w:rsidRPr="00BE6BC2">
              <w:rPr>
                <w:rStyle w:val="normaltextrun"/>
                <w:rFonts w:ascii="Arial" w:hAnsi="Arial" w:cs="Arial"/>
                <w:color w:val="000000"/>
              </w:rPr>
              <w:t>1,86%</w:t>
            </w:r>
          </w:p>
        </w:tc>
      </w:tr>
      <w:tr w:rsidR="00D340F4" w:rsidRPr="00C41F05" w14:paraId="1F2F733C" w14:textId="4E7354FF" w:rsidTr="00D340F4">
        <w:trPr>
          <w:trHeight w:val="290"/>
          <w:jc w:val="center"/>
        </w:trPr>
        <w:tc>
          <w:tcPr>
            <w:tcW w:w="1980" w:type="dxa"/>
            <w:shd w:val="clear" w:color="000000" w:fill="FFFFFF"/>
            <w:noWrap/>
            <w:vAlign w:val="center"/>
            <w:hideMark/>
          </w:tcPr>
          <w:p w14:paraId="5B192688"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12</w:t>
            </w:r>
          </w:p>
        </w:tc>
        <w:tc>
          <w:tcPr>
            <w:tcW w:w="1417" w:type="dxa"/>
            <w:shd w:val="clear" w:color="auto" w:fill="auto"/>
            <w:vAlign w:val="bottom"/>
          </w:tcPr>
          <w:p w14:paraId="6EE82651"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1,48%</w:t>
            </w:r>
          </w:p>
        </w:tc>
        <w:tc>
          <w:tcPr>
            <w:tcW w:w="1417" w:type="dxa"/>
            <w:shd w:val="clear" w:color="auto" w:fill="auto"/>
            <w:vAlign w:val="bottom"/>
          </w:tcPr>
          <w:p w14:paraId="5B12D561"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1,36%</w:t>
            </w:r>
          </w:p>
        </w:tc>
        <w:tc>
          <w:tcPr>
            <w:tcW w:w="1410" w:type="dxa"/>
            <w:vAlign w:val="bottom"/>
          </w:tcPr>
          <w:p w14:paraId="3990A9FB" w14:textId="2B209B90" w:rsidR="00D340F4" w:rsidRPr="00BE6BC2" w:rsidRDefault="00D340F4" w:rsidP="00D340F4">
            <w:pPr>
              <w:jc w:val="center"/>
              <w:rPr>
                <w:rFonts w:ascii="Arial" w:hAnsi="Arial" w:cs="Arial"/>
              </w:rPr>
            </w:pPr>
            <w:r w:rsidRPr="00BE6BC2">
              <w:rPr>
                <w:rStyle w:val="normaltextrun"/>
                <w:rFonts w:ascii="Arial" w:hAnsi="Arial" w:cs="Arial"/>
                <w:color w:val="000000"/>
              </w:rPr>
              <w:t>1,97%</w:t>
            </w:r>
          </w:p>
        </w:tc>
        <w:tc>
          <w:tcPr>
            <w:tcW w:w="1410" w:type="dxa"/>
            <w:vAlign w:val="bottom"/>
          </w:tcPr>
          <w:p w14:paraId="7DD5D8DF" w14:textId="1CFCC014" w:rsidR="00D340F4" w:rsidRPr="00BE6BC2" w:rsidRDefault="00D340F4" w:rsidP="00D340F4">
            <w:pPr>
              <w:jc w:val="center"/>
              <w:rPr>
                <w:rFonts w:ascii="Arial" w:hAnsi="Arial" w:cs="Arial"/>
              </w:rPr>
            </w:pPr>
            <w:r w:rsidRPr="00BE6BC2">
              <w:rPr>
                <w:rStyle w:val="normaltextrun"/>
                <w:rFonts w:ascii="Arial" w:hAnsi="Arial" w:cs="Arial"/>
                <w:color w:val="000000"/>
              </w:rPr>
              <w:t>1,81%</w:t>
            </w:r>
          </w:p>
        </w:tc>
      </w:tr>
      <w:tr w:rsidR="00D340F4" w:rsidRPr="00C41F05" w14:paraId="2346CF0F" w14:textId="75AC0F33" w:rsidTr="00D340F4">
        <w:trPr>
          <w:trHeight w:val="290"/>
          <w:jc w:val="center"/>
        </w:trPr>
        <w:tc>
          <w:tcPr>
            <w:tcW w:w="1980" w:type="dxa"/>
            <w:shd w:val="clear" w:color="000000" w:fill="FFFFFF"/>
            <w:noWrap/>
            <w:vAlign w:val="center"/>
            <w:hideMark/>
          </w:tcPr>
          <w:p w14:paraId="7A64902C"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13</w:t>
            </w:r>
          </w:p>
        </w:tc>
        <w:tc>
          <w:tcPr>
            <w:tcW w:w="1417" w:type="dxa"/>
            <w:shd w:val="clear" w:color="auto" w:fill="auto"/>
            <w:vAlign w:val="bottom"/>
          </w:tcPr>
          <w:p w14:paraId="7EFBDDD8"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1,46%</w:t>
            </w:r>
          </w:p>
        </w:tc>
        <w:tc>
          <w:tcPr>
            <w:tcW w:w="1417" w:type="dxa"/>
            <w:shd w:val="clear" w:color="auto" w:fill="auto"/>
            <w:vAlign w:val="bottom"/>
          </w:tcPr>
          <w:p w14:paraId="1F7A9D09"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1,33%</w:t>
            </w:r>
          </w:p>
        </w:tc>
        <w:tc>
          <w:tcPr>
            <w:tcW w:w="1410" w:type="dxa"/>
            <w:vAlign w:val="bottom"/>
          </w:tcPr>
          <w:p w14:paraId="64D00419" w14:textId="27616DCC" w:rsidR="00D340F4" w:rsidRPr="00BE6BC2" w:rsidRDefault="00D340F4" w:rsidP="00D340F4">
            <w:pPr>
              <w:jc w:val="center"/>
              <w:rPr>
                <w:rFonts w:ascii="Arial" w:hAnsi="Arial" w:cs="Arial"/>
              </w:rPr>
            </w:pPr>
            <w:r w:rsidRPr="00BE6BC2">
              <w:rPr>
                <w:rStyle w:val="normaltextrun"/>
                <w:rFonts w:ascii="Arial" w:hAnsi="Arial" w:cs="Arial"/>
                <w:color w:val="000000"/>
              </w:rPr>
              <w:t>1,93%</w:t>
            </w:r>
          </w:p>
        </w:tc>
        <w:tc>
          <w:tcPr>
            <w:tcW w:w="1410" w:type="dxa"/>
            <w:vAlign w:val="bottom"/>
          </w:tcPr>
          <w:p w14:paraId="1B3A1491" w14:textId="5FBDFD3B" w:rsidR="00D340F4" w:rsidRPr="00BE6BC2" w:rsidRDefault="00D340F4" w:rsidP="00D340F4">
            <w:pPr>
              <w:jc w:val="center"/>
              <w:rPr>
                <w:rFonts w:ascii="Arial" w:hAnsi="Arial" w:cs="Arial"/>
              </w:rPr>
            </w:pPr>
            <w:r w:rsidRPr="00BE6BC2">
              <w:rPr>
                <w:rStyle w:val="normaltextrun"/>
                <w:rFonts w:ascii="Arial" w:hAnsi="Arial" w:cs="Arial"/>
                <w:color w:val="000000"/>
              </w:rPr>
              <w:t>1,76%</w:t>
            </w:r>
          </w:p>
        </w:tc>
      </w:tr>
      <w:tr w:rsidR="00D340F4" w:rsidRPr="00C41F05" w14:paraId="59B21E27" w14:textId="3F53D0E4" w:rsidTr="00D340F4">
        <w:trPr>
          <w:trHeight w:val="290"/>
          <w:jc w:val="center"/>
        </w:trPr>
        <w:tc>
          <w:tcPr>
            <w:tcW w:w="1980" w:type="dxa"/>
            <w:shd w:val="clear" w:color="000000" w:fill="FFFFFF"/>
            <w:noWrap/>
            <w:vAlign w:val="center"/>
            <w:hideMark/>
          </w:tcPr>
          <w:p w14:paraId="6E823FEC"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14</w:t>
            </w:r>
          </w:p>
        </w:tc>
        <w:tc>
          <w:tcPr>
            <w:tcW w:w="1417" w:type="dxa"/>
            <w:shd w:val="clear" w:color="auto" w:fill="auto"/>
            <w:vAlign w:val="bottom"/>
          </w:tcPr>
          <w:p w14:paraId="15DB39E5"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1,44%</w:t>
            </w:r>
          </w:p>
        </w:tc>
        <w:tc>
          <w:tcPr>
            <w:tcW w:w="1417" w:type="dxa"/>
            <w:shd w:val="clear" w:color="auto" w:fill="auto"/>
            <w:vAlign w:val="bottom"/>
          </w:tcPr>
          <w:p w14:paraId="1648D518"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1,30%</w:t>
            </w:r>
          </w:p>
        </w:tc>
        <w:tc>
          <w:tcPr>
            <w:tcW w:w="1410" w:type="dxa"/>
            <w:vAlign w:val="bottom"/>
          </w:tcPr>
          <w:p w14:paraId="0D819F03" w14:textId="16A89D46" w:rsidR="00D340F4" w:rsidRPr="00BE6BC2" w:rsidRDefault="00D340F4" w:rsidP="00D340F4">
            <w:pPr>
              <w:jc w:val="center"/>
              <w:rPr>
                <w:rFonts w:ascii="Arial" w:hAnsi="Arial" w:cs="Arial"/>
              </w:rPr>
            </w:pPr>
            <w:r w:rsidRPr="00BE6BC2">
              <w:rPr>
                <w:rStyle w:val="normaltextrun"/>
                <w:rFonts w:ascii="Arial" w:hAnsi="Arial" w:cs="Arial"/>
                <w:color w:val="000000"/>
              </w:rPr>
              <w:t>1,91%</w:t>
            </w:r>
          </w:p>
        </w:tc>
        <w:tc>
          <w:tcPr>
            <w:tcW w:w="1410" w:type="dxa"/>
            <w:vAlign w:val="bottom"/>
          </w:tcPr>
          <w:p w14:paraId="40BDE3F2" w14:textId="5DA63BED" w:rsidR="00D340F4" w:rsidRPr="00BE6BC2" w:rsidRDefault="00D340F4" w:rsidP="00D340F4">
            <w:pPr>
              <w:jc w:val="center"/>
              <w:rPr>
                <w:rFonts w:ascii="Arial" w:hAnsi="Arial" w:cs="Arial"/>
              </w:rPr>
            </w:pPr>
            <w:r w:rsidRPr="00BE6BC2">
              <w:rPr>
                <w:rStyle w:val="normaltextrun"/>
                <w:rFonts w:ascii="Arial" w:hAnsi="Arial" w:cs="Arial"/>
                <w:color w:val="000000"/>
              </w:rPr>
              <w:t>1,73%</w:t>
            </w:r>
          </w:p>
        </w:tc>
      </w:tr>
      <w:tr w:rsidR="00D340F4" w:rsidRPr="00C41F05" w14:paraId="56CEFE52" w14:textId="4F839439" w:rsidTr="00D340F4">
        <w:trPr>
          <w:trHeight w:val="290"/>
          <w:jc w:val="center"/>
        </w:trPr>
        <w:tc>
          <w:tcPr>
            <w:tcW w:w="1980" w:type="dxa"/>
            <w:shd w:val="clear" w:color="000000" w:fill="FFFFFF"/>
            <w:noWrap/>
            <w:vAlign w:val="center"/>
            <w:hideMark/>
          </w:tcPr>
          <w:p w14:paraId="213BB05A" w14:textId="77777777" w:rsidR="00D340F4" w:rsidRPr="00C41F05" w:rsidRDefault="00D340F4" w:rsidP="00D340F4">
            <w:pPr>
              <w:jc w:val="center"/>
              <w:rPr>
                <w:rFonts w:ascii="Arial" w:hAnsi="Arial" w:cs="Arial"/>
                <w:lang w:val="es-CO" w:eastAsia="es-CO"/>
              </w:rPr>
            </w:pPr>
            <w:r w:rsidRPr="00C41F05">
              <w:rPr>
                <w:rFonts w:ascii="Arial" w:hAnsi="Arial" w:cs="Arial"/>
                <w:lang w:val="es-CO" w:eastAsia="es-CO"/>
              </w:rPr>
              <w:t>15</w:t>
            </w:r>
          </w:p>
        </w:tc>
        <w:tc>
          <w:tcPr>
            <w:tcW w:w="1417" w:type="dxa"/>
            <w:shd w:val="clear" w:color="auto" w:fill="auto"/>
            <w:vAlign w:val="bottom"/>
          </w:tcPr>
          <w:p w14:paraId="09E9305C"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1,43%</w:t>
            </w:r>
          </w:p>
        </w:tc>
        <w:tc>
          <w:tcPr>
            <w:tcW w:w="1417" w:type="dxa"/>
            <w:shd w:val="clear" w:color="auto" w:fill="auto"/>
            <w:vAlign w:val="bottom"/>
          </w:tcPr>
          <w:p w14:paraId="51F0EDB9" w14:textId="77777777" w:rsidR="00D340F4" w:rsidRPr="00BE6BC2" w:rsidRDefault="00D340F4" w:rsidP="00D340F4">
            <w:pPr>
              <w:jc w:val="center"/>
              <w:rPr>
                <w:rFonts w:ascii="Arial" w:hAnsi="Arial" w:cs="Arial"/>
                <w:color w:val="000000"/>
              </w:rPr>
            </w:pPr>
            <w:r w:rsidRPr="00BE6BC2">
              <w:rPr>
                <w:rFonts w:ascii="Calibri" w:hAnsi="Calibri" w:cs="Calibri"/>
                <w:color w:val="000000"/>
                <w:sz w:val="22"/>
                <w:szCs w:val="22"/>
              </w:rPr>
              <w:t>1,28%</w:t>
            </w:r>
          </w:p>
        </w:tc>
        <w:tc>
          <w:tcPr>
            <w:tcW w:w="1410" w:type="dxa"/>
            <w:vAlign w:val="bottom"/>
          </w:tcPr>
          <w:p w14:paraId="05DA3C68" w14:textId="4D55E776" w:rsidR="00D340F4" w:rsidRPr="00BE6BC2" w:rsidRDefault="00D340F4" w:rsidP="00D340F4">
            <w:pPr>
              <w:jc w:val="center"/>
              <w:rPr>
                <w:rFonts w:ascii="Arial" w:hAnsi="Arial" w:cs="Arial"/>
              </w:rPr>
            </w:pPr>
            <w:r w:rsidRPr="00BE6BC2">
              <w:rPr>
                <w:rStyle w:val="normaltextrun"/>
                <w:rFonts w:ascii="Arial" w:hAnsi="Arial" w:cs="Arial"/>
                <w:color w:val="000000"/>
              </w:rPr>
              <w:t>1,90%</w:t>
            </w:r>
          </w:p>
        </w:tc>
        <w:tc>
          <w:tcPr>
            <w:tcW w:w="1410" w:type="dxa"/>
            <w:vAlign w:val="bottom"/>
          </w:tcPr>
          <w:p w14:paraId="204C1243" w14:textId="739D7713" w:rsidR="00D340F4" w:rsidRPr="00BE6BC2" w:rsidRDefault="00D340F4" w:rsidP="00D340F4">
            <w:pPr>
              <w:jc w:val="center"/>
              <w:rPr>
                <w:rFonts w:ascii="Arial" w:hAnsi="Arial" w:cs="Arial"/>
              </w:rPr>
            </w:pPr>
            <w:r w:rsidRPr="00BE6BC2">
              <w:rPr>
                <w:rStyle w:val="normaltextrun"/>
                <w:rFonts w:ascii="Arial" w:hAnsi="Arial" w:cs="Arial"/>
                <w:color w:val="000000"/>
              </w:rPr>
              <w:t>1,70%</w:t>
            </w:r>
          </w:p>
        </w:tc>
      </w:tr>
    </w:tbl>
    <w:p w14:paraId="2376AFFC" w14:textId="77777777" w:rsidR="005C0F08" w:rsidRDefault="005C0F08" w:rsidP="00C54E75">
      <w:pPr>
        <w:jc w:val="both"/>
        <w:rPr>
          <w:rFonts w:ascii="Arial" w:hAnsi="Arial" w:cs="Arial"/>
          <w:bCs/>
          <w:sz w:val="22"/>
          <w:szCs w:val="22"/>
          <w:lang w:eastAsia="es-CO"/>
        </w:rPr>
      </w:pPr>
    </w:p>
    <w:p w14:paraId="14AB74A0" w14:textId="533E421D" w:rsidR="00AC1C5E" w:rsidRPr="004D16F0" w:rsidRDefault="00AC1C5E" w:rsidP="00544270">
      <w:pPr>
        <w:pStyle w:val="ListParagraph"/>
        <w:numPr>
          <w:ilvl w:val="2"/>
          <w:numId w:val="35"/>
        </w:numPr>
        <w:ind w:left="1560" w:hanging="851"/>
        <w:jc w:val="both"/>
        <w:rPr>
          <w:rFonts w:ascii="Arial" w:hAnsi="Arial" w:cs="Arial"/>
          <w:bCs/>
          <w:sz w:val="22"/>
          <w:szCs w:val="22"/>
          <w:lang w:eastAsia="es-CO"/>
        </w:rPr>
      </w:pPr>
      <w:r w:rsidRPr="00C74B5D">
        <w:rPr>
          <w:rFonts w:ascii="Arial" w:hAnsi="Arial" w:cs="Arial"/>
          <w:b/>
          <w:bCs/>
          <w:sz w:val="22"/>
          <w:szCs w:val="22"/>
          <w:lang w:eastAsia="es-CO"/>
        </w:rPr>
        <w:t>Mediano productor</w:t>
      </w:r>
      <w:r w:rsidR="00EF0273">
        <w:rPr>
          <w:rFonts w:ascii="Arial" w:hAnsi="Arial" w:cs="Arial"/>
          <w:b/>
          <w:bCs/>
          <w:sz w:val="22"/>
          <w:szCs w:val="22"/>
          <w:lang w:eastAsia="es-CO"/>
        </w:rPr>
        <w:t xml:space="preserve"> - Usuarios especiales</w:t>
      </w:r>
    </w:p>
    <w:p w14:paraId="50026994" w14:textId="77777777" w:rsidR="004D16F0" w:rsidRDefault="004D16F0" w:rsidP="004D16F0">
      <w:pPr>
        <w:pStyle w:val="ListParagraph"/>
        <w:ind w:left="720"/>
        <w:jc w:val="both"/>
        <w:rPr>
          <w:rFonts w:ascii="Arial" w:hAnsi="Arial" w:cs="Arial"/>
          <w:b/>
          <w:bCs/>
          <w:sz w:val="22"/>
          <w:szCs w:val="22"/>
          <w:lang w:eastAsia="es-CO"/>
        </w:rPr>
      </w:pP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8"/>
        <w:gridCol w:w="1605"/>
        <w:gridCol w:w="1650"/>
      </w:tblGrid>
      <w:tr w:rsidR="009A63D3" w:rsidRPr="00BE6BC2" w14:paraId="4F272D94" w14:textId="1DEBB197" w:rsidTr="009A63D3">
        <w:trPr>
          <w:trHeight w:val="300"/>
          <w:jc w:val="center"/>
        </w:trPr>
        <w:tc>
          <w:tcPr>
            <w:tcW w:w="5568" w:type="dxa"/>
            <w:shd w:val="clear" w:color="auto" w:fill="auto"/>
            <w:vAlign w:val="center"/>
            <w:hideMark/>
          </w:tcPr>
          <w:p w14:paraId="648BDA47" w14:textId="63621617" w:rsidR="009A63D3" w:rsidRPr="00BE6BC2" w:rsidRDefault="009A63D3" w:rsidP="009A63D3">
            <w:pPr>
              <w:jc w:val="center"/>
              <w:rPr>
                <w:rFonts w:ascii="Arial" w:hAnsi="Arial" w:cs="Arial"/>
                <w:b/>
                <w:bCs/>
                <w:color w:val="000000"/>
                <w:lang w:val="es-CO" w:eastAsia="es-CO"/>
              </w:rPr>
            </w:pPr>
            <w:r w:rsidRPr="00BE6BC2">
              <w:rPr>
                <w:rFonts w:ascii="Arial" w:hAnsi="Arial" w:cs="Arial"/>
                <w:b/>
                <w:bCs/>
                <w:color w:val="000000"/>
                <w:lang w:eastAsia="es-CO"/>
              </w:rPr>
              <w:t>Usuarios Especiales</w:t>
            </w:r>
          </w:p>
        </w:tc>
        <w:tc>
          <w:tcPr>
            <w:tcW w:w="1605" w:type="dxa"/>
          </w:tcPr>
          <w:p w14:paraId="6441C536" w14:textId="77777777" w:rsidR="009A63D3" w:rsidRPr="00BE6BC2" w:rsidRDefault="009A63D3" w:rsidP="009A63D3">
            <w:pPr>
              <w:jc w:val="center"/>
              <w:rPr>
                <w:rFonts w:ascii="Arial" w:hAnsi="Arial" w:cs="Arial"/>
                <w:b/>
                <w:bCs/>
                <w:color w:val="000000"/>
                <w:lang w:val="es-CO" w:eastAsia="es-CO"/>
              </w:rPr>
            </w:pPr>
            <w:r w:rsidRPr="00BE6BC2">
              <w:rPr>
                <w:rFonts w:ascii="Arial" w:hAnsi="Arial" w:cs="Arial"/>
                <w:b/>
                <w:bCs/>
                <w:color w:val="000000"/>
                <w:lang w:val="es-CO" w:eastAsia="es-CO"/>
              </w:rPr>
              <w:t xml:space="preserve">Comisión </w:t>
            </w:r>
            <w:r w:rsidRPr="00BE6BC2">
              <w:rPr>
                <w:rFonts w:ascii="Arial" w:hAnsi="Arial" w:cs="Arial"/>
                <w:b/>
                <w:color w:val="000000"/>
                <w:lang w:val="es-CO" w:eastAsia="es-CO"/>
              </w:rPr>
              <w:t>con seguro</w:t>
            </w:r>
          </w:p>
        </w:tc>
        <w:tc>
          <w:tcPr>
            <w:tcW w:w="1650" w:type="dxa"/>
            <w:vAlign w:val="center"/>
          </w:tcPr>
          <w:p w14:paraId="76089E68" w14:textId="03EE61DC" w:rsidR="009A63D3" w:rsidRPr="00BE6BC2" w:rsidRDefault="009A63D3" w:rsidP="009A63D3">
            <w:pPr>
              <w:jc w:val="center"/>
              <w:rPr>
                <w:rFonts w:ascii="Arial" w:hAnsi="Arial" w:cs="Arial"/>
              </w:rPr>
            </w:pPr>
            <w:r w:rsidRPr="00BE6BC2">
              <w:rPr>
                <w:rStyle w:val="normaltextrun"/>
                <w:rFonts w:ascii="Arial" w:hAnsi="Arial" w:cs="Arial"/>
                <w:b/>
                <w:bCs/>
                <w:color w:val="000000"/>
              </w:rPr>
              <w:t>Comisión sin seguro</w:t>
            </w:r>
          </w:p>
        </w:tc>
      </w:tr>
      <w:tr w:rsidR="009A63D3" w:rsidRPr="00BE6BC2" w14:paraId="2372FB8D" w14:textId="1C67D7F4" w:rsidTr="009A63D3">
        <w:trPr>
          <w:trHeight w:val="300"/>
          <w:jc w:val="center"/>
        </w:trPr>
        <w:tc>
          <w:tcPr>
            <w:tcW w:w="5568" w:type="dxa"/>
            <w:shd w:val="clear" w:color="auto" w:fill="auto"/>
            <w:vAlign w:val="center"/>
            <w:hideMark/>
          </w:tcPr>
          <w:p w14:paraId="2D0C742A" w14:textId="77777777" w:rsidR="009A63D3" w:rsidRPr="00BE6BC2" w:rsidRDefault="009A63D3" w:rsidP="009A63D3">
            <w:pPr>
              <w:jc w:val="both"/>
              <w:rPr>
                <w:rFonts w:ascii="Arial" w:hAnsi="Arial" w:cs="Arial"/>
                <w:color w:val="000000"/>
                <w:lang w:val="es-CO" w:eastAsia="es-CO"/>
              </w:rPr>
            </w:pPr>
            <w:r w:rsidRPr="00BE6BC2">
              <w:rPr>
                <w:rFonts w:ascii="Arial" w:hAnsi="Arial" w:cs="Arial"/>
                <w:color w:val="000000"/>
                <w:lang w:val="es-ES_tradnl" w:eastAsia="es-CO"/>
              </w:rPr>
              <w:t>Población calificada como Víctima</w:t>
            </w:r>
          </w:p>
        </w:tc>
        <w:tc>
          <w:tcPr>
            <w:tcW w:w="1605" w:type="dxa"/>
            <w:vAlign w:val="center"/>
          </w:tcPr>
          <w:p w14:paraId="51D12A3A" w14:textId="77777777" w:rsidR="009A63D3" w:rsidRPr="00BE6BC2" w:rsidRDefault="009A63D3" w:rsidP="009A63D3">
            <w:pPr>
              <w:jc w:val="center"/>
              <w:rPr>
                <w:rFonts w:ascii="Arial" w:hAnsi="Arial" w:cs="Arial"/>
                <w:color w:val="000000"/>
                <w:lang w:val="es-CO" w:eastAsia="es-CO"/>
              </w:rPr>
            </w:pPr>
            <w:r w:rsidRPr="00BE6BC2">
              <w:rPr>
                <w:rFonts w:ascii="Arial" w:hAnsi="Arial" w:cs="Arial"/>
                <w:color w:val="000000"/>
                <w:lang w:val="es-CO" w:eastAsia="es-CO"/>
              </w:rPr>
              <w:t>4,00%</w:t>
            </w:r>
          </w:p>
        </w:tc>
        <w:tc>
          <w:tcPr>
            <w:tcW w:w="1650" w:type="dxa"/>
            <w:vAlign w:val="center"/>
          </w:tcPr>
          <w:p w14:paraId="56D47239" w14:textId="6B2CEFAA" w:rsidR="009A63D3" w:rsidRPr="00BE6BC2" w:rsidRDefault="009A63D3" w:rsidP="009A63D3">
            <w:pPr>
              <w:jc w:val="center"/>
              <w:rPr>
                <w:rFonts w:ascii="Arial" w:hAnsi="Arial" w:cs="Arial"/>
              </w:rPr>
            </w:pPr>
            <w:r w:rsidRPr="00BE6BC2">
              <w:rPr>
                <w:rStyle w:val="normaltextrun"/>
                <w:rFonts w:ascii="Arial" w:hAnsi="Arial" w:cs="Arial"/>
                <w:color w:val="000000"/>
              </w:rPr>
              <w:t>5,32%</w:t>
            </w:r>
          </w:p>
        </w:tc>
      </w:tr>
      <w:tr w:rsidR="009A63D3" w:rsidRPr="00BE6BC2" w14:paraId="053F3C34" w14:textId="3251DB8C" w:rsidTr="009A63D3">
        <w:trPr>
          <w:trHeight w:val="245"/>
          <w:jc w:val="center"/>
        </w:trPr>
        <w:tc>
          <w:tcPr>
            <w:tcW w:w="5568" w:type="dxa"/>
            <w:shd w:val="clear" w:color="auto" w:fill="auto"/>
            <w:vAlign w:val="center"/>
            <w:hideMark/>
          </w:tcPr>
          <w:p w14:paraId="0D291D8D" w14:textId="77777777" w:rsidR="009A63D3" w:rsidRPr="00BE6BC2" w:rsidRDefault="009A63D3" w:rsidP="009A63D3">
            <w:pPr>
              <w:jc w:val="both"/>
              <w:rPr>
                <w:rFonts w:ascii="Arial" w:hAnsi="Arial" w:cs="Arial"/>
                <w:color w:val="000000"/>
                <w:lang w:val="es-CO" w:eastAsia="es-CO"/>
              </w:rPr>
            </w:pPr>
            <w:r w:rsidRPr="00BE6BC2">
              <w:rPr>
                <w:rFonts w:ascii="Arial" w:hAnsi="Arial" w:cs="Arial"/>
                <w:color w:val="000000"/>
                <w:lang w:val="es-ES_tradnl" w:eastAsia="es-CO"/>
              </w:rPr>
              <w:t>Población Desmovilizada, Reinsertada y Reincorporada</w:t>
            </w:r>
          </w:p>
        </w:tc>
        <w:tc>
          <w:tcPr>
            <w:tcW w:w="1605" w:type="dxa"/>
            <w:vAlign w:val="center"/>
          </w:tcPr>
          <w:p w14:paraId="7D5F6F14" w14:textId="77777777" w:rsidR="009A63D3" w:rsidRPr="00BE6BC2" w:rsidRDefault="009A63D3" w:rsidP="009A63D3">
            <w:pPr>
              <w:jc w:val="center"/>
              <w:rPr>
                <w:rFonts w:ascii="Arial" w:hAnsi="Arial" w:cs="Arial"/>
                <w:color w:val="000000"/>
                <w:lang w:val="es-CO" w:eastAsia="es-CO"/>
              </w:rPr>
            </w:pPr>
            <w:r w:rsidRPr="00BE6BC2">
              <w:rPr>
                <w:rFonts w:ascii="Arial" w:hAnsi="Arial" w:cs="Arial"/>
                <w:color w:val="000000"/>
                <w:lang w:val="es-CO" w:eastAsia="es-CO"/>
              </w:rPr>
              <w:t>4,00%</w:t>
            </w:r>
          </w:p>
        </w:tc>
        <w:tc>
          <w:tcPr>
            <w:tcW w:w="1650" w:type="dxa"/>
            <w:vAlign w:val="center"/>
          </w:tcPr>
          <w:p w14:paraId="09606AE5" w14:textId="35F3362F" w:rsidR="009A63D3" w:rsidRPr="00BE6BC2" w:rsidRDefault="009A63D3" w:rsidP="009A63D3">
            <w:pPr>
              <w:jc w:val="center"/>
              <w:rPr>
                <w:rFonts w:ascii="Arial" w:hAnsi="Arial" w:cs="Arial"/>
              </w:rPr>
            </w:pPr>
            <w:r w:rsidRPr="00BE6BC2">
              <w:rPr>
                <w:rStyle w:val="normaltextrun"/>
                <w:rFonts w:ascii="Arial" w:hAnsi="Arial" w:cs="Arial"/>
                <w:color w:val="000000"/>
              </w:rPr>
              <w:t>5,32%</w:t>
            </w:r>
          </w:p>
        </w:tc>
      </w:tr>
      <w:tr w:rsidR="009A63D3" w:rsidRPr="00BE6BC2" w14:paraId="5053714C" w14:textId="1812B0EC" w:rsidTr="009A63D3">
        <w:trPr>
          <w:trHeight w:val="300"/>
          <w:jc w:val="center"/>
        </w:trPr>
        <w:tc>
          <w:tcPr>
            <w:tcW w:w="5568" w:type="dxa"/>
            <w:shd w:val="clear" w:color="auto" w:fill="auto"/>
            <w:vAlign w:val="center"/>
            <w:hideMark/>
          </w:tcPr>
          <w:p w14:paraId="65F556E1" w14:textId="7420304B" w:rsidR="009A63D3" w:rsidRPr="00BE6BC2" w:rsidRDefault="009A63D3" w:rsidP="009A63D3">
            <w:pPr>
              <w:jc w:val="both"/>
              <w:rPr>
                <w:rFonts w:ascii="Arial" w:hAnsi="Arial" w:cs="Arial"/>
                <w:color w:val="000000"/>
                <w:lang w:val="es-CO" w:eastAsia="es-CO"/>
              </w:rPr>
            </w:pPr>
            <w:r w:rsidRPr="00BE6BC2">
              <w:rPr>
                <w:rFonts w:ascii="Arial" w:hAnsi="Arial" w:cs="Arial"/>
                <w:color w:val="000000" w:themeColor="text1"/>
                <w:lang w:eastAsia="es-CO"/>
              </w:rPr>
              <w:t xml:space="preserve">Población vinculada a los programas PNIS </w:t>
            </w:r>
          </w:p>
        </w:tc>
        <w:tc>
          <w:tcPr>
            <w:tcW w:w="1605" w:type="dxa"/>
            <w:vAlign w:val="center"/>
          </w:tcPr>
          <w:p w14:paraId="1012D43A" w14:textId="77777777" w:rsidR="009A63D3" w:rsidRPr="00BE6BC2" w:rsidRDefault="009A63D3" w:rsidP="009A63D3">
            <w:pPr>
              <w:jc w:val="center"/>
              <w:rPr>
                <w:rFonts w:ascii="Arial" w:hAnsi="Arial" w:cs="Arial"/>
                <w:color w:val="000000"/>
                <w:lang w:val="es-CO" w:eastAsia="es-CO"/>
              </w:rPr>
            </w:pPr>
            <w:r w:rsidRPr="00BE6BC2">
              <w:rPr>
                <w:rFonts w:ascii="Arial" w:hAnsi="Arial" w:cs="Arial"/>
                <w:color w:val="000000"/>
                <w:lang w:val="es-CO" w:eastAsia="es-CO"/>
              </w:rPr>
              <w:t>4,00%</w:t>
            </w:r>
          </w:p>
        </w:tc>
        <w:tc>
          <w:tcPr>
            <w:tcW w:w="1650" w:type="dxa"/>
            <w:vAlign w:val="center"/>
          </w:tcPr>
          <w:p w14:paraId="201A1990" w14:textId="4E72726E" w:rsidR="009A63D3" w:rsidRPr="00BE6BC2" w:rsidRDefault="009A63D3" w:rsidP="009A63D3">
            <w:pPr>
              <w:jc w:val="center"/>
              <w:rPr>
                <w:rFonts w:ascii="Arial" w:hAnsi="Arial" w:cs="Arial"/>
              </w:rPr>
            </w:pPr>
            <w:r w:rsidRPr="00BE6BC2">
              <w:rPr>
                <w:rStyle w:val="normaltextrun"/>
                <w:rFonts w:ascii="Arial" w:hAnsi="Arial" w:cs="Arial"/>
                <w:color w:val="000000"/>
              </w:rPr>
              <w:t>5,32%</w:t>
            </w:r>
          </w:p>
        </w:tc>
      </w:tr>
      <w:tr w:rsidR="009A63D3" w:rsidRPr="00BE6BC2" w14:paraId="1D3C1747" w14:textId="31D2CCBD" w:rsidTr="009A63D3">
        <w:trPr>
          <w:trHeight w:val="300"/>
          <w:jc w:val="center"/>
        </w:trPr>
        <w:tc>
          <w:tcPr>
            <w:tcW w:w="5568" w:type="dxa"/>
            <w:shd w:val="clear" w:color="auto" w:fill="auto"/>
            <w:vAlign w:val="center"/>
            <w:hideMark/>
          </w:tcPr>
          <w:p w14:paraId="2C2E5610" w14:textId="77777777" w:rsidR="009A63D3" w:rsidRPr="00BE6BC2" w:rsidRDefault="009A63D3" w:rsidP="009A63D3">
            <w:pPr>
              <w:jc w:val="both"/>
              <w:rPr>
                <w:rFonts w:ascii="Arial" w:hAnsi="Arial" w:cs="Arial"/>
                <w:color w:val="000000"/>
                <w:lang w:val="es-CO" w:eastAsia="es-CO"/>
              </w:rPr>
            </w:pPr>
            <w:r w:rsidRPr="00BE6BC2">
              <w:rPr>
                <w:rFonts w:ascii="Arial" w:hAnsi="Arial" w:cs="Arial"/>
                <w:color w:val="000000"/>
                <w:lang w:val="es-CO" w:eastAsia="es-CO"/>
              </w:rPr>
              <w:t>Desplazados</w:t>
            </w:r>
          </w:p>
        </w:tc>
        <w:tc>
          <w:tcPr>
            <w:tcW w:w="1605" w:type="dxa"/>
            <w:vAlign w:val="center"/>
          </w:tcPr>
          <w:p w14:paraId="08A87B68" w14:textId="77777777" w:rsidR="009A63D3" w:rsidRPr="00BE6BC2" w:rsidRDefault="009A63D3" w:rsidP="009A63D3">
            <w:pPr>
              <w:jc w:val="center"/>
              <w:rPr>
                <w:rFonts w:ascii="Arial" w:hAnsi="Arial" w:cs="Arial"/>
                <w:color w:val="000000"/>
                <w:lang w:val="es-CO" w:eastAsia="es-CO"/>
              </w:rPr>
            </w:pPr>
            <w:r w:rsidRPr="00BE6BC2">
              <w:rPr>
                <w:rFonts w:ascii="Arial" w:hAnsi="Arial" w:cs="Arial"/>
                <w:color w:val="000000"/>
                <w:lang w:val="es-CO" w:eastAsia="es-CO"/>
              </w:rPr>
              <w:t>1,75%</w:t>
            </w:r>
          </w:p>
        </w:tc>
        <w:tc>
          <w:tcPr>
            <w:tcW w:w="1650" w:type="dxa"/>
            <w:vAlign w:val="center"/>
          </w:tcPr>
          <w:p w14:paraId="7F05438D" w14:textId="179CB922" w:rsidR="009A63D3" w:rsidRPr="00BE6BC2" w:rsidRDefault="009A63D3" w:rsidP="009A63D3">
            <w:pPr>
              <w:jc w:val="center"/>
              <w:rPr>
                <w:rFonts w:ascii="Arial" w:hAnsi="Arial" w:cs="Arial"/>
              </w:rPr>
            </w:pPr>
            <w:r w:rsidRPr="00BE6BC2">
              <w:rPr>
                <w:rStyle w:val="normaltextrun"/>
                <w:rFonts w:ascii="Arial" w:hAnsi="Arial" w:cs="Arial"/>
                <w:color w:val="000000"/>
              </w:rPr>
              <w:t>1,75%</w:t>
            </w:r>
          </w:p>
        </w:tc>
      </w:tr>
      <w:tr w:rsidR="009A63D3" w:rsidRPr="00EE0F4E" w14:paraId="18288E92" w14:textId="20D9AC98" w:rsidTr="009A63D3">
        <w:trPr>
          <w:trHeight w:val="261"/>
          <w:jc w:val="center"/>
        </w:trPr>
        <w:tc>
          <w:tcPr>
            <w:tcW w:w="5568" w:type="dxa"/>
            <w:shd w:val="clear" w:color="auto" w:fill="auto"/>
            <w:vAlign w:val="center"/>
            <w:hideMark/>
          </w:tcPr>
          <w:p w14:paraId="2C46068F" w14:textId="77777777" w:rsidR="009A63D3" w:rsidRPr="00BE6BC2" w:rsidRDefault="009A63D3" w:rsidP="009A63D3">
            <w:pPr>
              <w:jc w:val="both"/>
              <w:rPr>
                <w:rFonts w:ascii="Arial" w:hAnsi="Arial" w:cs="Arial"/>
                <w:color w:val="000000"/>
                <w:lang w:val="es-CO" w:eastAsia="es-CO"/>
              </w:rPr>
            </w:pPr>
            <w:r w:rsidRPr="00BE6BC2">
              <w:rPr>
                <w:rFonts w:ascii="Arial" w:hAnsi="Arial" w:cs="Arial"/>
                <w:color w:val="000000"/>
                <w:lang w:eastAsia="es-CO"/>
              </w:rPr>
              <w:t>Microempresarios (tecnología microfinanciera)</w:t>
            </w:r>
          </w:p>
        </w:tc>
        <w:tc>
          <w:tcPr>
            <w:tcW w:w="1605" w:type="dxa"/>
            <w:vAlign w:val="center"/>
          </w:tcPr>
          <w:p w14:paraId="1576703F" w14:textId="77777777" w:rsidR="009A63D3" w:rsidRPr="00BE6BC2" w:rsidRDefault="009A63D3" w:rsidP="009A63D3">
            <w:pPr>
              <w:jc w:val="center"/>
              <w:rPr>
                <w:rFonts w:ascii="Arial" w:hAnsi="Arial" w:cs="Arial"/>
                <w:color w:val="000000"/>
                <w:lang w:val="es-CO" w:eastAsia="es-CO"/>
              </w:rPr>
            </w:pPr>
            <w:r w:rsidRPr="00BE6BC2">
              <w:rPr>
                <w:rFonts w:ascii="Arial" w:hAnsi="Arial" w:cs="Arial"/>
                <w:color w:val="000000"/>
                <w:lang w:val="es-CO" w:eastAsia="es-CO"/>
              </w:rPr>
              <w:t>4,00%</w:t>
            </w:r>
          </w:p>
        </w:tc>
        <w:tc>
          <w:tcPr>
            <w:tcW w:w="1650" w:type="dxa"/>
            <w:vAlign w:val="center"/>
          </w:tcPr>
          <w:p w14:paraId="59BEF8B7" w14:textId="7972D654" w:rsidR="009A63D3" w:rsidRPr="00BE6BC2" w:rsidRDefault="006707F6" w:rsidP="009A63D3">
            <w:pPr>
              <w:jc w:val="center"/>
              <w:rPr>
                <w:rFonts w:ascii="Arial" w:hAnsi="Arial" w:cs="Arial"/>
              </w:rPr>
            </w:pPr>
            <w:r w:rsidRPr="00BE6BC2">
              <w:rPr>
                <w:rStyle w:val="normaltextrun"/>
                <w:rFonts w:ascii="Arial" w:hAnsi="Arial" w:cs="Arial"/>
                <w:color w:val="000000"/>
              </w:rPr>
              <w:t>5</w:t>
            </w:r>
            <w:r w:rsidR="009A63D3" w:rsidRPr="00BE6BC2">
              <w:rPr>
                <w:rStyle w:val="normaltextrun"/>
                <w:rFonts w:ascii="Arial" w:hAnsi="Arial" w:cs="Arial"/>
                <w:color w:val="000000"/>
              </w:rPr>
              <w:t>,</w:t>
            </w:r>
            <w:r w:rsidRPr="00BE6BC2">
              <w:rPr>
                <w:rStyle w:val="normaltextrun"/>
                <w:rFonts w:ascii="Arial" w:hAnsi="Arial" w:cs="Arial"/>
                <w:color w:val="000000"/>
              </w:rPr>
              <w:t>32</w:t>
            </w:r>
            <w:r w:rsidR="009A63D3" w:rsidRPr="00BE6BC2">
              <w:rPr>
                <w:rStyle w:val="normaltextrun"/>
                <w:rFonts w:ascii="Arial" w:hAnsi="Arial" w:cs="Arial"/>
                <w:color w:val="000000"/>
              </w:rPr>
              <w:t>%</w:t>
            </w:r>
          </w:p>
        </w:tc>
      </w:tr>
    </w:tbl>
    <w:p w14:paraId="21E45394" w14:textId="77777777" w:rsidR="004D16F0" w:rsidRDefault="004D16F0" w:rsidP="004D16F0">
      <w:pPr>
        <w:pStyle w:val="ListParagraph"/>
        <w:ind w:left="720"/>
        <w:jc w:val="both"/>
        <w:rPr>
          <w:rFonts w:ascii="Arial" w:hAnsi="Arial" w:cs="Arial"/>
          <w:b/>
          <w:bCs/>
          <w:sz w:val="22"/>
          <w:szCs w:val="22"/>
          <w:lang w:eastAsia="es-CO"/>
        </w:rPr>
      </w:pPr>
    </w:p>
    <w:p w14:paraId="4BE5BC58" w14:textId="6FB5C3B7" w:rsidR="00AC1C5E" w:rsidRPr="00BB2DFD" w:rsidRDefault="00AC1C5E" w:rsidP="00A541FB">
      <w:pPr>
        <w:pStyle w:val="ListParagraph"/>
        <w:numPr>
          <w:ilvl w:val="2"/>
          <w:numId w:val="35"/>
        </w:numPr>
        <w:ind w:left="1560" w:hanging="851"/>
        <w:jc w:val="both"/>
        <w:rPr>
          <w:rFonts w:ascii="Arial" w:hAnsi="Arial" w:cs="Arial"/>
          <w:bCs/>
          <w:sz w:val="22"/>
          <w:szCs w:val="22"/>
          <w:lang w:eastAsia="es-CO"/>
        </w:rPr>
      </w:pPr>
      <w:r w:rsidRPr="00BB2DFD">
        <w:rPr>
          <w:rFonts w:ascii="Arial" w:hAnsi="Arial" w:cs="Arial"/>
          <w:b/>
          <w:bCs/>
          <w:sz w:val="22"/>
          <w:szCs w:val="22"/>
          <w:lang w:eastAsia="es-CO"/>
        </w:rPr>
        <w:t>Gran productor</w:t>
      </w:r>
      <w:r w:rsidR="00382AEE">
        <w:rPr>
          <w:rFonts w:ascii="Arial" w:hAnsi="Arial" w:cs="Arial"/>
          <w:b/>
          <w:bCs/>
          <w:sz w:val="22"/>
          <w:szCs w:val="22"/>
          <w:lang w:eastAsia="es-CO"/>
        </w:rPr>
        <w:t xml:space="preserve"> – Usuarios Especiales</w:t>
      </w:r>
    </w:p>
    <w:p w14:paraId="186210DD" w14:textId="77777777" w:rsidR="00F74CA5" w:rsidRDefault="00F74CA5" w:rsidP="00F74CA5">
      <w:pPr>
        <w:jc w:val="both"/>
        <w:rPr>
          <w:rFonts w:ascii="Arial" w:hAnsi="Arial" w:cs="Arial"/>
          <w:b/>
          <w:bCs/>
          <w:lang w:eastAsia="es-CO"/>
        </w:rPr>
      </w:pPr>
    </w:p>
    <w:tbl>
      <w:tblPr>
        <w:tblW w:w="8739" w:type="dxa"/>
        <w:jc w:val="center"/>
        <w:tblCellMar>
          <w:left w:w="70" w:type="dxa"/>
          <w:right w:w="70" w:type="dxa"/>
        </w:tblCellMar>
        <w:tblLook w:val="04A0" w:firstRow="1" w:lastRow="0" w:firstColumn="1" w:lastColumn="0" w:noHBand="0" w:noVBand="1"/>
      </w:tblPr>
      <w:tblGrid>
        <w:gridCol w:w="5842"/>
        <w:gridCol w:w="1236"/>
        <w:gridCol w:w="1661"/>
      </w:tblGrid>
      <w:tr w:rsidR="004521D6" w:rsidRPr="00A435B3" w14:paraId="352DB232" w14:textId="66701596" w:rsidTr="006249AB">
        <w:trPr>
          <w:trHeight w:val="780"/>
          <w:jc w:val="center"/>
        </w:trPr>
        <w:tc>
          <w:tcPr>
            <w:tcW w:w="5842" w:type="dxa"/>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62A5DFD7" w14:textId="317B959A" w:rsidR="004521D6" w:rsidRPr="00A435B3" w:rsidRDefault="004521D6" w:rsidP="004521D6">
            <w:pPr>
              <w:jc w:val="center"/>
              <w:rPr>
                <w:rFonts w:ascii="Arial" w:hAnsi="Arial" w:cs="Arial"/>
                <w:b/>
                <w:bCs/>
                <w:color w:val="000000"/>
                <w:lang w:val="es-CO" w:eastAsia="es-CO"/>
              </w:rPr>
            </w:pPr>
            <w:r w:rsidRPr="00A435B3">
              <w:rPr>
                <w:rFonts w:ascii="Arial" w:hAnsi="Arial" w:cs="Arial"/>
                <w:b/>
                <w:bCs/>
                <w:color w:val="000000"/>
                <w:lang w:eastAsia="es-CO"/>
              </w:rPr>
              <w:lastRenderedPageBreak/>
              <w:t>Usuarios Especiales</w:t>
            </w:r>
          </w:p>
        </w:tc>
        <w:tc>
          <w:tcPr>
            <w:tcW w:w="1236" w:type="dxa"/>
            <w:tcBorders>
              <w:top w:val="single" w:sz="8" w:space="0" w:color="auto"/>
              <w:left w:val="nil"/>
              <w:bottom w:val="single" w:sz="8" w:space="0" w:color="auto"/>
              <w:right w:val="single" w:sz="4" w:space="0" w:color="auto"/>
            </w:tcBorders>
            <w:shd w:val="clear" w:color="auto" w:fill="auto"/>
            <w:vAlign w:val="center"/>
            <w:hideMark/>
          </w:tcPr>
          <w:p w14:paraId="1089140C" w14:textId="77777777" w:rsidR="004521D6" w:rsidRPr="00A435B3" w:rsidRDefault="004521D6" w:rsidP="004521D6">
            <w:pPr>
              <w:jc w:val="center"/>
              <w:rPr>
                <w:rFonts w:ascii="Arial" w:hAnsi="Arial" w:cs="Arial"/>
                <w:b/>
                <w:bCs/>
                <w:color w:val="000000"/>
                <w:lang w:val="es-CO" w:eastAsia="es-CO"/>
              </w:rPr>
            </w:pPr>
            <w:r w:rsidRPr="00A435B3">
              <w:rPr>
                <w:rFonts w:ascii="Arial" w:hAnsi="Arial" w:cs="Arial"/>
                <w:b/>
                <w:bCs/>
                <w:color w:val="000000"/>
                <w:lang w:val="es-CO" w:eastAsia="es-CO"/>
              </w:rPr>
              <w:t xml:space="preserve">Comisión </w:t>
            </w:r>
            <w:r w:rsidRPr="00A435B3">
              <w:rPr>
                <w:rFonts w:ascii="Arial" w:hAnsi="Arial" w:cs="Arial"/>
                <w:b/>
                <w:color w:val="000000"/>
                <w:lang w:val="es-CO" w:eastAsia="es-CO"/>
              </w:rPr>
              <w:t>con seguro</w:t>
            </w:r>
          </w:p>
        </w:tc>
        <w:tc>
          <w:tcPr>
            <w:tcW w:w="1661" w:type="dxa"/>
            <w:tcBorders>
              <w:top w:val="single" w:sz="4" w:space="0" w:color="auto"/>
              <w:left w:val="single" w:sz="4" w:space="0" w:color="auto"/>
              <w:bottom w:val="single" w:sz="4" w:space="0" w:color="auto"/>
              <w:right w:val="single" w:sz="4" w:space="0" w:color="auto"/>
            </w:tcBorders>
            <w:vAlign w:val="center"/>
          </w:tcPr>
          <w:p w14:paraId="74F90C7B" w14:textId="7E37D0C5" w:rsidR="004521D6" w:rsidRPr="00A435B3" w:rsidRDefault="004521D6" w:rsidP="004521D6">
            <w:pPr>
              <w:jc w:val="center"/>
              <w:rPr>
                <w:rFonts w:ascii="Arial" w:hAnsi="Arial" w:cs="Arial"/>
              </w:rPr>
            </w:pPr>
            <w:r w:rsidRPr="00A435B3">
              <w:rPr>
                <w:rStyle w:val="normaltextrun"/>
                <w:rFonts w:ascii="Arial" w:hAnsi="Arial" w:cs="Arial"/>
                <w:b/>
                <w:bCs/>
                <w:color w:val="000000"/>
              </w:rPr>
              <w:t>Comisión sin seguro</w:t>
            </w:r>
          </w:p>
        </w:tc>
      </w:tr>
      <w:tr w:rsidR="004521D6" w:rsidRPr="00A435B3" w14:paraId="2248023B" w14:textId="48D5BDE7" w:rsidTr="006249AB">
        <w:trPr>
          <w:trHeight w:val="315"/>
          <w:jc w:val="center"/>
        </w:trPr>
        <w:tc>
          <w:tcPr>
            <w:tcW w:w="584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519F1F8" w14:textId="77777777" w:rsidR="004521D6" w:rsidRPr="00A435B3" w:rsidRDefault="004521D6" w:rsidP="004521D6">
            <w:pPr>
              <w:jc w:val="both"/>
              <w:rPr>
                <w:rFonts w:ascii="Arial" w:hAnsi="Arial" w:cs="Arial"/>
                <w:color w:val="000000"/>
                <w:lang w:val="es-CO" w:eastAsia="es-CO"/>
              </w:rPr>
            </w:pPr>
            <w:r w:rsidRPr="00A435B3">
              <w:rPr>
                <w:rFonts w:ascii="Arial" w:hAnsi="Arial" w:cs="Arial"/>
                <w:color w:val="000000"/>
                <w:lang w:val="es-ES_tradnl" w:eastAsia="es-CO"/>
              </w:rPr>
              <w:t>Población calificada como Víctima</w:t>
            </w:r>
          </w:p>
        </w:tc>
        <w:tc>
          <w:tcPr>
            <w:tcW w:w="12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F648DB6" w14:textId="77777777" w:rsidR="004521D6" w:rsidRPr="00A435B3" w:rsidRDefault="004521D6" w:rsidP="004521D6">
            <w:pPr>
              <w:jc w:val="center"/>
              <w:rPr>
                <w:rFonts w:ascii="Arial" w:hAnsi="Arial" w:cs="Arial"/>
                <w:color w:val="000000"/>
                <w:lang w:val="es-CO" w:eastAsia="es-CO"/>
              </w:rPr>
            </w:pPr>
            <w:r w:rsidRPr="00A435B3">
              <w:rPr>
                <w:rFonts w:ascii="Arial" w:hAnsi="Arial" w:cs="Arial"/>
                <w:color w:val="000000"/>
                <w:lang w:eastAsia="es-CO"/>
              </w:rPr>
              <w:t>3,39%</w:t>
            </w:r>
          </w:p>
        </w:tc>
        <w:tc>
          <w:tcPr>
            <w:tcW w:w="1661" w:type="dxa"/>
            <w:tcBorders>
              <w:top w:val="single" w:sz="4" w:space="0" w:color="auto"/>
              <w:left w:val="single" w:sz="4" w:space="0" w:color="auto"/>
              <w:bottom w:val="single" w:sz="4" w:space="0" w:color="auto"/>
              <w:right w:val="single" w:sz="4" w:space="0" w:color="auto"/>
            </w:tcBorders>
            <w:vAlign w:val="center"/>
          </w:tcPr>
          <w:p w14:paraId="4AE31CC9" w14:textId="3E510762" w:rsidR="004521D6" w:rsidRPr="00A435B3" w:rsidRDefault="004521D6" w:rsidP="004521D6">
            <w:pPr>
              <w:jc w:val="center"/>
              <w:rPr>
                <w:rFonts w:ascii="Arial" w:hAnsi="Arial" w:cs="Arial"/>
              </w:rPr>
            </w:pPr>
            <w:r w:rsidRPr="00A435B3">
              <w:rPr>
                <w:rStyle w:val="normaltextrun"/>
                <w:rFonts w:ascii="Arial" w:hAnsi="Arial" w:cs="Arial"/>
                <w:color w:val="000000"/>
              </w:rPr>
              <w:t>4,51%</w:t>
            </w:r>
          </w:p>
        </w:tc>
      </w:tr>
      <w:tr w:rsidR="004521D6" w:rsidRPr="00A435B3" w14:paraId="261618F2" w14:textId="378292FD" w:rsidTr="006249AB">
        <w:trPr>
          <w:trHeight w:val="315"/>
          <w:jc w:val="center"/>
        </w:trPr>
        <w:tc>
          <w:tcPr>
            <w:tcW w:w="584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F8A4F8D" w14:textId="77777777" w:rsidR="004521D6" w:rsidRPr="00A435B3" w:rsidRDefault="004521D6" w:rsidP="004521D6">
            <w:pPr>
              <w:jc w:val="both"/>
              <w:rPr>
                <w:rFonts w:ascii="Arial" w:hAnsi="Arial" w:cs="Arial"/>
                <w:color w:val="000000"/>
                <w:lang w:val="es-CO" w:eastAsia="es-CO"/>
              </w:rPr>
            </w:pPr>
            <w:r w:rsidRPr="00A435B3">
              <w:rPr>
                <w:rFonts w:ascii="Arial" w:hAnsi="Arial" w:cs="Arial"/>
                <w:color w:val="000000"/>
                <w:lang w:val="es-ES_tradnl" w:eastAsia="es-CO"/>
              </w:rPr>
              <w:t>Población Desmovilizada, Reinsertada y Reincorporada</w:t>
            </w:r>
          </w:p>
        </w:tc>
        <w:tc>
          <w:tcPr>
            <w:tcW w:w="12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81A9DF4" w14:textId="77777777" w:rsidR="004521D6" w:rsidRPr="00A435B3" w:rsidRDefault="004521D6" w:rsidP="004521D6">
            <w:pPr>
              <w:jc w:val="center"/>
              <w:rPr>
                <w:rFonts w:ascii="Arial" w:hAnsi="Arial" w:cs="Arial"/>
                <w:color w:val="000000"/>
                <w:lang w:val="es-CO" w:eastAsia="es-CO"/>
              </w:rPr>
            </w:pPr>
            <w:r w:rsidRPr="00A435B3">
              <w:rPr>
                <w:rFonts w:ascii="Arial" w:hAnsi="Arial" w:cs="Arial"/>
                <w:color w:val="000000"/>
                <w:lang w:eastAsia="es-CO"/>
              </w:rPr>
              <w:t>3,39%</w:t>
            </w:r>
          </w:p>
        </w:tc>
        <w:tc>
          <w:tcPr>
            <w:tcW w:w="1661" w:type="dxa"/>
            <w:tcBorders>
              <w:top w:val="single" w:sz="4" w:space="0" w:color="auto"/>
              <w:left w:val="single" w:sz="4" w:space="0" w:color="auto"/>
              <w:bottom w:val="single" w:sz="4" w:space="0" w:color="auto"/>
              <w:right w:val="single" w:sz="4" w:space="0" w:color="auto"/>
            </w:tcBorders>
            <w:vAlign w:val="center"/>
          </w:tcPr>
          <w:p w14:paraId="274DD4A5" w14:textId="45951125" w:rsidR="004521D6" w:rsidRPr="00A435B3" w:rsidRDefault="004521D6" w:rsidP="004521D6">
            <w:pPr>
              <w:jc w:val="center"/>
              <w:rPr>
                <w:rFonts w:ascii="Arial" w:hAnsi="Arial" w:cs="Arial"/>
              </w:rPr>
            </w:pPr>
            <w:r w:rsidRPr="00A435B3">
              <w:rPr>
                <w:rStyle w:val="normaltextrun"/>
                <w:rFonts w:ascii="Arial" w:hAnsi="Arial" w:cs="Arial"/>
                <w:color w:val="000000"/>
              </w:rPr>
              <w:t>4,51%</w:t>
            </w:r>
          </w:p>
        </w:tc>
      </w:tr>
      <w:tr w:rsidR="004521D6" w:rsidRPr="00A435B3" w14:paraId="2A564702" w14:textId="065FE692" w:rsidTr="006249AB">
        <w:trPr>
          <w:trHeight w:val="315"/>
          <w:jc w:val="center"/>
        </w:trPr>
        <w:tc>
          <w:tcPr>
            <w:tcW w:w="584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8C7C678" w14:textId="77777777" w:rsidR="004521D6" w:rsidRPr="00A435B3" w:rsidRDefault="004521D6" w:rsidP="004521D6">
            <w:pPr>
              <w:jc w:val="both"/>
              <w:rPr>
                <w:rFonts w:ascii="Arial" w:hAnsi="Arial" w:cs="Arial"/>
                <w:color w:val="000000"/>
                <w:lang w:val="es-CO" w:eastAsia="es-CO"/>
              </w:rPr>
            </w:pPr>
            <w:r w:rsidRPr="00A435B3">
              <w:rPr>
                <w:rFonts w:ascii="Arial" w:hAnsi="Arial" w:cs="Arial"/>
                <w:color w:val="000000"/>
                <w:lang w:val="es-CO" w:eastAsia="es-CO"/>
              </w:rPr>
              <w:t>Desplazado</w:t>
            </w:r>
          </w:p>
        </w:tc>
        <w:tc>
          <w:tcPr>
            <w:tcW w:w="12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15B92A" w14:textId="77777777" w:rsidR="004521D6" w:rsidRPr="00A435B3" w:rsidRDefault="004521D6" w:rsidP="004521D6">
            <w:pPr>
              <w:jc w:val="center"/>
              <w:rPr>
                <w:rFonts w:ascii="Arial" w:hAnsi="Arial" w:cs="Arial"/>
                <w:color w:val="000000"/>
                <w:lang w:val="es-CO" w:eastAsia="es-CO"/>
              </w:rPr>
            </w:pPr>
            <w:r w:rsidRPr="00A435B3">
              <w:rPr>
                <w:rFonts w:ascii="Arial" w:hAnsi="Arial" w:cs="Arial"/>
                <w:color w:val="000000"/>
                <w:lang w:val="es-CO" w:eastAsia="es-CO"/>
              </w:rPr>
              <w:t>1,75%</w:t>
            </w:r>
          </w:p>
        </w:tc>
        <w:tc>
          <w:tcPr>
            <w:tcW w:w="1661" w:type="dxa"/>
            <w:tcBorders>
              <w:top w:val="single" w:sz="4" w:space="0" w:color="auto"/>
              <w:left w:val="single" w:sz="4" w:space="0" w:color="auto"/>
              <w:bottom w:val="single" w:sz="4" w:space="0" w:color="auto"/>
              <w:right w:val="single" w:sz="4" w:space="0" w:color="auto"/>
            </w:tcBorders>
            <w:vAlign w:val="center"/>
          </w:tcPr>
          <w:p w14:paraId="281D1315" w14:textId="02BF8A6B" w:rsidR="004521D6" w:rsidRPr="00A435B3" w:rsidRDefault="004521D6" w:rsidP="004521D6">
            <w:pPr>
              <w:jc w:val="center"/>
              <w:rPr>
                <w:rFonts w:ascii="Arial" w:hAnsi="Arial" w:cs="Arial"/>
              </w:rPr>
            </w:pPr>
            <w:r w:rsidRPr="00A435B3">
              <w:rPr>
                <w:rStyle w:val="normaltextrun"/>
                <w:rFonts w:ascii="Arial" w:hAnsi="Arial" w:cs="Arial"/>
                <w:color w:val="000000"/>
              </w:rPr>
              <w:t>1,75%</w:t>
            </w:r>
          </w:p>
        </w:tc>
      </w:tr>
      <w:tr w:rsidR="004521D6" w:rsidRPr="00F74CA5" w14:paraId="264D78ED" w14:textId="6F02E509" w:rsidTr="006249AB">
        <w:trPr>
          <w:trHeight w:val="315"/>
          <w:jc w:val="center"/>
        </w:trPr>
        <w:tc>
          <w:tcPr>
            <w:tcW w:w="584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AEED8FD" w14:textId="4B07EF56" w:rsidR="004521D6" w:rsidRPr="00A435B3" w:rsidRDefault="004521D6" w:rsidP="004521D6">
            <w:pPr>
              <w:jc w:val="both"/>
              <w:rPr>
                <w:rFonts w:ascii="Arial" w:hAnsi="Arial" w:cs="Arial"/>
                <w:color w:val="000000"/>
                <w:lang w:val="es-CO" w:eastAsia="es-CO"/>
              </w:rPr>
            </w:pPr>
            <w:r w:rsidRPr="00A435B3">
              <w:rPr>
                <w:rFonts w:ascii="Arial" w:hAnsi="Arial" w:cs="Arial"/>
                <w:color w:val="000000" w:themeColor="text1"/>
                <w:lang w:eastAsia="es-CO"/>
              </w:rPr>
              <w:t xml:space="preserve">Población vinculada a los programas PNIS </w:t>
            </w:r>
          </w:p>
        </w:tc>
        <w:tc>
          <w:tcPr>
            <w:tcW w:w="123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80743C4" w14:textId="77777777" w:rsidR="004521D6" w:rsidRPr="00A435B3" w:rsidRDefault="004521D6" w:rsidP="004521D6">
            <w:pPr>
              <w:jc w:val="center"/>
              <w:rPr>
                <w:rFonts w:ascii="Arial" w:hAnsi="Arial" w:cs="Arial"/>
                <w:color w:val="000000"/>
                <w:lang w:val="es-CO" w:eastAsia="es-CO"/>
              </w:rPr>
            </w:pPr>
            <w:r w:rsidRPr="00A435B3">
              <w:rPr>
                <w:rFonts w:ascii="Arial" w:hAnsi="Arial" w:cs="Arial"/>
                <w:color w:val="000000"/>
                <w:lang w:eastAsia="es-CO"/>
              </w:rPr>
              <w:t>3,39%</w:t>
            </w:r>
          </w:p>
        </w:tc>
        <w:tc>
          <w:tcPr>
            <w:tcW w:w="1661" w:type="dxa"/>
            <w:tcBorders>
              <w:top w:val="single" w:sz="4" w:space="0" w:color="auto"/>
              <w:left w:val="single" w:sz="4" w:space="0" w:color="auto"/>
              <w:bottom w:val="single" w:sz="4" w:space="0" w:color="auto"/>
              <w:right w:val="single" w:sz="4" w:space="0" w:color="auto"/>
            </w:tcBorders>
            <w:vAlign w:val="center"/>
          </w:tcPr>
          <w:p w14:paraId="5D197E7B" w14:textId="092DD369" w:rsidR="004521D6" w:rsidRPr="00A435B3" w:rsidRDefault="004521D6" w:rsidP="004521D6">
            <w:pPr>
              <w:jc w:val="center"/>
              <w:rPr>
                <w:rFonts w:ascii="Arial" w:hAnsi="Arial" w:cs="Arial"/>
              </w:rPr>
            </w:pPr>
            <w:r w:rsidRPr="00A435B3">
              <w:rPr>
                <w:rStyle w:val="normaltextrun"/>
                <w:rFonts w:ascii="Arial" w:hAnsi="Arial" w:cs="Arial"/>
                <w:color w:val="000000"/>
              </w:rPr>
              <w:t>4,51%</w:t>
            </w:r>
          </w:p>
        </w:tc>
      </w:tr>
    </w:tbl>
    <w:p w14:paraId="08D7B0DF" w14:textId="77777777" w:rsidR="0038118A" w:rsidRDefault="0038118A" w:rsidP="0038118A">
      <w:pPr>
        <w:pStyle w:val="ListParagraph"/>
        <w:ind w:left="1068"/>
        <w:jc w:val="both"/>
        <w:rPr>
          <w:rFonts w:ascii="Arial" w:hAnsi="Arial" w:cs="Arial"/>
          <w:lang w:eastAsia="es-CO"/>
        </w:rPr>
      </w:pPr>
    </w:p>
    <w:p w14:paraId="55A9214B" w14:textId="5385FE89" w:rsidR="0038118A" w:rsidRPr="001165EE" w:rsidRDefault="005C32A2" w:rsidP="009864CB">
      <w:pPr>
        <w:pStyle w:val="ListParagraph"/>
        <w:numPr>
          <w:ilvl w:val="1"/>
          <w:numId w:val="35"/>
        </w:numPr>
        <w:spacing w:after="160" w:line="259" w:lineRule="auto"/>
        <w:ind w:left="709" w:hanging="567"/>
        <w:jc w:val="both"/>
        <w:rPr>
          <w:rFonts w:ascii="Arial" w:hAnsi="Arial" w:cs="Arial"/>
          <w:b/>
          <w:bCs/>
          <w:sz w:val="22"/>
          <w:szCs w:val="22"/>
          <w:lang w:val="es-CO"/>
        </w:rPr>
      </w:pPr>
      <w:r w:rsidRPr="001165EE">
        <w:rPr>
          <w:rFonts w:ascii="Arial" w:hAnsi="Arial" w:cs="Arial"/>
          <w:b/>
          <w:bCs/>
          <w:sz w:val="22"/>
          <w:szCs w:val="22"/>
          <w:lang w:val="es-CO"/>
        </w:rPr>
        <w:t>Para créditos con esquemas asociativos</w:t>
      </w:r>
    </w:p>
    <w:tbl>
      <w:tblPr>
        <w:tblW w:w="7154" w:type="dxa"/>
        <w:jc w:val="center"/>
        <w:tblCellMar>
          <w:left w:w="70" w:type="dxa"/>
          <w:right w:w="70" w:type="dxa"/>
        </w:tblCellMar>
        <w:tblLook w:val="04A0" w:firstRow="1" w:lastRow="0" w:firstColumn="1" w:lastColumn="0" w:noHBand="0" w:noVBand="1"/>
      </w:tblPr>
      <w:tblGrid>
        <w:gridCol w:w="5050"/>
        <w:gridCol w:w="1052"/>
        <w:gridCol w:w="1052"/>
      </w:tblGrid>
      <w:tr w:rsidR="00090160" w:rsidRPr="00B40D31" w14:paraId="79BC178A" w14:textId="14F6943E" w:rsidTr="00090160">
        <w:trPr>
          <w:trHeight w:val="780"/>
          <w:jc w:val="center"/>
        </w:trPr>
        <w:tc>
          <w:tcPr>
            <w:tcW w:w="5050" w:type="dxa"/>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5854FF90" w14:textId="3523AB6C" w:rsidR="00090160" w:rsidRPr="00B40D31" w:rsidRDefault="00090160" w:rsidP="00073F0A">
            <w:pPr>
              <w:jc w:val="center"/>
              <w:rPr>
                <w:rFonts w:ascii="Arial" w:hAnsi="Arial" w:cs="Arial"/>
                <w:b/>
                <w:bCs/>
                <w:color w:val="000000"/>
                <w:lang w:val="es-CO" w:eastAsia="es-CO"/>
              </w:rPr>
            </w:pPr>
            <w:r w:rsidRPr="00B40D31">
              <w:rPr>
                <w:rFonts w:ascii="Arial" w:hAnsi="Arial" w:cs="Arial"/>
                <w:b/>
                <w:bCs/>
                <w:color w:val="000000"/>
                <w:lang w:val="es-CO" w:eastAsia="es-CO"/>
              </w:rPr>
              <w:t>Tipo de esquema</w:t>
            </w:r>
          </w:p>
        </w:tc>
        <w:tc>
          <w:tcPr>
            <w:tcW w:w="1052" w:type="dxa"/>
            <w:tcBorders>
              <w:top w:val="single" w:sz="8" w:space="0" w:color="auto"/>
              <w:left w:val="nil"/>
              <w:bottom w:val="single" w:sz="8" w:space="0" w:color="auto"/>
              <w:right w:val="single" w:sz="4" w:space="0" w:color="auto"/>
            </w:tcBorders>
            <w:shd w:val="clear" w:color="auto" w:fill="auto"/>
            <w:vAlign w:val="center"/>
            <w:hideMark/>
          </w:tcPr>
          <w:p w14:paraId="4FDD2F46" w14:textId="77777777" w:rsidR="00090160" w:rsidRPr="00B40D31" w:rsidRDefault="00090160" w:rsidP="00073F0A">
            <w:pPr>
              <w:jc w:val="center"/>
              <w:rPr>
                <w:rFonts w:ascii="Arial" w:hAnsi="Arial" w:cs="Arial"/>
                <w:b/>
                <w:bCs/>
                <w:color w:val="000000"/>
                <w:lang w:val="es-CO" w:eastAsia="es-CO"/>
              </w:rPr>
            </w:pPr>
            <w:r w:rsidRPr="00B40D31">
              <w:rPr>
                <w:rFonts w:ascii="Arial" w:hAnsi="Arial" w:cs="Arial"/>
                <w:b/>
                <w:bCs/>
                <w:color w:val="000000"/>
                <w:lang w:val="es-CO" w:eastAsia="es-CO"/>
              </w:rPr>
              <w:t xml:space="preserve">Comisión </w:t>
            </w:r>
            <w:r w:rsidRPr="00B40D31">
              <w:rPr>
                <w:rFonts w:ascii="Arial" w:hAnsi="Arial" w:cs="Arial"/>
                <w:b/>
                <w:color w:val="000000"/>
                <w:lang w:val="es-CO" w:eastAsia="es-CO"/>
              </w:rPr>
              <w:t>con seguro</w:t>
            </w:r>
          </w:p>
        </w:tc>
        <w:tc>
          <w:tcPr>
            <w:tcW w:w="1052" w:type="dxa"/>
            <w:tcBorders>
              <w:top w:val="single" w:sz="4" w:space="0" w:color="auto"/>
              <w:left w:val="single" w:sz="4" w:space="0" w:color="auto"/>
              <w:bottom w:val="single" w:sz="4" w:space="0" w:color="auto"/>
              <w:right w:val="single" w:sz="4" w:space="0" w:color="auto"/>
            </w:tcBorders>
            <w:vAlign w:val="center"/>
          </w:tcPr>
          <w:p w14:paraId="0770D342" w14:textId="2C9EB494" w:rsidR="00090160" w:rsidRPr="00B40D31" w:rsidRDefault="00090160" w:rsidP="00073F0A">
            <w:pPr>
              <w:jc w:val="center"/>
              <w:rPr>
                <w:rStyle w:val="normaltextrun"/>
                <w:rFonts w:ascii="Arial" w:hAnsi="Arial" w:cs="Arial"/>
                <w:b/>
                <w:bCs/>
                <w:color w:val="000000"/>
              </w:rPr>
            </w:pPr>
            <w:r w:rsidRPr="00B40D31">
              <w:rPr>
                <w:rStyle w:val="normaltextrun"/>
                <w:rFonts w:ascii="Arial" w:hAnsi="Arial" w:cs="Arial"/>
                <w:b/>
                <w:bCs/>
                <w:color w:val="000000"/>
              </w:rPr>
              <w:t>Comisión sin seguro</w:t>
            </w:r>
          </w:p>
        </w:tc>
      </w:tr>
      <w:tr w:rsidR="00090160" w:rsidRPr="00B40D31" w14:paraId="4BC4DD3D" w14:textId="03E9810D" w:rsidTr="00090160">
        <w:trPr>
          <w:trHeight w:val="315"/>
          <w:jc w:val="center"/>
        </w:trPr>
        <w:tc>
          <w:tcPr>
            <w:tcW w:w="5050" w:type="dxa"/>
            <w:tcBorders>
              <w:top w:val="single" w:sz="8" w:space="0" w:color="auto"/>
              <w:left w:val="single" w:sz="8" w:space="0" w:color="auto"/>
              <w:bottom w:val="single" w:sz="4" w:space="0" w:color="auto"/>
              <w:right w:val="single" w:sz="8" w:space="0" w:color="auto"/>
            </w:tcBorders>
            <w:shd w:val="clear" w:color="auto" w:fill="auto"/>
            <w:vAlign w:val="center"/>
          </w:tcPr>
          <w:p w14:paraId="3FDFFAF3" w14:textId="5F826D40" w:rsidR="00090160" w:rsidRPr="00B40D31" w:rsidRDefault="00090160" w:rsidP="00073F0A">
            <w:pPr>
              <w:jc w:val="center"/>
              <w:rPr>
                <w:rFonts w:ascii="Arial" w:hAnsi="Arial" w:cs="Arial"/>
                <w:color w:val="000000"/>
                <w:lang w:val="es-CO" w:eastAsia="es-CO"/>
              </w:rPr>
            </w:pPr>
            <w:r w:rsidRPr="00B40D31">
              <w:rPr>
                <w:rFonts w:ascii="Arial" w:hAnsi="Arial" w:cs="Arial"/>
                <w:lang w:eastAsia="es-CO"/>
              </w:rPr>
              <w:t>Esquemas asociativos</w:t>
            </w:r>
          </w:p>
        </w:tc>
        <w:tc>
          <w:tcPr>
            <w:tcW w:w="1052" w:type="dxa"/>
            <w:tcBorders>
              <w:top w:val="single" w:sz="8" w:space="0" w:color="auto"/>
              <w:left w:val="single" w:sz="8" w:space="0" w:color="auto"/>
              <w:bottom w:val="single" w:sz="4" w:space="0" w:color="auto"/>
              <w:right w:val="single" w:sz="4" w:space="0" w:color="auto"/>
            </w:tcBorders>
            <w:shd w:val="clear" w:color="auto" w:fill="auto"/>
            <w:vAlign w:val="center"/>
          </w:tcPr>
          <w:p w14:paraId="0EAB12D3" w14:textId="77BE27C6" w:rsidR="00090160" w:rsidRPr="00B40D31" w:rsidRDefault="00090160" w:rsidP="00073F0A">
            <w:pPr>
              <w:jc w:val="center"/>
              <w:rPr>
                <w:rFonts w:ascii="Arial" w:hAnsi="Arial" w:cs="Arial"/>
                <w:color w:val="000000"/>
                <w:lang w:val="es-CO" w:eastAsia="es-CO"/>
              </w:rPr>
            </w:pPr>
            <w:r w:rsidRPr="00B40D31">
              <w:rPr>
                <w:rFonts w:ascii="Arial" w:hAnsi="Arial" w:cs="Arial"/>
                <w:color w:val="000000"/>
              </w:rPr>
              <w:t>1,50%</w:t>
            </w:r>
          </w:p>
        </w:tc>
        <w:tc>
          <w:tcPr>
            <w:tcW w:w="1052" w:type="dxa"/>
            <w:tcBorders>
              <w:top w:val="single" w:sz="4" w:space="0" w:color="auto"/>
              <w:left w:val="single" w:sz="4" w:space="0" w:color="auto"/>
              <w:bottom w:val="single" w:sz="4" w:space="0" w:color="auto"/>
              <w:right w:val="single" w:sz="4" w:space="0" w:color="auto"/>
            </w:tcBorders>
            <w:vAlign w:val="center"/>
          </w:tcPr>
          <w:p w14:paraId="2F700C69" w14:textId="6F2F5108" w:rsidR="00090160" w:rsidRPr="00B40D31" w:rsidRDefault="006C3D51" w:rsidP="00073F0A">
            <w:pPr>
              <w:jc w:val="center"/>
              <w:rPr>
                <w:rStyle w:val="normaltextrun"/>
                <w:rFonts w:ascii="Arial" w:hAnsi="Arial" w:cs="Arial"/>
                <w:color w:val="000000"/>
              </w:rPr>
            </w:pPr>
            <w:r w:rsidRPr="00B40D31">
              <w:rPr>
                <w:rStyle w:val="normaltextrun"/>
                <w:rFonts w:ascii="Arial" w:hAnsi="Arial" w:cs="Arial"/>
                <w:color w:val="000000"/>
              </w:rPr>
              <w:t>1</w:t>
            </w:r>
            <w:r w:rsidR="00090160" w:rsidRPr="00B40D31">
              <w:rPr>
                <w:rStyle w:val="normaltextrun"/>
                <w:rFonts w:ascii="Arial" w:hAnsi="Arial" w:cs="Arial"/>
                <w:color w:val="000000"/>
              </w:rPr>
              <w:t>,</w:t>
            </w:r>
            <w:r w:rsidRPr="00B40D31">
              <w:rPr>
                <w:rStyle w:val="normaltextrun"/>
                <w:rFonts w:ascii="Arial" w:hAnsi="Arial" w:cs="Arial"/>
                <w:color w:val="000000"/>
              </w:rPr>
              <w:t>99</w:t>
            </w:r>
            <w:r w:rsidR="00090160" w:rsidRPr="00B40D31">
              <w:rPr>
                <w:rStyle w:val="normaltextrun"/>
                <w:rFonts w:ascii="Arial" w:hAnsi="Arial" w:cs="Arial"/>
                <w:color w:val="000000"/>
              </w:rPr>
              <w:t>%</w:t>
            </w:r>
          </w:p>
        </w:tc>
      </w:tr>
      <w:tr w:rsidR="00090160" w:rsidRPr="00B40D31" w14:paraId="34A99A59" w14:textId="4CD5780C" w:rsidTr="00090160">
        <w:trPr>
          <w:trHeight w:val="315"/>
          <w:jc w:val="center"/>
        </w:trPr>
        <w:tc>
          <w:tcPr>
            <w:tcW w:w="5050" w:type="dxa"/>
            <w:tcBorders>
              <w:top w:val="single" w:sz="4" w:space="0" w:color="auto"/>
              <w:left w:val="single" w:sz="8" w:space="0" w:color="auto"/>
              <w:bottom w:val="single" w:sz="4" w:space="0" w:color="auto"/>
              <w:right w:val="single" w:sz="8" w:space="0" w:color="auto"/>
            </w:tcBorders>
            <w:shd w:val="clear" w:color="auto" w:fill="auto"/>
            <w:vAlign w:val="center"/>
          </w:tcPr>
          <w:p w14:paraId="2FF720BA" w14:textId="222947A6" w:rsidR="00090160" w:rsidRPr="00B40D31" w:rsidRDefault="00090160" w:rsidP="00073F0A">
            <w:pPr>
              <w:jc w:val="center"/>
              <w:rPr>
                <w:rFonts w:ascii="Arial" w:hAnsi="Arial" w:cs="Arial"/>
                <w:lang w:eastAsia="es-CO"/>
              </w:rPr>
            </w:pPr>
            <w:r w:rsidRPr="00B40D31">
              <w:rPr>
                <w:rFonts w:ascii="Arial" w:hAnsi="Arial" w:cs="Arial"/>
                <w:lang w:eastAsia="es-CO"/>
              </w:rPr>
              <w:t>Esquemas de integración – pequeño productor</w:t>
            </w:r>
          </w:p>
        </w:tc>
        <w:tc>
          <w:tcPr>
            <w:tcW w:w="1052" w:type="dxa"/>
            <w:tcBorders>
              <w:top w:val="single" w:sz="4" w:space="0" w:color="auto"/>
              <w:left w:val="single" w:sz="8" w:space="0" w:color="auto"/>
              <w:bottom w:val="single" w:sz="4" w:space="0" w:color="auto"/>
              <w:right w:val="single" w:sz="4" w:space="0" w:color="auto"/>
            </w:tcBorders>
            <w:shd w:val="clear" w:color="auto" w:fill="auto"/>
            <w:vAlign w:val="center"/>
          </w:tcPr>
          <w:p w14:paraId="36AF3EA9" w14:textId="6848472F" w:rsidR="00090160" w:rsidRPr="00B40D31" w:rsidRDefault="00090160" w:rsidP="00073F0A">
            <w:pPr>
              <w:jc w:val="center"/>
              <w:rPr>
                <w:rFonts w:ascii="Arial" w:hAnsi="Arial" w:cs="Arial"/>
                <w:color w:val="000000"/>
              </w:rPr>
            </w:pPr>
            <w:r w:rsidRPr="00B40D31">
              <w:rPr>
                <w:rFonts w:ascii="Arial" w:hAnsi="Arial" w:cs="Arial"/>
                <w:color w:val="000000" w:themeColor="text1"/>
              </w:rPr>
              <w:t>2,25%</w:t>
            </w:r>
          </w:p>
        </w:tc>
        <w:tc>
          <w:tcPr>
            <w:tcW w:w="1052" w:type="dxa"/>
            <w:tcBorders>
              <w:top w:val="single" w:sz="4" w:space="0" w:color="auto"/>
              <w:left w:val="single" w:sz="4" w:space="0" w:color="auto"/>
              <w:bottom w:val="single" w:sz="4" w:space="0" w:color="auto"/>
              <w:right w:val="single" w:sz="4" w:space="0" w:color="auto"/>
            </w:tcBorders>
            <w:vAlign w:val="center"/>
          </w:tcPr>
          <w:p w14:paraId="08A13EDA" w14:textId="665E922A" w:rsidR="00090160" w:rsidRPr="00B40D31" w:rsidRDefault="00090160" w:rsidP="00073F0A">
            <w:pPr>
              <w:jc w:val="center"/>
              <w:rPr>
                <w:rStyle w:val="normaltextrun"/>
                <w:rFonts w:ascii="Arial" w:hAnsi="Arial" w:cs="Arial"/>
                <w:color w:val="000000"/>
              </w:rPr>
            </w:pPr>
            <w:r w:rsidRPr="00B40D31">
              <w:rPr>
                <w:rStyle w:val="normaltextrun"/>
                <w:rFonts w:ascii="Arial" w:hAnsi="Arial" w:cs="Arial"/>
                <w:color w:val="000000"/>
              </w:rPr>
              <w:t>2,99%</w:t>
            </w:r>
          </w:p>
        </w:tc>
      </w:tr>
      <w:tr w:rsidR="00090160" w:rsidRPr="00B40D31" w14:paraId="6CFDC465" w14:textId="5D05F0F5" w:rsidTr="00090160">
        <w:trPr>
          <w:trHeight w:val="315"/>
          <w:jc w:val="center"/>
        </w:trPr>
        <w:tc>
          <w:tcPr>
            <w:tcW w:w="5050" w:type="dxa"/>
            <w:tcBorders>
              <w:top w:val="single" w:sz="4" w:space="0" w:color="auto"/>
              <w:left w:val="single" w:sz="8" w:space="0" w:color="auto"/>
              <w:bottom w:val="single" w:sz="4" w:space="0" w:color="auto"/>
              <w:right w:val="single" w:sz="8" w:space="0" w:color="auto"/>
            </w:tcBorders>
            <w:shd w:val="clear" w:color="auto" w:fill="auto"/>
            <w:vAlign w:val="center"/>
          </w:tcPr>
          <w:p w14:paraId="461AFAA3" w14:textId="7775ADC0" w:rsidR="00090160" w:rsidRPr="00B40D31" w:rsidRDefault="00090160" w:rsidP="00073F0A">
            <w:pPr>
              <w:jc w:val="center"/>
              <w:rPr>
                <w:rFonts w:ascii="Arial" w:hAnsi="Arial" w:cs="Arial"/>
                <w:lang w:eastAsia="es-CO"/>
              </w:rPr>
            </w:pPr>
            <w:r w:rsidRPr="00B40D31">
              <w:rPr>
                <w:rFonts w:ascii="Arial" w:hAnsi="Arial" w:cs="Arial"/>
                <w:lang w:eastAsia="es-CO"/>
              </w:rPr>
              <w:t>Esquemas de integración – mediano productor</w:t>
            </w:r>
          </w:p>
        </w:tc>
        <w:tc>
          <w:tcPr>
            <w:tcW w:w="1052" w:type="dxa"/>
            <w:tcBorders>
              <w:top w:val="single" w:sz="4" w:space="0" w:color="auto"/>
              <w:left w:val="single" w:sz="8" w:space="0" w:color="auto"/>
              <w:bottom w:val="single" w:sz="4" w:space="0" w:color="auto"/>
              <w:right w:val="single" w:sz="8" w:space="0" w:color="auto"/>
            </w:tcBorders>
            <w:shd w:val="clear" w:color="auto" w:fill="auto"/>
            <w:vAlign w:val="center"/>
          </w:tcPr>
          <w:p w14:paraId="140E1802" w14:textId="15FC4CF1" w:rsidR="00090160" w:rsidRPr="00B40D31" w:rsidRDefault="00090160" w:rsidP="00073F0A">
            <w:pPr>
              <w:jc w:val="center"/>
              <w:rPr>
                <w:rFonts w:ascii="Arial" w:hAnsi="Arial" w:cs="Arial"/>
                <w:color w:val="000000"/>
              </w:rPr>
            </w:pPr>
            <w:r w:rsidRPr="00B40D31">
              <w:rPr>
                <w:rFonts w:ascii="Arial" w:hAnsi="Arial" w:cs="Arial"/>
                <w:color w:val="000000"/>
                <w:lang w:val="es-CO" w:eastAsia="es-CO"/>
              </w:rPr>
              <w:t>2,99%</w:t>
            </w:r>
          </w:p>
        </w:tc>
        <w:tc>
          <w:tcPr>
            <w:tcW w:w="1052" w:type="dxa"/>
            <w:tcBorders>
              <w:top w:val="single" w:sz="4" w:space="0" w:color="auto"/>
              <w:left w:val="single" w:sz="8" w:space="0" w:color="auto"/>
              <w:bottom w:val="single" w:sz="4" w:space="0" w:color="auto"/>
              <w:right w:val="single" w:sz="8" w:space="0" w:color="auto"/>
            </w:tcBorders>
          </w:tcPr>
          <w:p w14:paraId="47F9DD8A" w14:textId="0AEA4F41" w:rsidR="00090160" w:rsidRPr="00B40D31" w:rsidRDefault="00090160" w:rsidP="00073F0A">
            <w:pPr>
              <w:jc w:val="center"/>
              <w:rPr>
                <w:rFonts w:ascii="Arial" w:hAnsi="Arial" w:cs="Arial"/>
                <w:color w:val="000000"/>
                <w:lang w:val="es-CO" w:eastAsia="es-CO"/>
              </w:rPr>
            </w:pPr>
            <w:r w:rsidRPr="00B40D31">
              <w:rPr>
                <w:rFonts w:ascii="Arial" w:hAnsi="Arial" w:cs="Arial"/>
                <w:color w:val="000000"/>
                <w:lang w:val="es-CO" w:eastAsia="es-CO"/>
              </w:rPr>
              <w:t>3,98%</w:t>
            </w:r>
          </w:p>
        </w:tc>
      </w:tr>
      <w:tr w:rsidR="00090160" w:rsidRPr="00073F0A" w14:paraId="2B0C399D" w14:textId="5DEABD7A" w:rsidTr="00090160">
        <w:trPr>
          <w:trHeight w:val="315"/>
          <w:jc w:val="center"/>
        </w:trPr>
        <w:tc>
          <w:tcPr>
            <w:tcW w:w="5050" w:type="dxa"/>
            <w:tcBorders>
              <w:top w:val="single" w:sz="4" w:space="0" w:color="auto"/>
              <w:left w:val="single" w:sz="8" w:space="0" w:color="auto"/>
              <w:bottom w:val="single" w:sz="8" w:space="0" w:color="auto"/>
              <w:right w:val="single" w:sz="8" w:space="0" w:color="auto"/>
            </w:tcBorders>
            <w:shd w:val="clear" w:color="auto" w:fill="auto"/>
            <w:vAlign w:val="center"/>
          </w:tcPr>
          <w:p w14:paraId="502046FE" w14:textId="21C2C2FA" w:rsidR="00090160" w:rsidRPr="00B40D31" w:rsidRDefault="00090160" w:rsidP="00073F0A">
            <w:pPr>
              <w:jc w:val="center"/>
              <w:rPr>
                <w:rFonts w:ascii="Arial" w:hAnsi="Arial" w:cs="Arial"/>
                <w:color w:val="000000"/>
                <w:lang w:val="es-CO" w:eastAsia="es-CO"/>
              </w:rPr>
            </w:pPr>
            <w:r w:rsidRPr="00B40D31">
              <w:rPr>
                <w:rFonts w:ascii="Arial" w:hAnsi="Arial" w:cs="Arial"/>
                <w:lang w:eastAsia="es-CO"/>
              </w:rPr>
              <w:t>Esquema asociativo simplificado</w:t>
            </w:r>
          </w:p>
        </w:tc>
        <w:tc>
          <w:tcPr>
            <w:tcW w:w="1052" w:type="dxa"/>
            <w:tcBorders>
              <w:top w:val="single" w:sz="4" w:space="0" w:color="auto"/>
              <w:left w:val="single" w:sz="8" w:space="0" w:color="auto"/>
              <w:bottom w:val="single" w:sz="8" w:space="0" w:color="auto"/>
              <w:right w:val="single" w:sz="8" w:space="0" w:color="auto"/>
            </w:tcBorders>
            <w:shd w:val="clear" w:color="auto" w:fill="auto"/>
            <w:vAlign w:val="center"/>
          </w:tcPr>
          <w:p w14:paraId="015051F9" w14:textId="0807AE85" w:rsidR="00090160" w:rsidRPr="00B40D31" w:rsidRDefault="00090160" w:rsidP="00073F0A">
            <w:pPr>
              <w:jc w:val="center"/>
              <w:rPr>
                <w:rFonts w:ascii="Arial" w:hAnsi="Arial" w:cs="Arial"/>
                <w:color w:val="000000"/>
                <w:lang w:val="es-CO" w:eastAsia="es-CO"/>
              </w:rPr>
            </w:pPr>
            <w:r w:rsidRPr="00B40D31">
              <w:rPr>
                <w:rFonts w:ascii="Arial" w:hAnsi="Arial" w:cs="Arial"/>
                <w:color w:val="000000"/>
              </w:rPr>
              <w:t>2,25%</w:t>
            </w:r>
          </w:p>
        </w:tc>
        <w:tc>
          <w:tcPr>
            <w:tcW w:w="1052" w:type="dxa"/>
            <w:tcBorders>
              <w:top w:val="single" w:sz="4" w:space="0" w:color="auto"/>
              <w:left w:val="single" w:sz="8" w:space="0" w:color="auto"/>
              <w:bottom w:val="single" w:sz="8" w:space="0" w:color="auto"/>
              <w:right w:val="single" w:sz="8" w:space="0" w:color="auto"/>
            </w:tcBorders>
          </w:tcPr>
          <w:p w14:paraId="1173DD5F" w14:textId="19EA7F5A" w:rsidR="00090160" w:rsidRPr="00B40D31" w:rsidRDefault="00090160" w:rsidP="00073F0A">
            <w:pPr>
              <w:jc w:val="center"/>
              <w:rPr>
                <w:rFonts w:ascii="Arial" w:hAnsi="Arial" w:cs="Arial"/>
                <w:color w:val="000000"/>
              </w:rPr>
            </w:pPr>
            <w:r w:rsidRPr="00B40D31">
              <w:rPr>
                <w:rFonts w:ascii="Arial" w:hAnsi="Arial" w:cs="Arial"/>
                <w:color w:val="000000"/>
              </w:rPr>
              <w:t>2,99%</w:t>
            </w:r>
          </w:p>
        </w:tc>
      </w:tr>
    </w:tbl>
    <w:p w14:paraId="3EAAF8FF" w14:textId="77777777" w:rsidR="00FE2FE0" w:rsidRPr="00073F0A" w:rsidRDefault="00FE2FE0" w:rsidP="00073F0A">
      <w:pPr>
        <w:pStyle w:val="ListParagraph"/>
        <w:ind w:left="1068"/>
        <w:jc w:val="center"/>
        <w:rPr>
          <w:rFonts w:ascii="Arial" w:hAnsi="Arial" w:cs="Arial"/>
          <w:lang w:eastAsia="es-CO"/>
        </w:rPr>
      </w:pPr>
    </w:p>
    <w:p w14:paraId="589D3449" w14:textId="0290395B" w:rsidR="0071084A" w:rsidRPr="007934FA" w:rsidRDefault="009257E2" w:rsidP="00997D27">
      <w:pPr>
        <w:pStyle w:val="ListParagraph"/>
        <w:numPr>
          <w:ilvl w:val="1"/>
          <w:numId w:val="35"/>
        </w:numPr>
        <w:spacing w:after="160" w:line="259" w:lineRule="auto"/>
        <w:ind w:left="709" w:hanging="567"/>
        <w:jc w:val="both"/>
        <w:rPr>
          <w:rFonts w:ascii="Arial" w:hAnsi="Arial" w:cs="Arial"/>
          <w:b/>
          <w:bCs/>
          <w:sz w:val="22"/>
          <w:szCs w:val="22"/>
          <w:lang w:val="es-CO"/>
        </w:rPr>
      </w:pPr>
      <w:r w:rsidRPr="007934FA">
        <w:rPr>
          <w:rFonts w:ascii="Arial" w:hAnsi="Arial" w:cs="Arial"/>
          <w:b/>
          <w:bCs/>
          <w:sz w:val="22"/>
          <w:szCs w:val="22"/>
          <w:lang w:val="es-CO"/>
        </w:rPr>
        <w:t>FAG en condiciones de mercado</w:t>
      </w:r>
    </w:p>
    <w:p w14:paraId="4D789D9D" w14:textId="2841AC25" w:rsidR="00AC1C5E" w:rsidRDefault="00AC1C5E" w:rsidP="00422362">
      <w:pPr>
        <w:spacing w:after="160" w:line="259" w:lineRule="auto"/>
        <w:jc w:val="both"/>
        <w:rPr>
          <w:rFonts w:ascii="Arial" w:hAnsi="Arial" w:cs="Arial"/>
          <w:sz w:val="22"/>
          <w:szCs w:val="22"/>
          <w:lang w:val="es-CO"/>
        </w:rPr>
      </w:pPr>
      <w:r w:rsidRPr="00422362">
        <w:rPr>
          <w:rFonts w:ascii="Arial" w:hAnsi="Arial" w:cs="Arial"/>
          <w:sz w:val="22"/>
          <w:szCs w:val="22"/>
          <w:lang w:val="es-CO"/>
        </w:rPr>
        <w:t>Para créditos destinados a financiar proyectos del sector agropecuario</w:t>
      </w:r>
      <w:r w:rsidR="008B0C60">
        <w:rPr>
          <w:rFonts w:ascii="Arial" w:hAnsi="Arial" w:cs="Arial"/>
          <w:sz w:val="22"/>
          <w:szCs w:val="22"/>
          <w:lang w:val="es-CO"/>
        </w:rPr>
        <w:t xml:space="preserve">, </w:t>
      </w:r>
      <w:r w:rsidRPr="00422362">
        <w:rPr>
          <w:rFonts w:ascii="Arial" w:hAnsi="Arial" w:cs="Arial"/>
          <w:sz w:val="22"/>
          <w:szCs w:val="22"/>
          <w:lang w:val="es-CO"/>
        </w:rPr>
        <w:t xml:space="preserve">que no </w:t>
      </w:r>
      <w:r w:rsidR="008B0C60" w:rsidRPr="00422362">
        <w:rPr>
          <w:rFonts w:ascii="Arial" w:hAnsi="Arial" w:cs="Arial"/>
          <w:sz w:val="22"/>
          <w:szCs w:val="22"/>
          <w:lang w:val="es-CO"/>
        </w:rPr>
        <w:t>re</w:t>
      </w:r>
      <w:r w:rsidR="008B0C60">
        <w:rPr>
          <w:rFonts w:ascii="Arial" w:hAnsi="Arial" w:cs="Arial"/>
          <w:sz w:val="22"/>
          <w:szCs w:val="22"/>
          <w:lang w:val="es-CO"/>
        </w:rPr>
        <w:t>ú</w:t>
      </w:r>
      <w:r w:rsidR="008B0C60" w:rsidRPr="00422362">
        <w:rPr>
          <w:rFonts w:ascii="Arial" w:hAnsi="Arial" w:cs="Arial"/>
          <w:sz w:val="22"/>
          <w:szCs w:val="22"/>
          <w:lang w:val="es-CO"/>
        </w:rPr>
        <w:t>n</w:t>
      </w:r>
      <w:r w:rsidR="008B0C60">
        <w:rPr>
          <w:rFonts w:ascii="Arial" w:hAnsi="Arial" w:cs="Arial"/>
          <w:sz w:val="22"/>
          <w:szCs w:val="22"/>
          <w:lang w:val="es-CO"/>
        </w:rPr>
        <w:t>a</w:t>
      </w:r>
      <w:r w:rsidR="008B0C60" w:rsidRPr="00422362">
        <w:rPr>
          <w:rFonts w:ascii="Arial" w:hAnsi="Arial" w:cs="Arial"/>
          <w:sz w:val="22"/>
          <w:szCs w:val="22"/>
          <w:lang w:val="es-CO"/>
        </w:rPr>
        <w:t>n</w:t>
      </w:r>
      <w:r w:rsidRPr="00422362">
        <w:rPr>
          <w:rFonts w:ascii="Arial" w:hAnsi="Arial" w:cs="Arial"/>
          <w:sz w:val="22"/>
          <w:szCs w:val="22"/>
          <w:lang w:val="es-CO"/>
        </w:rPr>
        <w:t xml:space="preserve"> las condiciones establecidas por la CNCA y las reglamentaciones correspondientes para su redescuento o validación como cartera sustitutiva ante FINAGRO, se deberán registrar como </w:t>
      </w:r>
      <w:r w:rsidRPr="00422362">
        <w:rPr>
          <w:rFonts w:ascii="Arial" w:hAnsi="Arial" w:cs="Arial"/>
          <w:i/>
          <w:iCs/>
          <w:sz w:val="22"/>
          <w:szCs w:val="22"/>
          <w:lang w:val="es-CO"/>
        </w:rPr>
        <w:t>“otra cartera agropecuaria en condiciones de mercado”</w:t>
      </w:r>
      <w:r w:rsidRPr="00422362">
        <w:rPr>
          <w:rFonts w:ascii="Arial" w:hAnsi="Arial" w:cs="Arial"/>
          <w:sz w:val="22"/>
          <w:szCs w:val="22"/>
          <w:lang w:val="es-CO"/>
        </w:rPr>
        <w:t xml:space="preserve"> ante </w:t>
      </w:r>
      <w:r w:rsidR="00C37433">
        <w:rPr>
          <w:rFonts w:ascii="Arial" w:hAnsi="Arial" w:cs="Arial"/>
          <w:sz w:val="22"/>
          <w:szCs w:val="22"/>
          <w:lang w:val="es-CO"/>
        </w:rPr>
        <w:t>la entidad</w:t>
      </w:r>
      <w:r w:rsidRPr="00422362">
        <w:rPr>
          <w:rFonts w:ascii="Arial" w:hAnsi="Arial" w:cs="Arial"/>
          <w:sz w:val="22"/>
          <w:szCs w:val="22"/>
          <w:lang w:val="es-CO"/>
        </w:rPr>
        <w:t>:</w:t>
      </w:r>
    </w:p>
    <w:tbl>
      <w:tblPr>
        <w:tblW w:w="75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1316"/>
      </w:tblGrid>
      <w:tr w:rsidR="00AC1C5E" w:rsidRPr="000F26EE" w14:paraId="459E991B" w14:textId="77777777" w:rsidTr="00CE5112">
        <w:trPr>
          <w:trHeight w:val="315"/>
          <w:jc w:val="center"/>
        </w:trPr>
        <w:tc>
          <w:tcPr>
            <w:tcW w:w="6237" w:type="dxa"/>
            <w:shd w:val="clear" w:color="auto" w:fill="FFFFFF" w:themeFill="background1"/>
            <w:noWrap/>
            <w:vAlign w:val="center"/>
            <w:hideMark/>
          </w:tcPr>
          <w:p w14:paraId="5F27D4B8" w14:textId="77777777" w:rsidR="00AC1C5E" w:rsidRPr="007B5834" w:rsidRDefault="00AC1C5E">
            <w:pPr>
              <w:jc w:val="center"/>
              <w:rPr>
                <w:rFonts w:ascii="Arial" w:hAnsi="Arial" w:cs="Arial"/>
                <w:b/>
                <w:bCs/>
                <w:lang w:eastAsia="es-CO"/>
              </w:rPr>
            </w:pPr>
            <w:r w:rsidRPr="007B5834">
              <w:rPr>
                <w:rFonts w:ascii="Arial" w:hAnsi="Arial" w:cs="Arial"/>
                <w:b/>
                <w:bCs/>
                <w:lang w:eastAsia="es-CO"/>
              </w:rPr>
              <w:t>Tipo de esquema</w:t>
            </w:r>
          </w:p>
        </w:tc>
        <w:tc>
          <w:tcPr>
            <w:tcW w:w="1316" w:type="dxa"/>
            <w:shd w:val="clear" w:color="auto" w:fill="auto"/>
            <w:noWrap/>
            <w:vAlign w:val="center"/>
            <w:hideMark/>
          </w:tcPr>
          <w:p w14:paraId="16188477" w14:textId="77777777" w:rsidR="00AC1C5E" w:rsidRPr="007B5834" w:rsidRDefault="00AC1C5E">
            <w:pPr>
              <w:jc w:val="center"/>
              <w:rPr>
                <w:rFonts w:ascii="Arial" w:hAnsi="Arial" w:cs="Arial"/>
                <w:b/>
                <w:bCs/>
                <w:lang w:eastAsia="es-CO"/>
              </w:rPr>
            </w:pPr>
            <w:r w:rsidRPr="003903F6">
              <w:rPr>
                <w:rFonts w:ascii="Arial" w:hAnsi="Arial" w:cs="Arial"/>
                <w:b/>
                <w:bCs/>
                <w:lang w:eastAsia="es-CO"/>
              </w:rPr>
              <w:t>Comisión</w:t>
            </w:r>
          </w:p>
        </w:tc>
      </w:tr>
      <w:tr w:rsidR="00AC1C5E" w:rsidRPr="000F26EE" w14:paraId="2ADCCFFC" w14:textId="77777777" w:rsidTr="00CE5112">
        <w:trPr>
          <w:trHeight w:val="315"/>
          <w:jc w:val="center"/>
        </w:trPr>
        <w:tc>
          <w:tcPr>
            <w:tcW w:w="6237" w:type="dxa"/>
            <w:shd w:val="clear" w:color="auto" w:fill="auto"/>
            <w:noWrap/>
            <w:vAlign w:val="center"/>
            <w:hideMark/>
          </w:tcPr>
          <w:p w14:paraId="70646C69" w14:textId="77777777" w:rsidR="00AC1C5E" w:rsidRPr="000F26EE" w:rsidRDefault="00AC1C5E">
            <w:pPr>
              <w:rPr>
                <w:rFonts w:ascii="Arial" w:eastAsia="Arial" w:hAnsi="Arial" w:cs="Arial"/>
                <w:lang w:eastAsia="es-CO"/>
              </w:rPr>
            </w:pPr>
            <w:r w:rsidRPr="00B22F90">
              <w:rPr>
                <w:rFonts w:ascii="Arial" w:eastAsia="Arial" w:hAnsi="Arial" w:cs="Arial"/>
                <w:lang w:eastAsia="es-CO"/>
              </w:rPr>
              <w:t>FAG en condiciones de mercado – Pequeño Productor</w:t>
            </w:r>
            <w:r>
              <w:rPr>
                <w:rFonts w:ascii="Arial" w:eastAsia="Arial" w:hAnsi="Arial" w:cs="Arial"/>
                <w:lang w:eastAsia="es-CO"/>
              </w:rPr>
              <w:t xml:space="preserve"> de Ingresos Bajos, Pequeño Productor </w:t>
            </w:r>
            <w:r w:rsidRPr="00B22F90">
              <w:rPr>
                <w:rFonts w:ascii="Arial" w:eastAsia="Arial" w:hAnsi="Arial" w:cs="Arial"/>
                <w:lang w:eastAsia="es-CO"/>
              </w:rPr>
              <w:t>y Mediano Productor</w:t>
            </w:r>
          </w:p>
        </w:tc>
        <w:tc>
          <w:tcPr>
            <w:tcW w:w="1316" w:type="dxa"/>
            <w:shd w:val="clear" w:color="auto" w:fill="auto"/>
            <w:noWrap/>
            <w:vAlign w:val="center"/>
          </w:tcPr>
          <w:p w14:paraId="579FDC8C" w14:textId="77777777" w:rsidR="00AC1C5E" w:rsidRPr="000F26EE" w:rsidRDefault="00AC1C5E">
            <w:pPr>
              <w:jc w:val="center"/>
              <w:rPr>
                <w:rFonts w:ascii="Arial" w:hAnsi="Arial" w:cs="Arial"/>
                <w:lang w:eastAsia="es-CO"/>
              </w:rPr>
            </w:pPr>
            <w:r>
              <w:rPr>
                <w:rFonts w:ascii="Arial" w:hAnsi="Arial" w:cs="Arial"/>
                <w:lang w:eastAsia="es-CO"/>
              </w:rPr>
              <w:t>3,68%</w:t>
            </w:r>
          </w:p>
        </w:tc>
      </w:tr>
    </w:tbl>
    <w:p w14:paraId="7423CA50" w14:textId="77777777" w:rsidR="00AC1C5E" w:rsidRDefault="00AC1C5E" w:rsidP="00AC1C5E">
      <w:pPr>
        <w:pStyle w:val="Cuerpo"/>
        <w:ind w:left="720"/>
        <w:rPr>
          <w:color w:val="auto"/>
        </w:rPr>
      </w:pPr>
    </w:p>
    <w:p w14:paraId="7B61C088" w14:textId="147962CB" w:rsidR="00AC1C5E" w:rsidRPr="00241360" w:rsidRDefault="00AC1C5E" w:rsidP="00AC1C5E">
      <w:pPr>
        <w:spacing w:after="160" w:line="259" w:lineRule="auto"/>
        <w:jc w:val="both"/>
        <w:rPr>
          <w:rFonts w:ascii="Arial" w:hAnsi="Arial" w:cs="Arial"/>
          <w:sz w:val="22"/>
          <w:szCs w:val="22"/>
          <w:lang w:val="es-CO"/>
        </w:rPr>
      </w:pPr>
      <w:r w:rsidRPr="00A70B01">
        <w:rPr>
          <w:rFonts w:ascii="Arial" w:hAnsi="Arial" w:cs="Arial"/>
          <w:sz w:val="22"/>
          <w:szCs w:val="22"/>
          <w:lang w:val="es-CO"/>
        </w:rPr>
        <w:t xml:space="preserve">Para los casos de </w:t>
      </w:r>
      <w:r w:rsidRPr="000C6DD9">
        <w:rPr>
          <w:rFonts w:ascii="Arial" w:hAnsi="Arial" w:cs="Arial"/>
          <w:sz w:val="22"/>
          <w:szCs w:val="22"/>
          <w:lang w:val="es-CO"/>
        </w:rPr>
        <w:t xml:space="preserve">pequeño productor y pequeño productor de ingresos bajos, en los que se cobre comisión anual, la comisión cobrada será la señalada en el presente </w:t>
      </w:r>
      <w:r w:rsidR="00D02EB9" w:rsidRPr="000C6DD9">
        <w:rPr>
          <w:rFonts w:ascii="Arial" w:hAnsi="Arial" w:cs="Arial"/>
          <w:sz w:val="22"/>
          <w:szCs w:val="22"/>
          <w:lang w:val="es-CO"/>
        </w:rPr>
        <w:t>numeral</w:t>
      </w:r>
      <w:r w:rsidRPr="000C6DD9">
        <w:rPr>
          <w:rFonts w:ascii="Arial" w:hAnsi="Arial" w:cs="Arial"/>
          <w:sz w:val="22"/>
          <w:szCs w:val="22"/>
          <w:lang w:val="es-CO"/>
        </w:rPr>
        <w:t xml:space="preserve">, independientemente del plazo del </w:t>
      </w:r>
      <w:r w:rsidRPr="00241360">
        <w:rPr>
          <w:rFonts w:ascii="Arial" w:hAnsi="Arial" w:cs="Arial"/>
          <w:sz w:val="22"/>
          <w:szCs w:val="22"/>
          <w:lang w:val="es-CO"/>
        </w:rPr>
        <w:t>crédito.</w:t>
      </w:r>
    </w:p>
    <w:p w14:paraId="4F8B8278" w14:textId="77777777" w:rsidR="000C6DD9" w:rsidRPr="00241360" w:rsidRDefault="002A5675" w:rsidP="000C6DD9">
      <w:pPr>
        <w:pStyle w:val="ListParagraph"/>
        <w:numPr>
          <w:ilvl w:val="0"/>
          <w:numId w:val="54"/>
        </w:numPr>
        <w:spacing w:after="160" w:line="259" w:lineRule="auto"/>
        <w:ind w:left="0" w:firstLine="0"/>
        <w:jc w:val="both"/>
        <w:rPr>
          <w:rFonts w:ascii="Arial" w:hAnsi="Arial" w:cs="Arial"/>
          <w:sz w:val="22"/>
          <w:szCs w:val="22"/>
          <w:lang w:val="es-CO"/>
        </w:rPr>
      </w:pPr>
      <w:r w:rsidRPr="00241360">
        <w:rPr>
          <w:rFonts w:ascii="Arial" w:hAnsi="Arial" w:cs="Arial"/>
          <w:sz w:val="22"/>
          <w:szCs w:val="22"/>
          <w:lang w:val="es-CO"/>
        </w:rPr>
        <w:t>Para los efectos de la presente resolución se entenderá por comisión preferencial aquella</w:t>
      </w:r>
      <w:r w:rsidR="00714B48" w:rsidRPr="00241360">
        <w:rPr>
          <w:rFonts w:ascii="Arial" w:hAnsi="Arial" w:cs="Arial"/>
          <w:sz w:val="22"/>
          <w:szCs w:val="22"/>
          <w:lang w:val="es-CO"/>
        </w:rPr>
        <w:t xml:space="preserve"> </w:t>
      </w:r>
      <w:r w:rsidR="00783D22" w:rsidRPr="00241360">
        <w:rPr>
          <w:rFonts w:ascii="Arial" w:hAnsi="Arial" w:cs="Arial"/>
          <w:sz w:val="22"/>
          <w:szCs w:val="22"/>
          <w:lang w:val="es-CO"/>
        </w:rPr>
        <w:t>que se cobre por</w:t>
      </w:r>
      <w:r w:rsidR="009A26D7" w:rsidRPr="00241360">
        <w:rPr>
          <w:rFonts w:ascii="Arial" w:hAnsi="Arial" w:cs="Arial"/>
          <w:sz w:val="22"/>
          <w:szCs w:val="22"/>
          <w:lang w:val="es-CO"/>
        </w:rPr>
        <w:t xml:space="preserve"> las</w:t>
      </w:r>
      <w:r w:rsidR="004E1F9F" w:rsidRPr="00241360">
        <w:rPr>
          <w:rFonts w:ascii="Arial" w:hAnsi="Arial" w:cs="Arial"/>
          <w:sz w:val="22"/>
          <w:szCs w:val="22"/>
          <w:lang w:val="es-CO"/>
        </w:rPr>
        <w:t xml:space="preserve"> </w:t>
      </w:r>
      <w:r w:rsidR="00FC209C" w:rsidRPr="00241360">
        <w:rPr>
          <w:rFonts w:ascii="Arial" w:hAnsi="Arial" w:cs="Arial"/>
          <w:sz w:val="22"/>
          <w:szCs w:val="22"/>
          <w:lang w:val="es-CO"/>
        </w:rPr>
        <w:t>garantías otorg</w:t>
      </w:r>
      <w:r w:rsidR="00A57972" w:rsidRPr="00241360">
        <w:rPr>
          <w:rFonts w:ascii="Arial" w:hAnsi="Arial" w:cs="Arial"/>
          <w:sz w:val="22"/>
          <w:szCs w:val="22"/>
          <w:lang w:val="es-CO"/>
        </w:rPr>
        <w:t>adas</w:t>
      </w:r>
      <w:r w:rsidR="00FC209C" w:rsidRPr="00241360">
        <w:rPr>
          <w:rFonts w:ascii="Arial" w:hAnsi="Arial" w:cs="Arial"/>
          <w:sz w:val="22"/>
          <w:szCs w:val="22"/>
          <w:lang w:val="es-CO"/>
        </w:rPr>
        <w:t xml:space="preserve"> a </w:t>
      </w:r>
      <w:r w:rsidR="006D3DB3" w:rsidRPr="00241360">
        <w:rPr>
          <w:rFonts w:ascii="Arial" w:hAnsi="Arial" w:cs="Arial"/>
          <w:sz w:val="22"/>
          <w:szCs w:val="22"/>
          <w:lang w:val="es-CO"/>
        </w:rPr>
        <w:t xml:space="preserve">créditos que </w:t>
      </w:r>
      <w:r w:rsidR="00CF3A47" w:rsidRPr="00241360">
        <w:rPr>
          <w:rFonts w:ascii="Arial" w:hAnsi="Arial" w:cs="Arial"/>
          <w:sz w:val="22"/>
          <w:szCs w:val="22"/>
          <w:lang w:val="es-CO"/>
        </w:rPr>
        <w:t xml:space="preserve">financien actividades </w:t>
      </w:r>
      <w:r w:rsidR="00352B2E" w:rsidRPr="00241360">
        <w:rPr>
          <w:rFonts w:ascii="Arial" w:hAnsi="Arial" w:cs="Arial"/>
          <w:sz w:val="22"/>
          <w:szCs w:val="22"/>
          <w:lang w:val="es-CO"/>
        </w:rPr>
        <w:t>productivas</w:t>
      </w:r>
      <w:r w:rsidR="00CF3A47" w:rsidRPr="00241360">
        <w:rPr>
          <w:rFonts w:ascii="Arial" w:hAnsi="Arial" w:cs="Arial"/>
          <w:sz w:val="22"/>
          <w:szCs w:val="22"/>
          <w:lang w:val="es-CO"/>
        </w:rPr>
        <w:t xml:space="preserve"> que cuenten con </w:t>
      </w:r>
      <w:r w:rsidR="403B8B53" w:rsidRPr="00241360">
        <w:rPr>
          <w:rFonts w:ascii="Arial" w:hAnsi="Arial" w:cs="Arial"/>
          <w:sz w:val="22"/>
          <w:szCs w:val="22"/>
          <w:lang w:val="es-CO"/>
        </w:rPr>
        <w:t>seguro agropecuario</w:t>
      </w:r>
      <w:r w:rsidR="00CF3A47" w:rsidRPr="00241360">
        <w:rPr>
          <w:rFonts w:ascii="Arial" w:hAnsi="Arial" w:cs="Arial"/>
          <w:sz w:val="22"/>
          <w:szCs w:val="22"/>
          <w:lang w:val="es-CO"/>
        </w:rPr>
        <w:t>.</w:t>
      </w:r>
    </w:p>
    <w:p w14:paraId="0FA85F94" w14:textId="40D1E6AE" w:rsidR="000C7A4A" w:rsidRPr="000C6DD9" w:rsidRDefault="0090360B" w:rsidP="000C6DD9">
      <w:pPr>
        <w:pStyle w:val="ListParagraph"/>
        <w:numPr>
          <w:ilvl w:val="0"/>
          <w:numId w:val="54"/>
        </w:numPr>
        <w:spacing w:after="160" w:line="259" w:lineRule="auto"/>
        <w:ind w:left="0" w:firstLine="0"/>
        <w:jc w:val="both"/>
        <w:rPr>
          <w:rFonts w:ascii="Arial" w:hAnsi="Arial" w:cs="Arial"/>
          <w:sz w:val="22"/>
          <w:szCs w:val="22"/>
          <w:lang w:val="es-CO"/>
        </w:rPr>
      </w:pPr>
      <w:r w:rsidRPr="000C6DD9">
        <w:rPr>
          <w:rFonts w:ascii="Arial" w:hAnsi="Arial" w:cs="Arial"/>
          <w:sz w:val="22"/>
          <w:szCs w:val="22"/>
          <w:lang w:val="es-CO"/>
        </w:rPr>
        <w:t>Además del valor de la comisión se cobrará</w:t>
      </w:r>
      <w:r w:rsidR="000C7A4A" w:rsidRPr="000C6DD9">
        <w:rPr>
          <w:rFonts w:ascii="Arial" w:hAnsi="Arial" w:cs="Arial"/>
          <w:sz w:val="22"/>
          <w:szCs w:val="22"/>
          <w:lang w:val="es-CO"/>
        </w:rPr>
        <w:t xml:space="preserve"> el Impuesto al Valor Agregado (IVA) gener</w:t>
      </w:r>
      <w:r w:rsidR="00BE4467" w:rsidRPr="000C6DD9">
        <w:rPr>
          <w:rFonts w:ascii="Arial" w:hAnsi="Arial" w:cs="Arial"/>
          <w:sz w:val="22"/>
          <w:szCs w:val="22"/>
          <w:lang w:val="es-CO"/>
        </w:rPr>
        <w:t>ado</w:t>
      </w:r>
      <w:r w:rsidR="000C7A4A" w:rsidRPr="000C6DD9">
        <w:rPr>
          <w:rFonts w:ascii="Arial" w:hAnsi="Arial" w:cs="Arial"/>
          <w:sz w:val="22"/>
          <w:szCs w:val="22"/>
          <w:lang w:val="es-CO"/>
        </w:rPr>
        <w:t xml:space="preserve"> </w:t>
      </w:r>
      <w:r w:rsidR="00BE4467" w:rsidRPr="000C6DD9">
        <w:rPr>
          <w:rFonts w:ascii="Arial" w:hAnsi="Arial" w:cs="Arial"/>
          <w:sz w:val="22"/>
          <w:szCs w:val="22"/>
          <w:lang w:val="es-CO"/>
        </w:rPr>
        <w:t xml:space="preserve">por la </w:t>
      </w:r>
      <w:r w:rsidR="0CFF9AFF" w:rsidRPr="000C6DD9">
        <w:rPr>
          <w:rFonts w:ascii="Arial" w:hAnsi="Arial" w:cs="Arial"/>
          <w:sz w:val="22"/>
          <w:szCs w:val="22"/>
          <w:lang w:val="es-CO"/>
        </w:rPr>
        <w:t xml:space="preserve">expedición del certificado </w:t>
      </w:r>
      <w:r w:rsidR="00BE4467" w:rsidRPr="000C6DD9">
        <w:rPr>
          <w:rFonts w:ascii="Arial" w:hAnsi="Arial" w:cs="Arial"/>
          <w:sz w:val="22"/>
          <w:szCs w:val="22"/>
          <w:lang w:val="es-CO"/>
        </w:rPr>
        <w:t>de la garantía FAG</w:t>
      </w:r>
      <w:r w:rsidR="000C7A4A" w:rsidRPr="000C6DD9">
        <w:rPr>
          <w:rFonts w:ascii="Arial" w:hAnsi="Arial" w:cs="Arial"/>
          <w:sz w:val="22"/>
          <w:szCs w:val="22"/>
          <w:lang w:val="es-CO"/>
        </w:rPr>
        <w:t xml:space="preserve">. </w:t>
      </w:r>
    </w:p>
    <w:p w14:paraId="19C786C9" w14:textId="77777777" w:rsidR="00D53658" w:rsidRPr="00D53658" w:rsidRDefault="00D53658" w:rsidP="00D53658">
      <w:pPr>
        <w:pStyle w:val="ListParagraph"/>
        <w:ind w:left="0"/>
        <w:contextualSpacing/>
        <w:jc w:val="both"/>
        <w:rPr>
          <w:rFonts w:ascii="Arial" w:hAnsi="Arial" w:cs="Arial"/>
          <w:sz w:val="22"/>
          <w:szCs w:val="22"/>
        </w:rPr>
      </w:pPr>
    </w:p>
    <w:p w14:paraId="6ED80D81" w14:textId="498BF875" w:rsidR="00DE36B1" w:rsidRPr="002636DD" w:rsidRDefault="00DE36B1" w:rsidP="00DE36B1">
      <w:pPr>
        <w:pStyle w:val="ListParagraph"/>
        <w:numPr>
          <w:ilvl w:val="0"/>
          <w:numId w:val="9"/>
        </w:numPr>
        <w:ind w:left="0" w:firstLine="0"/>
        <w:contextualSpacing/>
        <w:jc w:val="both"/>
        <w:rPr>
          <w:rFonts w:ascii="Arial" w:hAnsi="Arial" w:cs="Arial"/>
          <w:sz w:val="22"/>
          <w:szCs w:val="22"/>
        </w:rPr>
      </w:pPr>
      <w:r w:rsidRPr="002636DD">
        <w:rPr>
          <w:rFonts w:ascii="Arial" w:hAnsi="Arial" w:cs="Arial"/>
          <w:b/>
          <w:bCs/>
          <w:snapToGrid w:val="0"/>
          <w:sz w:val="22"/>
          <w:szCs w:val="22"/>
        </w:rPr>
        <w:t>Coberturas.</w:t>
      </w:r>
      <w:r w:rsidRPr="002636DD">
        <w:rPr>
          <w:rFonts w:ascii="Arial" w:hAnsi="Arial" w:cs="Arial"/>
          <w:snapToGrid w:val="0"/>
          <w:sz w:val="22"/>
          <w:szCs w:val="22"/>
        </w:rPr>
        <w:t xml:space="preserve"> </w:t>
      </w:r>
      <w:r w:rsidRPr="002636DD">
        <w:rPr>
          <w:rFonts w:ascii="Arial" w:hAnsi="Arial" w:cs="Arial"/>
          <w:b/>
          <w:bCs/>
          <w:snapToGrid w:val="0"/>
          <w:sz w:val="22"/>
          <w:szCs w:val="22"/>
        </w:rPr>
        <w:t xml:space="preserve"> </w:t>
      </w:r>
      <w:r w:rsidRPr="002636DD">
        <w:rPr>
          <w:rFonts w:ascii="Arial" w:hAnsi="Arial" w:cs="Arial"/>
          <w:snapToGrid w:val="0"/>
          <w:sz w:val="22"/>
          <w:szCs w:val="22"/>
        </w:rPr>
        <w:t xml:space="preserve">El FAG garantizará el capital del crédito y la cobertura de la garantía para todos los intermediarios </w:t>
      </w:r>
      <w:r w:rsidR="00E16E44">
        <w:rPr>
          <w:rFonts w:ascii="Arial" w:hAnsi="Arial" w:cs="Arial"/>
          <w:snapToGrid w:val="0"/>
          <w:sz w:val="22"/>
          <w:szCs w:val="22"/>
        </w:rPr>
        <w:t>bajo las siguientes condiciones</w:t>
      </w:r>
      <w:r w:rsidRPr="002636DD">
        <w:rPr>
          <w:rFonts w:ascii="Arial" w:hAnsi="Arial" w:cs="Arial"/>
          <w:snapToGrid w:val="0"/>
          <w:sz w:val="22"/>
          <w:szCs w:val="22"/>
        </w:rPr>
        <w:t>:</w:t>
      </w:r>
    </w:p>
    <w:p w14:paraId="718B04D9" w14:textId="77777777" w:rsidR="00DE36B1" w:rsidRDefault="00DE36B1" w:rsidP="006E527B">
      <w:pPr>
        <w:pStyle w:val="BodyText3"/>
        <w:spacing w:line="0" w:lineRule="atLeast"/>
        <w:ind w:left="720"/>
        <w:rPr>
          <w:snapToGrid w:val="0"/>
          <w:szCs w:val="22"/>
        </w:rPr>
      </w:pPr>
    </w:p>
    <w:p w14:paraId="7F3D20EF" w14:textId="2E99E680" w:rsidR="00DE36B1" w:rsidRPr="005B6C9A" w:rsidRDefault="17384CCD" w:rsidP="47C0C24F">
      <w:pPr>
        <w:pStyle w:val="BodyText3"/>
        <w:spacing w:line="0" w:lineRule="atLeast"/>
        <w:rPr>
          <w:b/>
          <w:bCs/>
          <w:snapToGrid w:val="0"/>
        </w:rPr>
      </w:pPr>
      <w:r w:rsidRPr="1F6A8B4E">
        <w:rPr>
          <w:b/>
          <w:bCs/>
          <w:snapToGrid w:val="0"/>
        </w:rPr>
        <w:t xml:space="preserve">1. </w:t>
      </w:r>
      <w:r w:rsidR="00DE36B1" w:rsidRPr="1F6A8B4E">
        <w:rPr>
          <w:b/>
          <w:bCs/>
          <w:snapToGrid w:val="0"/>
        </w:rPr>
        <w:t>Coberturas Progresivas</w:t>
      </w:r>
      <w:r w:rsidR="00DE36B1" w:rsidRPr="1F6A8B4E">
        <w:rPr>
          <w:snapToGrid w:val="0"/>
        </w:rPr>
        <w:t>: Este esquema asigna mayor cobertura a los pequeños productores de ingresos bajos y pequeños productores que acceden por primera vez a financiación</w:t>
      </w:r>
      <w:r w:rsidR="005B181C">
        <w:rPr>
          <w:snapToGrid w:val="0"/>
        </w:rPr>
        <w:t>, de la siguiente manera:</w:t>
      </w:r>
    </w:p>
    <w:p w14:paraId="023E7C77" w14:textId="77777777" w:rsidR="005B6C9A" w:rsidRDefault="005B6C9A" w:rsidP="005B6C9A">
      <w:pPr>
        <w:pStyle w:val="BodyText3"/>
        <w:spacing w:line="0" w:lineRule="atLeast"/>
        <w:rPr>
          <w:b/>
          <w:bCs/>
          <w:snapToGrid w:val="0"/>
        </w:rPr>
      </w:pPr>
    </w:p>
    <w:p w14:paraId="79F52088" w14:textId="376B6C6E" w:rsidR="005B6C9A" w:rsidRPr="00691C64" w:rsidRDefault="492A03A2" w:rsidP="71641FA2">
      <w:pPr>
        <w:pStyle w:val="BodyText3"/>
        <w:spacing w:line="0" w:lineRule="atLeast"/>
        <w:rPr>
          <w:b/>
          <w:bCs/>
          <w:snapToGrid w:val="0"/>
        </w:rPr>
      </w:pPr>
      <w:r w:rsidRPr="25D7ED9B">
        <w:rPr>
          <w:rFonts w:cs="Arial"/>
          <w:b/>
          <w:bCs/>
          <w:lang w:eastAsia="es-CO"/>
        </w:rPr>
        <w:t>1.</w:t>
      </w:r>
      <w:r w:rsidR="5F540D26" w:rsidRPr="54F6D6F8">
        <w:rPr>
          <w:rFonts w:cs="Arial"/>
          <w:b/>
          <w:bCs/>
          <w:lang w:eastAsia="es-CO"/>
        </w:rPr>
        <w:t>1.</w:t>
      </w:r>
      <w:r w:rsidR="2F399C84" w:rsidRPr="71641FA2">
        <w:rPr>
          <w:rFonts w:cs="Arial"/>
          <w:b/>
          <w:bCs/>
          <w:lang w:eastAsia="es-CO"/>
        </w:rPr>
        <w:t xml:space="preserve"> </w:t>
      </w:r>
      <w:r w:rsidR="005B6C9A" w:rsidRPr="71641FA2">
        <w:rPr>
          <w:rFonts w:cs="Arial"/>
          <w:b/>
          <w:lang w:eastAsia="es-CO"/>
        </w:rPr>
        <w:t xml:space="preserve">Pequeño Productor de Ingresos Bajos: </w:t>
      </w:r>
      <w:r w:rsidR="005B6C9A" w:rsidRPr="71641FA2">
        <w:rPr>
          <w:rFonts w:cs="Arial"/>
          <w:lang w:eastAsia="es-CO"/>
        </w:rPr>
        <w:t>Pequeño productor de ingresos bajos, Joven rural</w:t>
      </w:r>
      <w:r w:rsidR="71D343C1" w:rsidRPr="00E1730F">
        <w:rPr>
          <w:rFonts w:cs="Arial"/>
          <w:lang w:eastAsia="es-CO"/>
        </w:rPr>
        <w:t>,</w:t>
      </w:r>
      <w:r w:rsidR="005B6C9A" w:rsidRPr="71641FA2">
        <w:rPr>
          <w:rFonts w:cs="Arial"/>
          <w:lang w:eastAsia="es-CO"/>
        </w:rPr>
        <w:t xml:space="preserve"> Comunidades Negras, Afrocolombianas, Raizales y Palenqueras (NARP), Comunidades indígenas y étnicas, </w:t>
      </w:r>
      <w:r w:rsidR="7952B934" w:rsidRPr="00E1730F">
        <w:rPr>
          <w:rFonts w:cs="Arial"/>
          <w:lang w:eastAsia="es-CO"/>
        </w:rPr>
        <w:t>P</w:t>
      </w:r>
      <w:r w:rsidR="4CEFFB89" w:rsidRPr="6801D63B">
        <w:rPr>
          <w:rFonts w:cs="Arial"/>
          <w:lang w:eastAsia="es-CO"/>
        </w:rPr>
        <w:t>oblación</w:t>
      </w:r>
      <w:r w:rsidR="005B6C9A" w:rsidRPr="71641FA2">
        <w:rPr>
          <w:rFonts w:cs="Arial"/>
          <w:lang w:eastAsia="es-CO"/>
        </w:rPr>
        <w:t xml:space="preserve"> con discapacidad, Población LGBTIQ+ OSIGD, Productores en Zonas de Reserva Campesina, Campesino, Población adulto mayor, Mujer rural</w:t>
      </w:r>
      <w:r w:rsidR="00973887">
        <w:rPr>
          <w:rFonts w:cs="Arial"/>
          <w:lang w:eastAsia="es-CO"/>
        </w:rPr>
        <w:t xml:space="preserve">, </w:t>
      </w:r>
      <w:r w:rsidR="00973887" w:rsidRPr="6801D63B">
        <w:rPr>
          <w:rFonts w:cs="Arial"/>
          <w:color w:val="000000" w:themeColor="text1"/>
          <w:lang w:eastAsia="es-CO"/>
        </w:rPr>
        <w:t>Pequeño productor de ingresos bajos vinculados a esquemas asociativos</w:t>
      </w:r>
      <w:r w:rsidR="005B6C9A" w:rsidRPr="009D0623">
        <w:rPr>
          <w:rFonts w:cs="Arial"/>
          <w:lang w:eastAsia="es-CO"/>
        </w:rPr>
        <w:t>.</w:t>
      </w:r>
    </w:p>
    <w:p w14:paraId="4BEE0AE6" w14:textId="77777777" w:rsidR="005B6C9A" w:rsidRDefault="005B6C9A" w:rsidP="005B6C9A">
      <w:pPr>
        <w:pStyle w:val="BodyText3"/>
        <w:spacing w:line="0" w:lineRule="atLeast"/>
        <w:rPr>
          <w:b/>
          <w:bCs/>
          <w:snapToGrid w:val="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418"/>
      </w:tblGrid>
      <w:tr w:rsidR="005B6C9A" w:rsidRPr="007B5834" w14:paraId="6DE666AE" w14:textId="77777777" w:rsidTr="005F5734">
        <w:trPr>
          <w:trHeight w:val="355"/>
          <w:jc w:val="center"/>
        </w:trPr>
        <w:tc>
          <w:tcPr>
            <w:tcW w:w="4531" w:type="dxa"/>
            <w:shd w:val="clear" w:color="auto" w:fill="FFFFFF" w:themeFill="background1"/>
            <w:noWrap/>
            <w:vAlign w:val="center"/>
            <w:hideMark/>
          </w:tcPr>
          <w:p w14:paraId="0624FF63" w14:textId="77777777" w:rsidR="005B6C9A" w:rsidRPr="007B5834" w:rsidRDefault="005B6C9A" w:rsidP="005F5734">
            <w:pPr>
              <w:jc w:val="center"/>
              <w:rPr>
                <w:rFonts w:ascii="Arial" w:hAnsi="Arial" w:cs="Arial"/>
                <w:b/>
                <w:bCs/>
                <w:color w:val="000000"/>
                <w:lang w:val="es-CO" w:eastAsia="es-CO"/>
              </w:rPr>
            </w:pPr>
            <w:r w:rsidRPr="007B5834">
              <w:rPr>
                <w:rFonts w:ascii="Arial" w:hAnsi="Arial" w:cs="Arial"/>
                <w:b/>
                <w:bCs/>
                <w:color w:val="000000" w:themeColor="text1"/>
                <w:lang w:val="es-CO" w:eastAsia="es-CO"/>
              </w:rPr>
              <w:t>Usuario</w:t>
            </w:r>
            <w:r>
              <w:rPr>
                <w:rFonts w:ascii="Arial" w:hAnsi="Arial" w:cs="Arial"/>
                <w:b/>
                <w:bCs/>
                <w:color w:val="000000" w:themeColor="text1"/>
                <w:lang w:val="es-CO" w:eastAsia="es-CO"/>
              </w:rPr>
              <w:t>s o Usuarios Especiales</w:t>
            </w:r>
          </w:p>
        </w:tc>
        <w:tc>
          <w:tcPr>
            <w:tcW w:w="1418" w:type="dxa"/>
            <w:shd w:val="clear" w:color="auto" w:fill="auto"/>
            <w:noWrap/>
            <w:vAlign w:val="center"/>
            <w:hideMark/>
          </w:tcPr>
          <w:p w14:paraId="546626AC" w14:textId="77777777" w:rsidR="005B6C9A" w:rsidRPr="007B5834" w:rsidRDefault="005B6C9A" w:rsidP="005F5734">
            <w:pPr>
              <w:jc w:val="center"/>
              <w:rPr>
                <w:rFonts w:ascii="Arial" w:hAnsi="Arial" w:cs="Arial"/>
                <w:b/>
                <w:bCs/>
                <w:color w:val="000000"/>
                <w:lang w:val="es-CO" w:eastAsia="es-CO"/>
              </w:rPr>
            </w:pPr>
            <w:r w:rsidRPr="007B5834">
              <w:rPr>
                <w:rFonts w:ascii="Arial" w:hAnsi="Arial" w:cs="Arial"/>
                <w:b/>
                <w:bCs/>
                <w:color w:val="000000"/>
                <w:lang w:val="es-CO" w:eastAsia="es-CO"/>
              </w:rPr>
              <w:t>Cobertura</w:t>
            </w:r>
          </w:p>
        </w:tc>
      </w:tr>
      <w:tr w:rsidR="005B6C9A" w:rsidRPr="007B5834" w14:paraId="03DF468B" w14:textId="77777777" w:rsidTr="005F5734">
        <w:trPr>
          <w:trHeight w:val="368"/>
          <w:jc w:val="center"/>
        </w:trPr>
        <w:tc>
          <w:tcPr>
            <w:tcW w:w="4531" w:type="dxa"/>
            <w:shd w:val="clear" w:color="auto" w:fill="auto"/>
            <w:noWrap/>
            <w:vAlign w:val="center"/>
            <w:hideMark/>
          </w:tcPr>
          <w:p w14:paraId="3AFE0504" w14:textId="78737858" w:rsidR="005B6C9A" w:rsidRPr="00E1730F" w:rsidRDefault="009B6007" w:rsidP="005F5734">
            <w:pPr>
              <w:rPr>
                <w:rFonts w:ascii="Arial" w:hAnsi="Arial" w:cs="Arial"/>
                <w:color w:val="000000"/>
                <w:lang w:val="es-CO" w:eastAsia="es-CO"/>
              </w:rPr>
            </w:pPr>
            <w:r w:rsidRPr="00E1730F">
              <w:rPr>
                <w:rFonts w:ascii="Arial" w:hAnsi="Arial" w:cs="Arial"/>
                <w:color w:val="000000"/>
                <w:lang w:val="es-CO" w:eastAsia="es-CO"/>
              </w:rPr>
              <w:t xml:space="preserve">Ordinario </w:t>
            </w:r>
            <w:r w:rsidR="005B6C9A" w:rsidRPr="00E1730F">
              <w:rPr>
                <w:rFonts w:ascii="Arial" w:hAnsi="Arial" w:cs="Arial"/>
                <w:color w:val="000000"/>
                <w:lang w:val="es-CO" w:eastAsia="es-CO"/>
              </w:rPr>
              <w:t>Primer</w:t>
            </w:r>
            <w:r w:rsidR="00D40B2B" w:rsidRPr="00E1730F">
              <w:rPr>
                <w:rFonts w:ascii="Arial" w:hAnsi="Arial" w:cs="Arial"/>
                <w:color w:val="000000"/>
                <w:lang w:val="es-CO" w:eastAsia="es-CO"/>
              </w:rPr>
              <w:t xml:space="preserve"> </w:t>
            </w:r>
            <w:r w:rsidR="005C45D6">
              <w:rPr>
                <w:rFonts w:ascii="Arial" w:hAnsi="Arial" w:cs="Arial"/>
                <w:color w:val="000000"/>
                <w:lang w:val="es-CO" w:eastAsia="es-CO"/>
              </w:rPr>
              <w:t>C</w:t>
            </w:r>
            <w:r w:rsidR="005B6C9A" w:rsidRPr="00E1730F">
              <w:rPr>
                <w:rFonts w:ascii="Arial" w:hAnsi="Arial" w:cs="Arial"/>
                <w:color w:val="000000"/>
                <w:lang w:val="es-CO" w:eastAsia="es-CO"/>
              </w:rPr>
              <w:t>rédito</w:t>
            </w:r>
            <w:r w:rsidR="00D40B2B" w:rsidRPr="00E1730F">
              <w:rPr>
                <w:rFonts w:ascii="Arial" w:hAnsi="Arial" w:cs="Arial"/>
                <w:color w:val="000000"/>
                <w:lang w:val="es-CO" w:eastAsia="es-CO"/>
              </w:rPr>
              <w:t xml:space="preserve"> </w:t>
            </w:r>
          </w:p>
        </w:tc>
        <w:tc>
          <w:tcPr>
            <w:tcW w:w="1418" w:type="dxa"/>
            <w:shd w:val="clear" w:color="auto" w:fill="FFFFFF" w:themeFill="background1"/>
            <w:noWrap/>
            <w:vAlign w:val="center"/>
            <w:hideMark/>
          </w:tcPr>
          <w:p w14:paraId="3E134232" w14:textId="77777777" w:rsidR="005B6C9A" w:rsidRPr="007B5834" w:rsidRDefault="005B6C9A" w:rsidP="005F5734">
            <w:pPr>
              <w:jc w:val="center"/>
              <w:rPr>
                <w:rFonts w:ascii="Arial" w:hAnsi="Arial" w:cs="Arial"/>
                <w:color w:val="000000"/>
                <w:lang w:val="es-CO" w:eastAsia="es-CO"/>
              </w:rPr>
            </w:pPr>
            <w:r w:rsidRPr="007B5834">
              <w:rPr>
                <w:rFonts w:ascii="Arial" w:hAnsi="Arial" w:cs="Arial"/>
                <w:color w:val="000000"/>
                <w:lang w:val="es-CO" w:eastAsia="es-CO"/>
              </w:rPr>
              <w:t>90%</w:t>
            </w:r>
          </w:p>
        </w:tc>
      </w:tr>
      <w:tr w:rsidR="005B6C9A" w:rsidRPr="007B5834" w14:paraId="0BD1AE9A" w14:textId="77777777" w:rsidTr="005F5734">
        <w:trPr>
          <w:trHeight w:val="368"/>
          <w:jc w:val="center"/>
        </w:trPr>
        <w:tc>
          <w:tcPr>
            <w:tcW w:w="4531" w:type="dxa"/>
            <w:shd w:val="clear" w:color="auto" w:fill="auto"/>
            <w:noWrap/>
            <w:vAlign w:val="center"/>
            <w:hideMark/>
          </w:tcPr>
          <w:p w14:paraId="27A1F5D3" w14:textId="08B363E1" w:rsidR="005B6C9A" w:rsidRPr="00E1730F" w:rsidRDefault="005B6C9A" w:rsidP="005F5734">
            <w:pPr>
              <w:rPr>
                <w:rFonts w:ascii="Arial" w:hAnsi="Arial" w:cs="Arial"/>
                <w:color w:val="000000"/>
                <w:lang w:val="es-CO" w:eastAsia="es-CO"/>
              </w:rPr>
            </w:pPr>
            <w:r w:rsidRPr="00E1730F">
              <w:rPr>
                <w:rFonts w:ascii="Arial" w:hAnsi="Arial" w:cs="Arial"/>
                <w:color w:val="000000"/>
                <w:lang w:val="es-CO" w:eastAsia="es-CO"/>
              </w:rPr>
              <w:t xml:space="preserve">Ordinario </w:t>
            </w:r>
            <w:r w:rsidR="00F4051E" w:rsidRPr="00241360">
              <w:rPr>
                <w:rFonts w:ascii="Arial" w:hAnsi="Arial" w:cs="Arial"/>
                <w:color w:val="000000"/>
                <w:lang w:val="es-CO" w:eastAsia="es-CO"/>
              </w:rPr>
              <w:t xml:space="preserve">Segundo y </w:t>
            </w:r>
            <w:r w:rsidRPr="00241360">
              <w:rPr>
                <w:rFonts w:ascii="Arial" w:hAnsi="Arial" w:cs="Arial"/>
                <w:color w:val="000000"/>
                <w:lang w:val="es-CO" w:eastAsia="es-CO"/>
              </w:rPr>
              <w:t>Tercer</w:t>
            </w:r>
            <w:r w:rsidRPr="00E1730F">
              <w:rPr>
                <w:rFonts w:ascii="Arial" w:hAnsi="Arial" w:cs="Arial"/>
                <w:color w:val="000000"/>
                <w:lang w:val="es-CO" w:eastAsia="es-CO"/>
              </w:rPr>
              <w:t xml:space="preserve"> Crédito</w:t>
            </w:r>
          </w:p>
        </w:tc>
        <w:tc>
          <w:tcPr>
            <w:tcW w:w="1418" w:type="dxa"/>
            <w:shd w:val="clear" w:color="auto" w:fill="FFFFFF" w:themeFill="background1"/>
            <w:noWrap/>
            <w:vAlign w:val="center"/>
            <w:hideMark/>
          </w:tcPr>
          <w:p w14:paraId="0B606364" w14:textId="77777777" w:rsidR="005B6C9A" w:rsidRPr="007B5834" w:rsidRDefault="005B6C9A" w:rsidP="005F5734">
            <w:pPr>
              <w:jc w:val="center"/>
              <w:rPr>
                <w:rFonts w:ascii="Arial" w:hAnsi="Arial" w:cs="Arial"/>
                <w:color w:val="000000"/>
                <w:lang w:val="es-CO" w:eastAsia="es-CO"/>
              </w:rPr>
            </w:pPr>
            <w:r w:rsidRPr="007B5834">
              <w:rPr>
                <w:rFonts w:ascii="Arial" w:hAnsi="Arial" w:cs="Arial"/>
                <w:color w:val="000000"/>
                <w:lang w:val="es-CO" w:eastAsia="es-CO"/>
              </w:rPr>
              <w:t>80%</w:t>
            </w:r>
          </w:p>
        </w:tc>
      </w:tr>
      <w:tr w:rsidR="005B6C9A" w:rsidRPr="007B5834" w14:paraId="566102B6" w14:textId="77777777" w:rsidTr="005F5734">
        <w:trPr>
          <w:trHeight w:val="368"/>
          <w:jc w:val="center"/>
        </w:trPr>
        <w:tc>
          <w:tcPr>
            <w:tcW w:w="4531" w:type="dxa"/>
            <w:shd w:val="clear" w:color="auto" w:fill="auto"/>
            <w:noWrap/>
            <w:vAlign w:val="center"/>
            <w:hideMark/>
          </w:tcPr>
          <w:p w14:paraId="0623F110" w14:textId="79AAEE3B" w:rsidR="005B6C9A" w:rsidRPr="0040642D" w:rsidRDefault="005B6C9A" w:rsidP="005F5734">
            <w:pPr>
              <w:rPr>
                <w:rFonts w:ascii="Arial" w:hAnsi="Arial" w:cs="Arial"/>
                <w:color w:val="000000"/>
                <w:lang w:val="pt-BR" w:eastAsia="es-CO"/>
              </w:rPr>
            </w:pPr>
            <w:proofErr w:type="spellStart"/>
            <w:r w:rsidRPr="0040642D">
              <w:rPr>
                <w:rFonts w:ascii="Arial" w:hAnsi="Arial" w:cs="Arial"/>
                <w:color w:val="000000"/>
                <w:lang w:val="pt-BR" w:eastAsia="es-CO"/>
              </w:rPr>
              <w:t>Ordinario</w:t>
            </w:r>
            <w:proofErr w:type="spellEnd"/>
            <w:r w:rsidR="00F4051E">
              <w:rPr>
                <w:rFonts w:ascii="Arial" w:hAnsi="Arial" w:cs="Arial"/>
                <w:color w:val="000000"/>
                <w:lang w:val="pt-BR" w:eastAsia="es-CO"/>
              </w:rPr>
              <w:t xml:space="preserve"> </w:t>
            </w:r>
            <w:r w:rsidR="00F4051E" w:rsidRPr="00241360">
              <w:rPr>
                <w:rFonts w:ascii="Arial" w:hAnsi="Arial" w:cs="Arial"/>
                <w:color w:val="000000"/>
                <w:lang w:val="pt-BR" w:eastAsia="es-CO"/>
              </w:rPr>
              <w:t>Cuarto</w:t>
            </w:r>
            <w:r w:rsidRPr="00241360">
              <w:rPr>
                <w:rFonts w:ascii="Arial" w:hAnsi="Arial" w:cs="Arial"/>
                <w:color w:val="000000"/>
                <w:lang w:val="pt-BR" w:eastAsia="es-CO"/>
              </w:rPr>
              <w:t xml:space="preserve"> Crédito</w:t>
            </w:r>
            <w:r w:rsidRPr="0040642D">
              <w:rPr>
                <w:rFonts w:ascii="Arial" w:hAnsi="Arial" w:cs="Arial"/>
                <w:color w:val="000000"/>
                <w:lang w:val="pt-BR" w:eastAsia="es-CO"/>
              </w:rPr>
              <w:t xml:space="preserve"> o posterior</w:t>
            </w:r>
          </w:p>
        </w:tc>
        <w:tc>
          <w:tcPr>
            <w:tcW w:w="1418" w:type="dxa"/>
            <w:shd w:val="clear" w:color="auto" w:fill="FFFFFF" w:themeFill="background1"/>
            <w:noWrap/>
            <w:vAlign w:val="center"/>
            <w:hideMark/>
          </w:tcPr>
          <w:p w14:paraId="2BE39F3F" w14:textId="77777777" w:rsidR="005B6C9A" w:rsidRPr="007B5834" w:rsidRDefault="005B6C9A" w:rsidP="005F5734">
            <w:pPr>
              <w:jc w:val="center"/>
              <w:rPr>
                <w:rFonts w:ascii="Arial" w:hAnsi="Arial" w:cs="Arial"/>
                <w:color w:val="000000"/>
                <w:lang w:val="es-CO" w:eastAsia="es-CO"/>
              </w:rPr>
            </w:pPr>
            <w:r w:rsidRPr="007B5834">
              <w:rPr>
                <w:rFonts w:ascii="Arial" w:hAnsi="Arial" w:cs="Arial"/>
                <w:color w:val="000000"/>
                <w:lang w:val="es-CO" w:eastAsia="es-CO"/>
              </w:rPr>
              <w:t>60%</w:t>
            </w:r>
          </w:p>
        </w:tc>
      </w:tr>
    </w:tbl>
    <w:p w14:paraId="62B1DD40" w14:textId="77777777" w:rsidR="005B6C9A" w:rsidRPr="00691C64" w:rsidRDefault="005B6C9A" w:rsidP="005B6C9A">
      <w:pPr>
        <w:pStyle w:val="BodyText3"/>
        <w:spacing w:line="0" w:lineRule="atLeast"/>
        <w:ind w:left="720"/>
        <w:rPr>
          <w:b/>
          <w:bCs/>
          <w:snapToGrid w:val="0"/>
        </w:rPr>
      </w:pPr>
    </w:p>
    <w:p w14:paraId="5C81D7FC" w14:textId="62EA8A06" w:rsidR="005B6C9A" w:rsidRPr="00CD20EF" w:rsidRDefault="24742B31" w:rsidP="00EA3329">
      <w:pPr>
        <w:pStyle w:val="BodyText3"/>
        <w:spacing w:line="0" w:lineRule="atLeast"/>
        <w:rPr>
          <w:b/>
          <w:bCs/>
          <w:snapToGrid w:val="0"/>
        </w:rPr>
      </w:pPr>
      <w:r w:rsidRPr="362BB341">
        <w:rPr>
          <w:rFonts w:cs="Arial"/>
          <w:b/>
          <w:bCs/>
          <w:lang w:eastAsia="es-CO"/>
        </w:rPr>
        <w:t>1.</w:t>
      </w:r>
      <w:r w:rsidR="216B6381" w:rsidRPr="54F6D6F8">
        <w:rPr>
          <w:rFonts w:cs="Arial"/>
          <w:b/>
          <w:bCs/>
          <w:lang w:eastAsia="es-CO"/>
        </w:rPr>
        <w:t>2</w:t>
      </w:r>
      <w:r w:rsidR="50AF1C88" w:rsidRPr="71641FA2">
        <w:rPr>
          <w:rFonts w:cs="Arial"/>
          <w:b/>
          <w:bCs/>
          <w:lang w:eastAsia="es-CO"/>
        </w:rPr>
        <w:t xml:space="preserve">. </w:t>
      </w:r>
      <w:r w:rsidR="005B6C9A" w:rsidRPr="71641FA2">
        <w:rPr>
          <w:rFonts w:cs="Arial"/>
          <w:b/>
          <w:lang w:eastAsia="es-CO"/>
        </w:rPr>
        <w:t xml:space="preserve">Pequeño Productor: </w:t>
      </w:r>
      <w:r w:rsidR="005B6C9A" w:rsidRPr="71641FA2">
        <w:rPr>
          <w:rFonts w:cs="Arial"/>
          <w:lang w:eastAsia="es-CO"/>
        </w:rPr>
        <w:t>Pequeño productor, Joven rural,</w:t>
      </w:r>
      <w:r w:rsidR="005C45D6">
        <w:rPr>
          <w:rFonts w:cs="Arial"/>
          <w:lang w:eastAsia="es-CO"/>
        </w:rPr>
        <w:t xml:space="preserve"> </w:t>
      </w:r>
      <w:r w:rsidR="005B6C9A" w:rsidRPr="71641FA2">
        <w:rPr>
          <w:rFonts w:cs="Arial"/>
          <w:lang w:eastAsia="es-CO"/>
        </w:rPr>
        <w:t>Comunidades Negras, Afrocolombianas, Raizales y Palenqueras (NARP), Comunidades indígenas y étnicas, Población con discapacidad, Población LGBTIQ+ OSIGD, Campesino, Población adulto mayor, Mujer Rural</w:t>
      </w:r>
      <w:r w:rsidR="001A0653">
        <w:rPr>
          <w:rFonts w:cs="Arial"/>
          <w:lang w:eastAsia="es-CO"/>
        </w:rPr>
        <w:t xml:space="preserve">, </w:t>
      </w:r>
      <w:r w:rsidR="001A0653" w:rsidRPr="6801D63B">
        <w:rPr>
          <w:rFonts w:cs="Arial"/>
          <w:color w:val="000000" w:themeColor="text1"/>
          <w:lang w:eastAsia="es-CO"/>
        </w:rPr>
        <w:t>Pequeño productor de ingresos bajos vinculados a esquemas asociativos</w:t>
      </w:r>
      <w:r w:rsidR="005B6C9A" w:rsidRPr="00701729">
        <w:rPr>
          <w:rFonts w:cs="Arial"/>
          <w:lang w:eastAsia="es-CO"/>
        </w:rPr>
        <w:t>.</w:t>
      </w:r>
    </w:p>
    <w:p w14:paraId="7C47C26C" w14:textId="77777777" w:rsidR="005B6C9A" w:rsidRPr="00DE36B1" w:rsidRDefault="005B6C9A" w:rsidP="005B6C9A">
      <w:pPr>
        <w:pStyle w:val="ListParagraph"/>
        <w:ind w:left="720"/>
        <w:jc w:val="both"/>
        <w:rPr>
          <w:rFonts w:ascii="Arial" w:hAnsi="Arial" w:cs="Arial"/>
          <w:b/>
          <w:bCs/>
          <w:lang w:eastAsia="es-CO"/>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418"/>
      </w:tblGrid>
      <w:tr w:rsidR="005B6C9A" w:rsidRPr="007B5834" w14:paraId="232C28B5" w14:textId="77777777" w:rsidTr="005F5734">
        <w:trPr>
          <w:trHeight w:val="355"/>
          <w:jc w:val="center"/>
        </w:trPr>
        <w:tc>
          <w:tcPr>
            <w:tcW w:w="4531" w:type="dxa"/>
            <w:shd w:val="clear" w:color="auto" w:fill="FFFFFF" w:themeFill="background1"/>
            <w:noWrap/>
            <w:vAlign w:val="center"/>
            <w:hideMark/>
          </w:tcPr>
          <w:p w14:paraId="67FAAE4E" w14:textId="77777777" w:rsidR="005B6C9A" w:rsidRPr="007B5834" w:rsidRDefault="005B6C9A" w:rsidP="005F5734">
            <w:pPr>
              <w:jc w:val="center"/>
              <w:rPr>
                <w:rFonts w:ascii="Arial" w:hAnsi="Arial" w:cs="Arial"/>
                <w:b/>
                <w:bCs/>
                <w:color w:val="000000"/>
                <w:lang w:val="es-CO" w:eastAsia="es-CO"/>
              </w:rPr>
            </w:pPr>
            <w:r w:rsidRPr="007B5834">
              <w:rPr>
                <w:rFonts w:ascii="Arial" w:hAnsi="Arial" w:cs="Arial"/>
                <w:b/>
                <w:bCs/>
                <w:color w:val="000000" w:themeColor="text1"/>
                <w:lang w:val="es-CO" w:eastAsia="es-CO"/>
              </w:rPr>
              <w:t>Usuarios</w:t>
            </w:r>
            <w:r>
              <w:rPr>
                <w:rFonts w:ascii="Arial" w:hAnsi="Arial" w:cs="Arial"/>
                <w:b/>
                <w:bCs/>
                <w:color w:val="000000" w:themeColor="text1"/>
                <w:lang w:val="es-CO" w:eastAsia="es-CO"/>
              </w:rPr>
              <w:t xml:space="preserve"> </w:t>
            </w:r>
            <w:r>
              <w:rPr>
                <w:rFonts w:ascii="Arial" w:hAnsi="Arial" w:cs="Arial"/>
                <w:b/>
                <w:bCs/>
                <w:color w:val="000000"/>
                <w:lang w:eastAsia="es-CO"/>
              </w:rPr>
              <w:t>o Usuario Especial</w:t>
            </w:r>
          </w:p>
        </w:tc>
        <w:tc>
          <w:tcPr>
            <w:tcW w:w="1418" w:type="dxa"/>
            <w:shd w:val="clear" w:color="auto" w:fill="auto"/>
            <w:noWrap/>
            <w:vAlign w:val="center"/>
            <w:hideMark/>
          </w:tcPr>
          <w:p w14:paraId="16FDD6F5" w14:textId="77777777" w:rsidR="005B6C9A" w:rsidRPr="007B5834" w:rsidRDefault="005B6C9A" w:rsidP="005F5734">
            <w:pPr>
              <w:jc w:val="center"/>
              <w:rPr>
                <w:rFonts w:ascii="Arial" w:hAnsi="Arial" w:cs="Arial"/>
                <w:b/>
                <w:bCs/>
                <w:color w:val="000000"/>
                <w:lang w:val="es-CO" w:eastAsia="es-CO"/>
              </w:rPr>
            </w:pPr>
            <w:r w:rsidRPr="007B5834">
              <w:rPr>
                <w:rFonts w:ascii="Arial" w:hAnsi="Arial" w:cs="Arial"/>
                <w:b/>
                <w:bCs/>
                <w:color w:val="000000"/>
                <w:lang w:val="es-CO" w:eastAsia="es-CO"/>
              </w:rPr>
              <w:t>Cobertura</w:t>
            </w:r>
          </w:p>
        </w:tc>
      </w:tr>
      <w:tr w:rsidR="005B6C9A" w:rsidRPr="007B5834" w14:paraId="30F00E9D" w14:textId="77777777" w:rsidTr="005F5734">
        <w:trPr>
          <w:trHeight w:val="368"/>
          <w:jc w:val="center"/>
        </w:trPr>
        <w:tc>
          <w:tcPr>
            <w:tcW w:w="4531" w:type="dxa"/>
            <w:shd w:val="clear" w:color="auto" w:fill="auto"/>
            <w:noWrap/>
            <w:vAlign w:val="bottom"/>
            <w:hideMark/>
          </w:tcPr>
          <w:p w14:paraId="702267F7" w14:textId="0D43A4BC" w:rsidR="005B6C9A" w:rsidRPr="007B5834" w:rsidRDefault="005B6C9A" w:rsidP="005F5734">
            <w:pPr>
              <w:rPr>
                <w:rFonts w:ascii="Arial" w:hAnsi="Arial" w:cs="Arial"/>
                <w:color w:val="000000"/>
                <w:lang w:val="es-CO" w:eastAsia="es-CO"/>
              </w:rPr>
            </w:pPr>
            <w:r w:rsidRPr="007B5834">
              <w:rPr>
                <w:rFonts w:ascii="Arial" w:hAnsi="Arial" w:cs="Arial"/>
                <w:color w:val="000000"/>
                <w:lang w:val="es-CO" w:eastAsia="es-CO"/>
              </w:rPr>
              <w:t xml:space="preserve">Ordinario Primer </w:t>
            </w:r>
            <w:r w:rsidR="005C45D6">
              <w:rPr>
                <w:rFonts w:ascii="Arial" w:hAnsi="Arial" w:cs="Arial"/>
                <w:color w:val="000000"/>
                <w:lang w:val="es-CO" w:eastAsia="es-CO"/>
              </w:rPr>
              <w:t>C</w:t>
            </w:r>
            <w:r w:rsidRPr="007B5834">
              <w:rPr>
                <w:rFonts w:ascii="Arial" w:hAnsi="Arial" w:cs="Arial"/>
                <w:color w:val="000000"/>
                <w:lang w:val="es-CO" w:eastAsia="es-CO"/>
              </w:rPr>
              <w:t xml:space="preserve">rédito </w:t>
            </w:r>
          </w:p>
        </w:tc>
        <w:tc>
          <w:tcPr>
            <w:tcW w:w="1418" w:type="dxa"/>
            <w:shd w:val="clear" w:color="auto" w:fill="FFFFFF" w:themeFill="background1"/>
            <w:noWrap/>
            <w:vAlign w:val="bottom"/>
            <w:hideMark/>
          </w:tcPr>
          <w:p w14:paraId="72FB621E" w14:textId="77777777" w:rsidR="005B6C9A" w:rsidRPr="007B5834" w:rsidRDefault="005B6C9A" w:rsidP="005F5734">
            <w:pPr>
              <w:jc w:val="center"/>
              <w:rPr>
                <w:rFonts w:ascii="Arial" w:hAnsi="Arial" w:cs="Arial"/>
                <w:color w:val="000000"/>
                <w:lang w:val="es-CO" w:eastAsia="es-CO"/>
              </w:rPr>
            </w:pPr>
            <w:r w:rsidRPr="007B5834">
              <w:rPr>
                <w:rFonts w:ascii="Arial" w:hAnsi="Arial" w:cs="Arial"/>
                <w:color w:val="000000"/>
                <w:lang w:val="es-CO" w:eastAsia="es-CO"/>
              </w:rPr>
              <w:t>80%</w:t>
            </w:r>
          </w:p>
        </w:tc>
      </w:tr>
      <w:tr w:rsidR="005B6C9A" w:rsidRPr="007B5834" w14:paraId="6772969C" w14:textId="77777777" w:rsidTr="005F5734">
        <w:trPr>
          <w:trHeight w:val="368"/>
          <w:jc w:val="center"/>
        </w:trPr>
        <w:tc>
          <w:tcPr>
            <w:tcW w:w="4531" w:type="dxa"/>
            <w:shd w:val="clear" w:color="auto" w:fill="auto"/>
            <w:noWrap/>
            <w:vAlign w:val="bottom"/>
            <w:hideMark/>
          </w:tcPr>
          <w:p w14:paraId="046D5E4D" w14:textId="54E33470" w:rsidR="005B6C9A" w:rsidRPr="007B5834" w:rsidRDefault="005B6C9A" w:rsidP="005F5734">
            <w:pPr>
              <w:rPr>
                <w:rFonts w:ascii="Arial" w:hAnsi="Arial" w:cs="Arial"/>
                <w:color w:val="000000"/>
                <w:lang w:val="es-CO" w:eastAsia="es-CO"/>
              </w:rPr>
            </w:pPr>
            <w:r w:rsidRPr="007B5834">
              <w:rPr>
                <w:rFonts w:ascii="Arial" w:hAnsi="Arial" w:cs="Arial"/>
                <w:color w:val="000000"/>
                <w:lang w:val="es-CO" w:eastAsia="es-CO"/>
              </w:rPr>
              <w:t>Ordinario Segundo Crédito o posterior</w:t>
            </w:r>
          </w:p>
        </w:tc>
        <w:tc>
          <w:tcPr>
            <w:tcW w:w="1418" w:type="dxa"/>
            <w:shd w:val="clear" w:color="auto" w:fill="FFFFFF" w:themeFill="background1"/>
            <w:noWrap/>
            <w:vAlign w:val="bottom"/>
            <w:hideMark/>
          </w:tcPr>
          <w:p w14:paraId="72C76B77" w14:textId="77777777" w:rsidR="005B6C9A" w:rsidRPr="007B5834" w:rsidRDefault="005B6C9A" w:rsidP="005F5734">
            <w:pPr>
              <w:jc w:val="center"/>
              <w:rPr>
                <w:rFonts w:ascii="Arial" w:hAnsi="Arial" w:cs="Arial"/>
                <w:color w:val="000000"/>
                <w:lang w:val="es-CO" w:eastAsia="es-CO"/>
              </w:rPr>
            </w:pPr>
            <w:r w:rsidRPr="007B5834">
              <w:rPr>
                <w:rFonts w:ascii="Arial" w:hAnsi="Arial" w:cs="Arial"/>
                <w:color w:val="000000"/>
                <w:lang w:val="es-CO" w:eastAsia="es-CO"/>
              </w:rPr>
              <w:t>60%</w:t>
            </w:r>
          </w:p>
        </w:tc>
      </w:tr>
    </w:tbl>
    <w:p w14:paraId="5B2028ED" w14:textId="77777777" w:rsidR="005B6C9A" w:rsidRPr="005B6C9A" w:rsidRDefault="005B6C9A" w:rsidP="005B6C9A">
      <w:pPr>
        <w:pStyle w:val="BodyText3"/>
        <w:spacing w:line="0" w:lineRule="atLeast"/>
        <w:ind w:left="360"/>
        <w:rPr>
          <w:b/>
          <w:bCs/>
          <w:snapToGrid w:val="0"/>
        </w:rPr>
      </w:pPr>
    </w:p>
    <w:p w14:paraId="274A7902" w14:textId="42D1BCFB" w:rsidR="00DE36B1" w:rsidRPr="00675EAD" w:rsidRDefault="00152184" w:rsidP="00EA3329">
      <w:pPr>
        <w:pStyle w:val="BodyText3"/>
        <w:spacing w:line="0" w:lineRule="atLeast"/>
        <w:rPr>
          <w:b/>
          <w:bCs/>
          <w:snapToGrid w:val="0"/>
        </w:rPr>
      </w:pPr>
      <w:r>
        <w:rPr>
          <w:b/>
          <w:bCs/>
          <w:snapToGrid w:val="0"/>
        </w:rPr>
        <w:t xml:space="preserve">2. </w:t>
      </w:r>
      <w:r w:rsidR="00DE36B1" w:rsidRPr="2F2E7029">
        <w:rPr>
          <w:b/>
          <w:bCs/>
        </w:rPr>
        <w:t xml:space="preserve">Otras </w:t>
      </w:r>
      <w:r w:rsidRPr="6801D63B" w:rsidDel="5244E27E">
        <w:rPr>
          <w:b/>
          <w:bCs/>
        </w:rPr>
        <w:t>c</w:t>
      </w:r>
      <w:r w:rsidR="4295807C" w:rsidRPr="00563634">
        <w:rPr>
          <w:b/>
          <w:bCs/>
          <w:snapToGrid w:val="0"/>
        </w:rPr>
        <w:t>oberturas</w:t>
      </w:r>
      <w:r w:rsidR="00DE36B1" w:rsidRPr="00563634">
        <w:rPr>
          <w:b/>
          <w:bCs/>
          <w:snapToGrid w:val="0"/>
        </w:rPr>
        <w:t xml:space="preserve"> crédito individual</w:t>
      </w:r>
      <w:r w:rsidR="00DE36B1" w:rsidRPr="00563634">
        <w:rPr>
          <w:snapToGrid w:val="0"/>
          <w:szCs w:val="22"/>
        </w:rPr>
        <w:t>:</w:t>
      </w:r>
      <w:r w:rsidR="006B0B83" w:rsidRPr="71641FA2">
        <w:rPr>
          <w:snapToGrid w:val="0"/>
        </w:rPr>
        <w:t xml:space="preserve"> Los usuarios</w:t>
      </w:r>
      <w:r w:rsidR="0072642D">
        <w:rPr>
          <w:snapToGrid w:val="0"/>
        </w:rPr>
        <w:t>,</w:t>
      </w:r>
      <w:r w:rsidR="002A7C49" w:rsidRPr="71641FA2">
        <w:rPr>
          <w:snapToGrid w:val="0"/>
        </w:rPr>
        <w:t xml:space="preserve"> usuarios </w:t>
      </w:r>
      <w:r w:rsidR="006B0B83" w:rsidRPr="00E1730F">
        <w:rPr>
          <w:snapToGrid w:val="0"/>
        </w:rPr>
        <w:t>especiales</w:t>
      </w:r>
      <w:r w:rsidR="006B0B83" w:rsidRPr="00E1730F">
        <w:t xml:space="preserve"> </w:t>
      </w:r>
      <w:r w:rsidR="0072642D" w:rsidRPr="00E1730F">
        <w:t>o</w:t>
      </w:r>
      <w:r w:rsidR="4741F56B" w:rsidRPr="00E1730F">
        <w:t xml:space="preserve"> productos de crédito</w:t>
      </w:r>
      <w:r w:rsidRPr="00E1730F" w:rsidDel="00152184">
        <w:t xml:space="preserve"> </w:t>
      </w:r>
      <w:r w:rsidR="006B0B83" w:rsidRPr="00E1730F">
        <w:rPr>
          <w:snapToGrid w:val="0"/>
        </w:rPr>
        <w:t>q</w:t>
      </w:r>
      <w:r w:rsidR="006B0B83" w:rsidRPr="71641FA2">
        <w:rPr>
          <w:snapToGrid w:val="0"/>
        </w:rPr>
        <w:t>ue se presentan a continuación no aplican para coberturas progresivas</w:t>
      </w:r>
      <w:r w:rsidR="001846BE" w:rsidRPr="00563634">
        <w:rPr>
          <w:snapToGrid w:val="0"/>
          <w:szCs w:val="22"/>
        </w:rPr>
        <w:t>.</w:t>
      </w:r>
    </w:p>
    <w:p w14:paraId="1AAA9E7A" w14:textId="77777777" w:rsidR="00675EAD" w:rsidRDefault="00675EAD" w:rsidP="00675EAD">
      <w:pPr>
        <w:pStyle w:val="BodyText3"/>
        <w:spacing w:line="0" w:lineRule="atLeast"/>
        <w:rPr>
          <w:b/>
          <w:bCs/>
          <w:snapToGrid w:val="0"/>
        </w:rPr>
      </w:pPr>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3"/>
        <w:gridCol w:w="3343"/>
      </w:tblGrid>
      <w:tr w:rsidR="00675EAD" w:rsidRPr="00EE047E" w14:paraId="4EB44EF7" w14:textId="77777777" w:rsidTr="005F5734">
        <w:trPr>
          <w:trHeight w:val="249"/>
        </w:trPr>
        <w:tc>
          <w:tcPr>
            <w:tcW w:w="5093" w:type="dxa"/>
            <w:shd w:val="clear" w:color="auto" w:fill="FFFFFF" w:themeFill="background1"/>
            <w:noWrap/>
            <w:vAlign w:val="bottom"/>
            <w:hideMark/>
          </w:tcPr>
          <w:p w14:paraId="7A224EE0" w14:textId="77777777" w:rsidR="00675EAD" w:rsidRPr="00E90977" w:rsidRDefault="00675EAD" w:rsidP="005F5734">
            <w:pPr>
              <w:jc w:val="center"/>
              <w:rPr>
                <w:rFonts w:ascii="Arial" w:hAnsi="Arial" w:cs="Arial"/>
                <w:b/>
                <w:bCs/>
                <w:color w:val="000000"/>
                <w:lang w:val="es-CO" w:eastAsia="es-CO"/>
              </w:rPr>
            </w:pPr>
            <w:r w:rsidRPr="00E90977">
              <w:rPr>
                <w:rFonts w:ascii="Arial" w:hAnsi="Arial" w:cs="Arial"/>
                <w:b/>
                <w:bCs/>
                <w:color w:val="000000" w:themeColor="text1"/>
                <w:lang w:val="es-CO" w:eastAsia="es-CO"/>
              </w:rPr>
              <w:t xml:space="preserve">Usuario </w:t>
            </w:r>
            <w:r>
              <w:rPr>
                <w:rFonts w:ascii="Arial" w:hAnsi="Arial" w:cs="Arial"/>
                <w:b/>
                <w:bCs/>
                <w:color w:val="000000"/>
                <w:lang w:eastAsia="es-CO"/>
              </w:rPr>
              <w:t>o Usuario Especial</w:t>
            </w:r>
          </w:p>
        </w:tc>
        <w:tc>
          <w:tcPr>
            <w:tcW w:w="3343" w:type="dxa"/>
            <w:shd w:val="clear" w:color="auto" w:fill="auto"/>
            <w:noWrap/>
            <w:vAlign w:val="bottom"/>
            <w:hideMark/>
          </w:tcPr>
          <w:p w14:paraId="1138E4F5" w14:textId="77777777" w:rsidR="00675EAD" w:rsidRPr="00E90977" w:rsidRDefault="00675EAD" w:rsidP="005F5734">
            <w:pPr>
              <w:jc w:val="center"/>
              <w:rPr>
                <w:rFonts w:ascii="Arial" w:hAnsi="Arial" w:cs="Arial"/>
                <w:b/>
                <w:bCs/>
                <w:color w:val="000000"/>
                <w:lang w:val="es-CO" w:eastAsia="es-CO"/>
              </w:rPr>
            </w:pPr>
            <w:r w:rsidRPr="00E90977">
              <w:rPr>
                <w:rFonts w:ascii="Arial" w:hAnsi="Arial" w:cs="Arial"/>
                <w:b/>
                <w:bCs/>
                <w:color w:val="000000"/>
                <w:lang w:val="es-CO" w:eastAsia="es-CO"/>
              </w:rPr>
              <w:t>Cobertura</w:t>
            </w:r>
          </w:p>
        </w:tc>
      </w:tr>
      <w:tr w:rsidR="00675EAD" w:rsidRPr="00EE047E" w14:paraId="7CC26A64" w14:textId="77777777" w:rsidTr="005F5734">
        <w:trPr>
          <w:trHeight w:val="301"/>
        </w:trPr>
        <w:tc>
          <w:tcPr>
            <w:tcW w:w="8436" w:type="dxa"/>
            <w:gridSpan w:val="2"/>
            <w:shd w:val="clear" w:color="auto" w:fill="FFFFFF" w:themeFill="background1"/>
            <w:noWrap/>
            <w:vAlign w:val="bottom"/>
            <w:hideMark/>
          </w:tcPr>
          <w:p w14:paraId="764629E7" w14:textId="77777777" w:rsidR="00675EAD" w:rsidRPr="00F84F39" w:rsidRDefault="00675EAD" w:rsidP="005F5734">
            <w:pPr>
              <w:jc w:val="center"/>
              <w:rPr>
                <w:rFonts w:ascii="Arial" w:hAnsi="Arial" w:cs="Arial"/>
                <w:b/>
                <w:bCs/>
                <w:color w:val="000000"/>
                <w:lang w:val="es-CO" w:eastAsia="es-CO"/>
              </w:rPr>
            </w:pPr>
            <w:r w:rsidRPr="00F84F39">
              <w:rPr>
                <w:rFonts w:ascii="Arial" w:hAnsi="Arial" w:cs="Arial"/>
                <w:b/>
                <w:bCs/>
                <w:color w:val="000000"/>
                <w:lang w:val="es-CO" w:eastAsia="es-CO"/>
              </w:rPr>
              <w:t>Pequeño Productor de Ingresos Bajos</w:t>
            </w:r>
          </w:p>
        </w:tc>
      </w:tr>
      <w:tr w:rsidR="00675EAD" w:rsidRPr="00EE047E" w14:paraId="70E0EA0D" w14:textId="77777777" w:rsidTr="005F5734">
        <w:trPr>
          <w:trHeight w:val="371"/>
        </w:trPr>
        <w:tc>
          <w:tcPr>
            <w:tcW w:w="5093" w:type="dxa"/>
            <w:shd w:val="clear" w:color="auto" w:fill="auto"/>
            <w:noWrap/>
            <w:vAlign w:val="bottom"/>
          </w:tcPr>
          <w:p w14:paraId="497878B0"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Población </w:t>
            </w:r>
            <w:r>
              <w:rPr>
                <w:rFonts w:ascii="Arial" w:hAnsi="Arial" w:cs="Arial"/>
                <w:color w:val="000000"/>
                <w:lang w:val="es-CO" w:eastAsia="es-CO"/>
              </w:rPr>
              <w:t>Desplazada</w:t>
            </w:r>
          </w:p>
        </w:tc>
        <w:tc>
          <w:tcPr>
            <w:tcW w:w="3343" w:type="dxa"/>
            <w:shd w:val="clear" w:color="auto" w:fill="FFFFFF" w:themeFill="background1"/>
            <w:noWrap/>
            <w:vAlign w:val="bottom"/>
          </w:tcPr>
          <w:p w14:paraId="2DBAC33E"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100%</w:t>
            </w:r>
          </w:p>
        </w:tc>
      </w:tr>
      <w:tr w:rsidR="00675EAD" w:rsidRPr="00EE047E" w14:paraId="5EC04D86" w14:textId="77777777" w:rsidTr="005F5734">
        <w:trPr>
          <w:trHeight w:val="371"/>
        </w:trPr>
        <w:tc>
          <w:tcPr>
            <w:tcW w:w="5093" w:type="dxa"/>
            <w:shd w:val="clear" w:color="auto" w:fill="auto"/>
            <w:noWrap/>
            <w:vAlign w:val="bottom"/>
          </w:tcPr>
          <w:p w14:paraId="7F7FEE54"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Población calificada como Víctima, Población Desmovilizada, Reinsertada y Reincorporada, Población vinculada a los programas PNIS</w:t>
            </w:r>
          </w:p>
        </w:tc>
        <w:tc>
          <w:tcPr>
            <w:tcW w:w="3343" w:type="dxa"/>
            <w:shd w:val="clear" w:color="auto" w:fill="FFFFFF" w:themeFill="background1"/>
            <w:noWrap/>
            <w:vAlign w:val="bottom"/>
          </w:tcPr>
          <w:p w14:paraId="69E70539"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80%</w:t>
            </w:r>
          </w:p>
        </w:tc>
      </w:tr>
      <w:tr w:rsidR="00675EAD" w:rsidRPr="00EE047E" w14:paraId="2B8BE839" w14:textId="77777777" w:rsidTr="005F5734">
        <w:trPr>
          <w:trHeight w:val="278"/>
        </w:trPr>
        <w:tc>
          <w:tcPr>
            <w:tcW w:w="5093" w:type="dxa"/>
            <w:shd w:val="clear" w:color="auto" w:fill="FFFFFF" w:themeFill="background1"/>
            <w:noWrap/>
            <w:vAlign w:val="bottom"/>
            <w:hideMark/>
          </w:tcPr>
          <w:p w14:paraId="126AE426"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Leasing </w:t>
            </w:r>
          </w:p>
        </w:tc>
        <w:tc>
          <w:tcPr>
            <w:tcW w:w="3343" w:type="dxa"/>
            <w:shd w:val="clear" w:color="auto" w:fill="FFFFFF" w:themeFill="background1"/>
            <w:noWrap/>
            <w:vAlign w:val="bottom"/>
            <w:hideMark/>
          </w:tcPr>
          <w:p w14:paraId="29BF50CF"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60%</w:t>
            </w:r>
          </w:p>
        </w:tc>
      </w:tr>
      <w:tr w:rsidR="00675EAD" w:rsidRPr="00EE047E" w14:paraId="53C63458" w14:textId="77777777" w:rsidTr="005F5734">
        <w:trPr>
          <w:trHeight w:val="282"/>
        </w:trPr>
        <w:tc>
          <w:tcPr>
            <w:tcW w:w="5093" w:type="dxa"/>
            <w:shd w:val="clear" w:color="auto" w:fill="FFFFFF" w:themeFill="background1"/>
            <w:noWrap/>
            <w:vAlign w:val="bottom"/>
            <w:hideMark/>
          </w:tcPr>
          <w:p w14:paraId="31589013"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FAG en condiciones de Mercado </w:t>
            </w:r>
          </w:p>
        </w:tc>
        <w:tc>
          <w:tcPr>
            <w:tcW w:w="3343" w:type="dxa"/>
            <w:shd w:val="clear" w:color="auto" w:fill="FFFFFF" w:themeFill="background1"/>
            <w:noWrap/>
            <w:vAlign w:val="bottom"/>
            <w:hideMark/>
          </w:tcPr>
          <w:p w14:paraId="2D9BF9AD"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0687323F" w14:textId="77777777" w:rsidTr="005F5734">
        <w:trPr>
          <w:trHeight w:val="272"/>
        </w:trPr>
        <w:tc>
          <w:tcPr>
            <w:tcW w:w="5093" w:type="dxa"/>
            <w:shd w:val="clear" w:color="auto" w:fill="FFFFFF" w:themeFill="background1"/>
            <w:noWrap/>
            <w:vAlign w:val="bottom"/>
            <w:hideMark/>
          </w:tcPr>
          <w:p w14:paraId="75D2ED48"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Compra Tierras Mujer Rural </w:t>
            </w:r>
          </w:p>
        </w:tc>
        <w:tc>
          <w:tcPr>
            <w:tcW w:w="3343" w:type="dxa"/>
            <w:shd w:val="clear" w:color="auto" w:fill="FFFFFF" w:themeFill="background1"/>
            <w:noWrap/>
            <w:vAlign w:val="bottom"/>
            <w:hideMark/>
          </w:tcPr>
          <w:p w14:paraId="37E5D0C7"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12789D81" w14:textId="77777777" w:rsidTr="005F5734">
        <w:trPr>
          <w:trHeight w:val="743"/>
        </w:trPr>
        <w:tc>
          <w:tcPr>
            <w:tcW w:w="5093" w:type="dxa"/>
            <w:shd w:val="clear" w:color="auto" w:fill="FFFFFF" w:themeFill="background1"/>
            <w:vAlign w:val="bottom"/>
            <w:hideMark/>
          </w:tcPr>
          <w:p w14:paraId="0B9F4719"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Compra Tierras Zonas más Afectadas por el Conflicto Armado – ZOMAC y municipios de los Programas de Desarrollo con Enfoque Territorial - PDET </w:t>
            </w:r>
          </w:p>
        </w:tc>
        <w:tc>
          <w:tcPr>
            <w:tcW w:w="3343" w:type="dxa"/>
            <w:shd w:val="clear" w:color="auto" w:fill="FFFFFF" w:themeFill="background1"/>
            <w:noWrap/>
            <w:vAlign w:val="bottom"/>
            <w:hideMark/>
          </w:tcPr>
          <w:p w14:paraId="78774400"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0EDA732E" w14:textId="77777777" w:rsidTr="005F5734">
        <w:trPr>
          <w:trHeight w:val="230"/>
        </w:trPr>
        <w:tc>
          <w:tcPr>
            <w:tcW w:w="5093" w:type="dxa"/>
            <w:shd w:val="clear" w:color="auto" w:fill="FFFFFF" w:themeFill="background1"/>
            <w:noWrap/>
            <w:vAlign w:val="bottom"/>
            <w:hideMark/>
          </w:tcPr>
          <w:p w14:paraId="383F07C0"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Compra Tierras pequeño productor </w:t>
            </w:r>
            <w:r>
              <w:rPr>
                <w:rFonts w:ascii="Arial" w:hAnsi="Arial" w:cs="Arial"/>
                <w:color w:val="000000"/>
                <w:lang w:val="es-CO" w:eastAsia="es-CO"/>
              </w:rPr>
              <w:t>de ingresos bajos</w:t>
            </w:r>
          </w:p>
        </w:tc>
        <w:tc>
          <w:tcPr>
            <w:tcW w:w="3343" w:type="dxa"/>
            <w:shd w:val="clear" w:color="auto" w:fill="FFFFFF" w:themeFill="background1"/>
            <w:noWrap/>
            <w:vAlign w:val="bottom"/>
            <w:hideMark/>
          </w:tcPr>
          <w:p w14:paraId="651918D4"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40%</w:t>
            </w:r>
          </w:p>
        </w:tc>
      </w:tr>
      <w:tr w:rsidR="00675EAD" w:rsidRPr="00EE047E" w14:paraId="19BFC87F" w14:textId="77777777" w:rsidTr="005F5734">
        <w:trPr>
          <w:trHeight w:val="258"/>
        </w:trPr>
        <w:tc>
          <w:tcPr>
            <w:tcW w:w="8436" w:type="dxa"/>
            <w:gridSpan w:val="2"/>
            <w:shd w:val="clear" w:color="auto" w:fill="FFFFFF" w:themeFill="background1"/>
            <w:noWrap/>
            <w:vAlign w:val="bottom"/>
            <w:hideMark/>
          </w:tcPr>
          <w:p w14:paraId="6D817058" w14:textId="77777777" w:rsidR="00675EAD" w:rsidRPr="00F84F39" w:rsidRDefault="00675EAD" w:rsidP="005F5734">
            <w:pPr>
              <w:jc w:val="center"/>
              <w:rPr>
                <w:rFonts w:ascii="Arial" w:hAnsi="Arial" w:cs="Arial"/>
                <w:b/>
                <w:bCs/>
                <w:color w:val="000000"/>
                <w:lang w:val="es-CO" w:eastAsia="es-CO"/>
              </w:rPr>
            </w:pPr>
            <w:r w:rsidRPr="00F84F39">
              <w:rPr>
                <w:rFonts w:ascii="Arial" w:hAnsi="Arial" w:cs="Arial"/>
                <w:b/>
                <w:bCs/>
                <w:color w:val="000000"/>
                <w:lang w:val="es-CO" w:eastAsia="es-CO"/>
              </w:rPr>
              <w:t>Pequeño Productor</w:t>
            </w:r>
          </w:p>
        </w:tc>
      </w:tr>
      <w:tr w:rsidR="00675EAD" w:rsidRPr="00EE047E" w14:paraId="6E66666C" w14:textId="77777777" w:rsidTr="005F5734">
        <w:trPr>
          <w:trHeight w:val="293"/>
        </w:trPr>
        <w:tc>
          <w:tcPr>
            <w:tcW w:w="5093" w:type="dxa"/>
            <w:shd w:val="clear" w:color="auto" w:fill="FFFFFF" w:themeFill="background1"/>
            <w:noWrap/>
            <w:vAlign w:val="bottom"/>
          </w:tcPr>
          <w:p w14:paraId="6D7B7298"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Población </w:t>
            </w:r>
            <w:r>
              <w:rPr>
                <w:rFonts w:ascii="Arial" w:hAnsi="Arial" w:cs="Arial"/>
                <w:color w:val="000000"/>
                <w:lang w:val="es-CO" w:eastAsia="es-CO"/>
              </w:rPr>
              <w:t>Desplazada</w:t>
            </w:r>
          </w:p>
        </w:tc>
        <w:tc>
          <w:tcPr>
            <w:tcW w:w="3343" w:type="dxa"/>
            <w:shd w:val="clear" w:color="auto" w:fill="FFFFFF" w:themeFill="background1"/>
            <w:noWrap/>
            <w:vAlign w:val="bottom"/>
          </w:tcPr>
          <w:p w14:paraId="33E835D8" w14:textId="77777777" w:rsidR="00675EAD" w:rsidRDefault="00675EAD" w:rsidP="005F5734">
            <w:pPr>
              <w:jc w:val="right"/>
              <w:rPr>
                <w:rFonts w:ascii="Arial" w:hAnsi="Arial" w:cs="Arial"/>
                <w:color w:val="000000"/>
                <w:lang w:val="es-CO" w:eastAsia="es-CO"/>
              </w:rPr>
            </w:pPr>
            <w:r>
              <w:rPr>
                <w:rFonts w:ascii="Arial" w:hAnsi="Arial" w:cs="Arial"/>
                <w:color w:val="000000"/>
                <w:lang w:val="es-CO" w:eastAsia="es-CO"/>
              </w:rPr>
              <w:t>100%</w:t>
            </w:r>
          </w:p>
        </w:tc>
      </w:tr>
      <w:tr w:rsidR="00675EAD" w:rsidRPr="00EE047E" w14:paraId="7DF71EC9" w14:textId="77777777" w:rsidTr="005F5734">
        <w:trPr>
          <w:trHeight w:val="371"/>
        </w:trPr>
        <w:tc>
          <w:tcPr>
            <w:tcW w:w="5093" w:type="dxa"/>
            <w:shd w:val="clear" w:color="auto" w:fill="FFFFFF" w:themeFill="background1"/>
            <w:noWrap/>
            <w:vAlign w:val="bottom"/>
          </w:tcPr>
          <w:p w14:paraId="69743DF6"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Población calificada como Víctima, Población Desmovilizada, Reinsertada y Reincorporada, Población vinculada a los programas PNIS</w:t>
            </w:r>
          </w:p>
        </w:tc>
        <w:tc>
          <w:tcPr>
            <w:tcW w:w="3343" w:type="dxa"/>
            <w:shd w:val="clear" w:color="auto" w:fill="FFFFFF" w:themeFill="background1"/>
            <w:noWrap/>
            <w:vAlign w:val="bottom"/>
          </w:tcPr>
          <w:p w14:paraId="2B79E29B" w14:textId="77777777" w:rsidR="00675EAD"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80%</w:t>
            </w:r>
          </w:p>
        </w:tc>
      </w:tr>
      <w:tr w:rsidR="00675EAD" w:rsidRPr="00EE047E" w14:paraId="154778A6" w14:textId="77777777" w:rsidTr="005F5734">
        <w:trPr>
          <w:trHeight w:val="279"/>
        </w:trPr>
        <w:tc>
          <w:tcPr>
            <w:tcW w:w="5093" w:type="dxa"/>
            <w:shd w:val="clear" w:color="auto" w:fill="FFFFFF" w:themeFill="background1"/>
            <w:noWrap/>
            <w:vAlign w:val="bottom"/>
            <w:hideMark/>
          </w:tcPr>
          <w:p w14:paraId="0C64F3FE"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Leasing </w:t>
            </w:r>
          </w:p>
        </w:tc>
        <w:tc>
          <w:tcPr>
            <w:tcW w:w="3343" w:type="dxa"/>
            <w:shd w:val="clear" w:color="auto" w:fill="FFFFFF" w:themeFill="background1"/>
            <w:noWrap/>
            <w:vAlign w:val="bottom"/>
            <w:hideMark/>
          </w:tcPr>
          <w:p w14:paraId="17F10B34" w14:textId="77777777" w:rsidR="00675EAD" w:rsidRPr="00E90977" w:rsidRDefault="00675EAD" w:rsidP="005F5734">
            <w:pPr>
              <w:jc w:val="right"/>
              <w:rPr>
                <w:rFonts w:ascii="Arial" w:hAnsi="Arial" w:cs="Arial"/>
                <w:color w:val="000000"/>
                <w:lang w:val="es-CO" w:eastAsia="es-CO"/>
              </w:rPr>
            </w:pPr>
            <w:r>
              <w:rPr>
                <w:rFonts w:ascii="Arial" w:hAnsi="Arial" w:cs="Arial"/>
                <w:color w:val="000000"/>
                <w:lang w:val="es-CO" w:eastAsia="es-CO"/>
              </w:rPr>
              <w:t>5</w:t>
            </w:r>
            <w:r w:rsidRPr="00E90977">
              <w:rPr>
                <w:rFonts w:ascii="Arial" w:hAnsi="Arial" w:cs="Arial"/>
                <w:color w:val="000000"/>
                <w:lang w:val="es-CO" w:eastAsia="es-CO"/>
              </w:rPr>
              <w:t>0%</w:t>
            </w:r>
          </w:p>
        </w:tc>
      </w:tr>
      <w:tr w:rsidR="00675EAD" w:rsidRPr="00EE047E" w14:paraId="073661D1" w14:textId="77777777" w:rsidTr="005F5734">
        <w:trPr>
          <w:trHeight w:val="270"/>
        </w:trPr>
        <w:tc>
          <w:tcPr>
            <w:tcW w:w="5093" w:type="dxa"/>
            <w:shd w:val="clear" w:color="auto" w:fill="FFFFFF" w:themeFill="background1"/>
            <w:noWrap/>
            <w:vAlign w:val="bottom"/>
            <w:hideMark/>
          </w:tcPr>
          <w:p w14:paraId="71EC38F7"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FAG en condiciones de Mercado </w:t>
            </w:r>
          </w:p>
        </w:tc>
        <w:tc>
          <w:tcPr>
            <w:tcW w:w="3343" w:type="dxa"/>
            <w:shd w:val="clear" w:color="auto" w:fill="FFFFFF" w:themeFill="background1"/>
            <w:noWrap/>
            <w:vAlign w:val="bottom"/>
            <w:hideMark/>
          </w:tcPr>
          <w:p w14:paraId="0E525292"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1BFDFD1A" w14:textId="77777777" w:rsidTr="005F5734">
        <w:trPr>
          <w:trHeight w:val="273"/>
        </w:trPr>
        <w:tc>
          <w:tcPr>
            <w:tcW w:w="5093" w:type="dxa"/>
            <w:shd w:val="clear" w:color="auto" w:fill="FFFFFF" w:themeFill="background1"/>
            <w:noWrap/>
            <w:vAlign w:val="bottom"/>
            <w:hideMark/>
          </w:tcPr>
          <w:p w14:paraId="4C5339EF"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Compra Tierras Mujer Rural </w:t>
            </w:r>
          </w:p>
        </w:tc>
        <w:tc>
          <w:tcPr>
            <w:tcW w:w="3343" w:type="dxa"/>
            <w:shd w:val="clear" w:color="auto" w:fill="FFFFFF" w:themeFill="background1"/>
            <w:noWrap/>
            <w:vAlign w:val="bottom"/>
            <w:hideMark/>
          </w:tcPr>
          <w:p w14:paraId="2FE269B4"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7F128A14" w14:textId="77777777" w:rsidTr="005F5734">
        <w:trPr>
          <w:trHeight w:val="743"/>
        </w:trPr>
        <w:tc>
          <w:tcPr>
            <w:tcW w:w="5093" w:type="dxa"/>
            <w:shd w:val="clear" w:color="auto" w:fill="FFFFFF" w:themeFill="background1"/>
            <w:vAlign w:val="bottom"/>
            <w:hideMark/>
          </w:tcPr>
          <w:p w14:paraId="79E398B2"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Compra Tierras Zonas más Afectadas por el Conflicto Armado – ZOMAC y municipios de los Programas de Desarrollo con Enfoque Territorial - PDET </w:t>
            </w:r>
          </w:p>
        </w:tc>
        <w:tc>
          <w:tcPr>
            <w:tcW w:w="3343" w:type="dxa"/>
            <w:shd w:val="clear" w:color="auto" w:fill="FFFFFF" w:themeFill="background1"/>
            <w:noWrap/>
            <w:vAlign w:val="bottom"/>
            <w:hideMark/>
          </w:tcPr>
          <w:p w14:paraId="2B65E518"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02DA6033" w14:textId="77777777" w:rsidTr="005F5734">
        <w:trPr>
          <w:trHeight w:val="232"/>
        </w:trPr>
        <w:tc>
          <w:tcPr>
            <w:tcW w:w="5093" w:type="dxa"/>
            <w:shd w:val="clear" w:color="auto" w:fill="FFFFFF" w:themeFill="background1"/>
            <w:noWrap/>
            <w:vAlign w:val="bottom"/>
            <w:hideMark/>
          </w:tcPr>
          <w:p w14:paraId="05482299"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Compra Tierras pequeño productor </w:t>
            </w:r>
          </w:p>
        </w:tc>
        <w:tc>
          <w:tcPr>
            <w:tcW w:w="3343" w:type="dxa"/>
            <w:shd w:val="clear" w:color="auto" w:fill="FFFFFF" w:themeFill="background1"/>
            <w:noWrap/>
            <w:vAlign w:val="bottom"/>
            <w:hideMark/>
          </w:tcPr>
          <w:p w14:paraId="3B63E87A"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40%</w:t>
            </w:r>
          </w:p>
        </w:tc>
      </w:tr>
      <w:tr w:rsidR="00675EAD" w:rsidRPr="00EE047E" w14:paraId="0AB4289D" w14:textId="77777777" w:rsidTr="005F5734">
        <w:trPr>
          <w:trHeight w:val="390"/>
        </w:trPr>
        <w:tc>
          <w:tcPr>
            <w:tcW w:w="8436" w:type="dxa"/>
            <w:gridSpan w:val="2"/>
            <w:shd w:val="clear" w:color="auto" w:fill="FFFFFF" w:themeFill="background1"/>
            <w:noWrap/>
            <w:vAlign w:val="bottom"/>
            <w:hideMark/>
          </w:tcPr>
          <w:p w14:paraId="0EA929C5" w14:textId="77777777" w:rsidR="00675EAD" w:rsidRPr="00F84F39" w:rsidRDefault="00675EAD" w:rsidP="005F5734">
            <w:pPr>
              <w:jc w:val="center"/>
              <w:rPr>
                <w:rFonts w:ascii="Arial" w:hAnsi="Arial" w:cs="Arial"/>
                <w:b/>
                <w:bCs/>
                <w:color w:val="000000"/>
                <w:lang w:val="es-CO" w:eastAsia="es-CO"/>
              </w:rPr>
            </w:pPr>
            <w:r w:rsidRPr="00F84F39">
              <w:rPr>
                <w:rFonts w:ascii="Arial" w:hAnsi="Arial" w:cs="Arial"/>
                <w:b/>
                <w:bCs/>
                <w:color w:val="000000"/>
                <w:lang w:val="es-CO" w:eastAsia="es-CO"/>
              </w:rPr>
              <w:t>Mediano Productor</w:t>
            </w:r>
          </w:p>
        </w:tc>
      </w:tr>
      <w:tr w:rsidR="00675EAD" w:rsidRPr="00EE047E" w14:paraId="19B492D7" w14:textId="77777777" w:rsidTr="005F5734">
        <w:trPr>
          <w:trHeight w:val="273"/>
        </w:trPr>
        <w:tc>
          <w:tcPr>
            <w:tcW w:w="5093" w:type="dxa"/>
            <w:shd w:val="clear" w:color="auto" w:fill="FFFFFF" w:themeFill="background1"/>
            <w:vAlign w:val="bottom"/>
            <w:hideMark/>
          </w:tcPr>
          <w:p w14:paraId="3C86C270"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Población </w:t>
            </w:r>
            <w:r>
              <w:rPr>
                <w:rFonts w:ascii="Arial" w:hAnsi="Arial" w:cs="Arial"/>
                <w:color w:val="000000"/>
                <w:lang w:val="es-CO" w:eastAsia="es-CO"/>
              </w:rPr>
              <w:t>Desplazada</w:t>
            </w:r>
          </w:p>
        </w:tc>
        <w:tc>
          <w:tcPr>
            <w:tcW w:w="3343" w:type="dxa"/>
            <w:shd w:val="clear" w:color="auto" w:fill="FFFFFF" w:themeFill="background1"/>
            <w:noWrap/>
            <w:vAlign w:val="bottom"/>
            <w:hideMark/>
          </w:tcPr>
          <w:p w14:paraId="18DE0D65" w14:textId="77777777" w:rsidR="00675EAD" w:rsidRPr="00E90977" w:rsidRDefault="00675EAD" w:rsidP="005F5734">
            <w:pPr>
              <w:jc w:val="right"/>
              <w:rPr>
                <w:rFonts w:ascii="Arial" w:hAnsi="Arial" w:cs="Arial"/>
                <w:color w:val="000000"/>
                <w:lang w:val="es-CO" w:eastAsia="es-CO"/>
              </w:rPr>
            </w:pPr>
            <w:r>
              <w:rPr>
                <w:rFonts w:ascii="Arial" w:hAnsi="Arial" w:cs="Arial"/>
                <w:color w:val="000000"/>
                <w:lang w:val="es-CO" w:eastAsia="es-CO"/>
              </w:rPr>
              <w:t>10</w:t>
            </w:r>
            <w:r w:rsidRPr="00E90977">
              <w:rPr>
                <w:rFonts w:ascii="Arial" w:hAnsi="Arial" w:cs="Arial"/>
                <w:color w:val="000000"/>
                <w:lang w:val="es-CO" w:eastAsia="es-CO"/>
              </w:rPr>
              <w:t>0%</w:t>
            </w:r>
          </w:p>
        </w:tc>
      </w:tr>
      <w:tr w:rsidR="00675EAD" w:rsidRPr="00EE047E" w14:paraId="0C99F961" w14:textId="77777777" w:rsidTr="005F5734">
        <w:trPr>
          <w:trHeight w:val="760"/>
        </w:trPr>
        <w:tc>
          <w:tcPr>
            <w:tcW w:w="5093" w:type="dxa"/>
            <w:shd w:val="clear" w:color="auto" w:fill="FFFFFF" w:themeFill="background1"/>
            <w:vAlign w:val="bottom"/>
          </w:tcPr>
          <w:p w14:paraId="3F720FF5"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Población calificada como Víctima, Población Desmovilizada, Reinsertada y Reincorporada, Población vinculada a los programas PNIS</w:t>
            </w:r>
          </w:p>
        </w:tc>
        <w:tc>
          <w:tcPr>
            <w:tcW w:w="3343" w:type="dxa"/>
            <w:shd w:val="clear" w:color="auto" w:fill="FFFFFF" w:themeFill="background1"/>
            <w:noWrap/>
            <w:vAlign w:val="bottom"/>
          </w:tcPr>
          <w:p w14:paraId="15DAF948"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80%</w:t>
            </w:r>
          </w:p>
        </w:tc>
      </w:tr>
      <w:tr w:rsidR="00675EAD" w:rsidRPr="00EE047E" w14:paraId="1717BB04" w14:textId="77777777" w:rsidTr="005F5734">
        <w:trPr>
          <w:trHeight w:val="1092"/>
        </w:trPr>
        <w:tc>
          <w:tcPr>
            <w:tcW w:w="5093" w:type="dxa"/>
            <w:shd w:val="clear" w:color="auto" w:fill="FFFFFF" w:themeFill="background1"/>
            <w:vAlign w:val="bottom"/>
            <w:hideMark/>
          </w:tcPr>
          <w:p w14:paraId="0A00B6E3" w14:textId="79B1268D"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Mediano productor, Joven rural, Comunidades Negras, Afrocolombianas, Raizales y Palenqueras (NARP), y Mujer Rural, Comunidades indígenas y étnicas, Población con discapacidad, Población LGBTIQ+ OSIGD, Campesino, Población adulto mayor</w:t>
            </w:r>
            <w:r w:rsidR="00A74BF9" w:rsidRPr="003B06DD">
              <w:rPr>
                <w:rFonts w:ascii="Arial" w:hAnsi="Arial" w:cs="Arial"/>
                <w:color w:val="000000"/>
                <w:lang w:val="es-CO" w:eastAsia="es-CO"/>
              </w:rPr>
              <w:t xml:space="preserve">, </w:t>
            </w:r>
            <w:r w:rsidR="00A74BF9" w:rsidRPr="003B06DD">
              <w:rPr>
                <w:rFonts w:ascii="Arial" w:hAnsi="Arial" w:cs="Arial"/>
                <w:color w:val="000000"/>
                <w:lang w:eastAsia="es-CO"/>
              </w:rPr>
              <w:t>Medianos productores vinculados a esquemas asociativos</w:t>
            </w:r>
          </w:p>
        </w:tc>
        <w:tc>
          <w:tcPr>
            <w:tcW w:w="3343" w:type="dxa"/>
            <w:shd w:val="clear" w:color="auto" w:fill="FFFFFF" w:themeFill="background1"/>
            <w:noWrap/>
            <w:vAlign w:val="bottom"/>
            <w:hideMark/>
          </w:tcPr>
          <w:p w14:paraId="5874E23A"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60%</w:t>
            </w:r>
          </w:p>
        </w:tc>
      </w:tr>
      <w:tr w:rsidR="00675EAD" w:rsidRPr="00EE047E" w14:paraId="6774E7F7" w14:textId="77777777" w:rsidTr="001269B8">
        <w:trPr>
          <w:trHeight w:val="300"/>
        </w:trPr>
        <w:tc>
          <w:tcPr>
            <w:tcW w:w="5093" w:type="dxa"/>
            <w:shd w:val="clear" w:color="auto" w:fill="FFFFFF" w:themeFill="background1"/>
            <w:noWrap/>
            <w:vAlign w:val="bottom"/>
            <w:hideMark/>
          </w:tcPr>
          <w:p w14:paraId="046E4A2B"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Integrador bursátil comprador</w:t>
            </w:r>
          </w:p>
        </w:tc>
        <w:tc>
          <w:tcPr>
            <w:tcW w:w="3343" w:type="dxa"/>
            <w:shd w:val="clear" w:color="auto" w:fill="FFFFFF" w:themeFill="background1"/>
            <w:noWrap/>
            <w:vAlign w:val="bottom"/>
            <w:hideMark/>
          </w:tcPr>
          <w:p w14:paraId="16201290" w14:textId="77777777" w:rsidR="00675EAD" w:rsidRPr="00E90977" w:rsidRDefault="00675EAD" w:rsidP="005F5734">
            <w:pPr>
              <w:jc w:val="right"/>
              <w:rPr>
                <w:rFonts w:ascii="Arial" w:hAnsi="Arial" w:cs="Arial"/>
                <w:color w:val="000000"/>
                <w:lang w:val="es-CO" w:eastAsia="es-CO"/>
              </w:rPr>
            </w:pPr>
            <w:r>
              <w:rPr>
                <w:rFonts w:ascii="Arial" w:hAnsi="Arial" w:cs="Arial"/>
                <w:color w:val="000000"/>
                <w:lang w:val="es-CO" w:eastAsia="es-CO"/>
              </w:rPr>
              <w:t>5</w:t>
            </w:r>
            <w:r w:rsidRPr="00E90977">
              <w:rPr>
                <w:rFonts w:ascii="Arial" w:hAnsi="Arial" w:cs="Arial"/>
                <w:color w:val="000000"/>
                <w:lang w:val="es-CO" w:eastAsia="es-CO"/>
              </w:rPr>
              <w:t>0%</w:t>
            </w:r>
          </w:p>
        </w:tc>
      </w:tr>
      <w:tr w:rsidR="00675EAD" w:rsidRPr="00EE047E" w14:paraId="5115E090" w14:textId="77777777" w:rsidTr="005F5734">
        <w:trPr>
          <w:trHeight w:val="247"/>
        </w:trPr>
        <w:tc>
          <w:tcPr>
            <w:tcW w:w="5093" w:type="dxa"/>
            <w:shd w:val="clear" w:color="auto" w:fill="FFFFFF" w:themeFill="background1"/>
            <w:noWrap/>
            <w:vAlign w:val="bottom"/>
            <w:hideMark/>
          </w:tcPr>
          <w:p w14:paraId="0AF3DDC7"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Leasing </w:t>
            </w:r>
          </w:p>
        </w:tc>
        <w:tc>
          <w:tcPr>
            <w:tcW w:w="3343" w:type="dxa"/>
            <w:shd w:val="clear" w:color="auto" w:fill="FFFFFF" w:themeFill="background1"/>
            <w:noWrap/>
            <w:vAlign w:val="bottom"/>
            <w:hideMark/>
          </w:tcPr>
          <w:p w14:paraId="488FD61D" w14:textId="77777777" w:rsidR="00675EAD" w:rsidRPr="00E90977" w:rsidRDefault="00675EAD" w:rsidP="005F5734">
            <w:pPr>
              <w:jc w:val="right"/>
              <w:rPr>
                <w:rFonts w:ascii="Arial" w:hAnsi="Arial" w:cs="Arial"/>
                <w:color w:val="000000"/>
                <w:lang w:val="es-CO" w:eastAsia="es-CO"/>
              </w:rPr>
            </w:pPr>
            <w:r>
              <w:rPr>
                <w:rFonts w:ascii="Arial" w:hAnsi="Arial" w:cs="Arial"/>
                <w:color w:val="000000"/>
                <w:lang w:val="es-CO" w:eastAsia="es-CO"/>
              </w:rPr>
              <w:t>4</w:t>
            </w:r>
            <w:r w:rsidRPr="00E90977">
              <w:rPr>
                <w:rFonts w:ascii="Arial" w:hAnsi="Arial" w:cs="Arial"/>
                <w:color w:val="000000"/>
                <w:lang w:val="es-CO" w:eastAsia="es-CO"/>
              </w:rPr>
              <w:t>0%</w:t>
            </w:r>
          </w:p>
        </w:tc>
      </w:tr>
      <w:tr w:rsidR="00675EAD" w:rsidRPr="00EE047E" w14:paraId="769FD2B0" w14:textId="77777777" w:rsidTr="005F5734">
        <w:trPr>
          <w:trHeight w:val="280"/>
        </w:trPr>
        <w:tc>
          <w:tcPr>
            <w:tcW w:w="5093" w:type="dxa"/>
            <w:shd w:val="clear" w:color="auto" w:fill="FFFFFF" w:themeFill="background1"/>
            <w:noWrap/>
            <w:vAlign w:val="bottom"/>
            <w:hideMark/>
          </w:tcPr>
          <w:p w14:paraId="4F54DFD6"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FAG en Condiciones de Mercado</w:t>
            </w:r>
          </w:p>
        </w:tc>
        <w:tc>
          <w:tcPr>
            <w:tcW w:w="3343" w:type="dxa"/>
            <w:shd w:val="clear" w:color="auto" w:fill="FFFFFF" w:themeFill="background1"/>
            <w:noWrap/>
            <w:vAlign w:val="bottom"/>
            <w:hideMark/>
          </w:tcPr>
          <w:p w14:paraId="061BE153"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2028D89F" w14:textId="77777777" w:rsidTr="005F5734">
        <w:trPr>
          <w:trHeight w:val="283"/>
        </w:trPr>
        <w:tc>
          <w:tcPr>
            <w:tcW w:w="8436" w:type="dxa"/>
            <w:gridSpan w:val="2"/>
            <w:shd w:val="clear" w:color="auto" w:fill="FFFFFF" w:themeFill="background1"/>
            <w:noWrap/>
            <w:vAlign w:val="bottom"/>
            <w:hideMark/>
          </w:tcPr>
          <w:p w14:paraId="6C62AA36" w14:textId="77777777" w:rsidR="00675EAD" w:rsidRPr="00F84F39" w:rsidRDefault="00675EAD" w:rsidP="005F5734">
            <w:pPr>
              <w:jc w:val="center"/>
              <w:rPr>
                <w:rFonts w:ascii="Arial" w:hAnsi="Arial" w:cs="Arial"/>
                <w:b/>
                <w:bCs/>
                <w:color w:val="000000"/>
                <w:lang w:val="es-CO" w:eastAsia="es-CO"/>
              </w:rPr>
            </w:pPr>
            <w:r w:rsidRPr="00F84F39">
              <w:rPr>
                <w:rFonts w:ascii="Arial" w:hAnsi="Arial" w:cs="Arial"/>
                <w:b/>
                <w:bCs/>
                <w:color w:val="000000"/>
                <w:lang w:val="es-CO" w:eastAsia="es-CO"/>
              </w:rPr>
              <w:t>Gran productor</w:t>
            </w:r>
          </w:p>
        </w:tc>
      </w:tr>
      <w:tr w:rsidR="00675EAD" w:rsidRPr="00EE047E" w14:paraId="7ABCF358" w14:textId="77777777" w:rsidTr="005F5734">
        <w:trPr>
          <w:trHeight w:val="195"/>
        </w:trPr>
        <w:tc>
          <w:tcPr>
            <w:tcW w:w="5093" w:type="dxa"/>
            <w:shd w:val="clear" w:color="auto" w:fill="FFFFFF" w:themeFill="background1"/>
            <w:vAlign w:val="bottom"/>
          </w:tcPr>
          <w:p w14:paraId="5A0B211B"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 xml:space="preserve">Población </w:t>
            </w:r>
            <w:r>
              <w:rPr>
                <w:rFonts w:ascii="Arial" w:hAnsi="Arial" w:cs="Arial"/>
                <w:color w:val="000000"/>
                <w:lang w:val="es-CO" w:eastAsia="es-CO"/>
              </w:rPr>
              <w:t>Desplazada</w:t>
            </w:r>
          </w:p>
        </w:tc>
        <w:tc>
          <w:tcPr>
            <w:tcW w:w="3343" w:type="dxa"/>
            <w:shd w:val="clear" w:color="auto" w:fill="FFFFFF" w:themeFill="background1"/>
            <w:noWrap/>
            <w:vAlign w:val="bottom"/>
          </w:tcPr>
          <w:p w14:paraId="7801DE60" w14:textId="77777777" w:rsidR="00675EAD" w:rsidRPr="00E90977" w:rsidRDefault="00675EAD" w:rsidP="005F5734">
            <w:pPr>
              <w:jc w:val="right"/>
              <w:rPr>
                <w:rFonts w:ascii="Arial" w:hAnsi="Arial" w:cs="Arial"/>
                <w:color w:val="000000"/>
                <w:lang w:val="es-CO" w:eastAsia="es-CO"/>
              </w:rPr>
            </w:pPr>
            <w:r>
              <w:rPr>
                <w:rFonts w:ascii="Arial" w:hAnsi="Arial" w:cs="Arial"/>
                <w:color w:val="000000"/>
                <w:lang w:val="es-CO" w:eastAsia="es-CO"/>
              </w:rPr>
              <w:t>10</w:t>
            </w:r>
            <w:r w:rsidRPr="00E90977">
              <w:rPr>
                <w:rFonts w:ascii="Arial" w:hAnsi="Arial" w:cs="Arial"/>
                <w:color w:val="000000"/>
                <w:lang w:val="es-CO" w:eastAsia="es-CO"/>
              </w:rPr>
              <w:t>0%</w:t>
            </w:r>
          </w:p>
        </w:tc>
      </w:tr>
      <w:tr w:rsidR="00675EAD" w:rsidRPr="00EE047E" w14:paraId="084877F4" w14:textId="77777777" w:rsidTr="005F5734">
        <w:trPr>
          <w:trHeight w:val="743"/>
        </w:trPr>
        <w:tc>
          <w:tcPr>
            <w:tcW w:w="5093" w:type="dxa"/>
            <w:shd w:val="clear" w:color="auto" w:fill="FFFFFF" w:themeFill="background1"/>
            <w:vAlign w:val="bottom"/>
            <w:hideMark/>
          </w:tcPr>
          <w:p w14:paraId="3DD07B84"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Población calificada como Víctima, Población Desmovilizada, Reinsertada y Reincorporada, Población vinculada a los programas PNIS</w:t>
            </w:r>
          </w:p>
        </w:tc>
        <w:tc>
          <w:tcPr>
            <w:tcW w:w="3343" w:type="dxa"/>
            <w:shd w:val="clear" w:color="auto" w:fill="FFFFFF" w:themeFill="background1"/>
            <w:noWrap/>
            <w:vAlign w:val="bottom"/>
            <w:hideMark/>
          </w:tcPr>
          <w:p w14:paraId="021F5D3C"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80%</w:t>
            </w:r>
          </w:p>
        </w:tc>
      </w:tr>
      <w:tr w:rsidR="00675EAD" w:rsidRPr="00EE047E" w14:paraId="4C04B4F7" w14:textId="77777777" w:rsidTr="005F5734">
        <w:trPr>
          <w:trHeight w:val="1142"/>
        </w:trPr>
        <w:tc>
          <w:tcPr>
            <w:tcW w:w="5093" w:type="dxa"/>
            <w:shd w:val="clear" w:color="auto" w:fill="FFFFFF" w:themeFill="background1"/>
            <w:vAlign w:val="bottom"/>
            <w:hideMark/>
          </w:tcPr>
          <w:p w14:paraId="5F2E851D"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lastRenderedPageBreak/>
              <w:t xml:space="preserve">Gran productor, Joven rural, Comunidades Negras, Afrocolombianas, Raizales y Palenqueras (NARP), y Mujer Rural, Comunidades indígenas y étnicas, Población con discapacidad, Población LGBTIQ+ OSIGD, Campesino, Población adulto mayor.       </w:t>
            </w:r>
          </w:p>
        </w:tc>
        <w:tc>
          <w:tcPr>
            <w:tcW w:w="3343" w:type="dxa"/>
            <w:shd w:val="clear" w:color="auto" w:fill="FFFFFF" w:themeFill="background1"/>
            <w:noWrap/>
            <w:vAlign w:val="bottom"/>
            <w:hideMark/>
          </w:tcPr>
          <w:p w14:paraId="16B58038" w14:textId="77777777" w:rsidR="00675EAD" w:rsidRPr="00E90977" w:rsidRDefault="00675EAD" w:rsidP="005F5734">
            <w:pPr>
              <w:jc w:val="right"/>
              <w:rPr>
                <w:rFonts w:ascii="Arial" w:hAnsi="Arial" w:cs="Arial"/>
                <w:color w:val="000000"/>
                <w:lang w:val="es-CO" w:eastAsia="es-CO"/>
              </w:rPr>
            </w:pPr>
            <w:r w:rsidRPr="00E90977">
              <w:rPr>
                <w:rFonts w:ascii="Arial" w:hAnsi="Arial" w:cs="Arial"/>
                <w:color w:val="000000"/>
                <w:lang w:val="es-CO" w:eastAsia="es-CO"/>
              </w:rPr>
              <w:t>50%</w:t>
            </w:r>
          </w:p>
        </w:tc>
      </w:tr>
      <w:tr w:rsidR="00675EAD" w:rsidRPr="00EE047E" w14:paraId="65EC21BA" w14:textId="77777777" w:rsidTr="005F5734">
        <w:trPr>
          <w:trHeight w:val="234"/>
        </w:trPr>
        <w:tc>
          <w:tcPr>
            <w:tcW w:w="5093" w:type="dxa"/>
            <w:shd w:val="clear" w:color="auto" w:fill="FFFFFF" w:themeFill="background1"/>
            <w:noWrap/>
            <w:vAlign w:val="bottom"/>
            <w:hideMark/>
          </w:tcPr>
          <w:p w14:paraId="6B9F52A7" w14:textId="77777777" w:rsidR="00675EAD" w:rsidRPr="00E90977" w:rsidRDefault="00675EAD" w:rsidP="005F5734">
            <w:pPr>
              <w:rPr>
                <w:rFonts w:ascii="Arial" w:hAnsi="Arial" w:cs="Arial"/>
                <w:color w:val="000000"/>
                <w:lang w:val="es-CO" w:eastAsia="es-CO"/>
              </w:rPr>
            </w:pPr>
            <w:r w:rsidRPr="00E90977">
              <w:rPr>
                <w:rFonts w:ascii="Arial" w:hAnsi="Arial" w:cs="Arial"/>
                <w:color w:val="000000"/>
                <w:lang w:val="es-CO" w:eastAsia="es-CO"/>
              </w:rPr>
              <w:t>Integrador bursátil comprador</w:t>
            </w:r>
          </w:p>
        </w:tc>
        <w:tc>
          <w:tcPr>
            <w:tcW w:w="3343" w:type="dxa"/>
            <w:shd w:val="clear" w:color="auto" w:fill="FFFFFF" w:themeFill="background1"/>
            <w:noWrap/>
            <w:vAlign w:val="bottom"/>
            <w:hideMark/>
          </w:tcPr>
          <w:p w14:paraId="5A32B239" w14:textId="77777777" w:rsidR="00675EAD" w:rsidRPr="00E90977" w:rsidRDefault="00675EAD" w:rsidP="005F5734">
            <w:pPr>
              <w:jc w:val="right"/>
              <w:rPr>
                <w:rFonts w:ascii="Arial" w:hAnsi="Arial" w:cs="Arial"/>
                <w:color w:val="000000"/>
                <w:lang w:val="es-CO" w:eastAsia="es-CO"/>
              </w:rPr>
            </w:pPr>
            <w:r>
              <w:rPr>
                <w:rFonts w:ascii="Arial" w:hAnsi="Arial" w:cs="Arial"/>
                <w:color w:val="000000"/>
                <w:lang w:val="es-CO" w:eastAsia="es-CO"/>
              </w:rPr>
              <w:t>4</w:t>
            </w:r>
            <w:r w:rsidRPr="00E90977">
              <w:rPr>
                <w:rFonts w:ascii="Arial" w:hAnsi="Arial" w:cs="Arial"/>
                <w:color w:val="000000"/>
                <w:lang w:val="es-CO" w:eastAsia="es-CO"/>
              </w:rPr>
              <w:t>0%</w:t>
            </w:r>
          </w:p>
        </w:tc>
      </w:tr>
    </w:tbl>
    <w:p w14:paraId="0D474C6E" w14:textId="77777777" w:rsidR="00675EAD" w:rsidRPr="00675EAD" w:rsidRDefault="00675EAD" w:rsidP="00675EAD">
      <w:pPr>
        <w:pStyle w:val="BodyText3"/>
        <w:spacing w:line="0" w:lineRule="atLeast"/>
        <w:ind w:left="360"/>
        <w:rPr>
          <w:b/>
          <w:bCs/>
          <w:snapToGrid w:val="0"/>
        </w:rPr>
      </w:pPr>
    </w:p>
    <w:p w14:paraId="37966E64" w14:textId="03EEF455" w:rsidR="00DE36B1" w:rsidRPr="00731F04" w:rsidRDefault="00C53507" w:rsidP="00202CD0">
      <w:pPr>
        <w:pStyle w:val="BodyText3"/>
        <w:spacing w:line="0" w:lineRule="atLeast"/>
        <w:rPr>
          <w:b/>
          <w:bCs/>
          <w:snapToGrid w:val="0"/>
        </w:rPr>
      </w:pPr>
      <w:r>
        <w:rPr>
          <w:b/>
        </w:rPr>
        <w:t>3.</w:t>
      </w:r>
      <w:r w:rsidR="00DE36B1" w:rsidRPr="00AC49BA">
        <w:rPr>
          <w:b/>
          <w:bCs/>
          <w:snapToGrid w:val="0"/>
        </w:rPr>
        <w:t>Coberturas Esquemas Asociativos</w:t>
      </w:r>
      <w:r w:rsidR="00DE36B1" w:rsidRPr="00AC49BA">
        <w:rPr>
          <w:snapToGrid w:val="0"/>
          <w:szCs w:val="22"/>
        </w:rPr>
        <w:t>:</w:t>
      </w:r>
    </w:p>
    <w:p w14:paraId="425DA786" w14:textId="77777777" w:rsidR="00731F04" w:rsidRDefault="00731F04" w:rsidP="00731F04">
      <w:pPr>
        <w:pStyle w:val="BodyText3"/>
        <w:spacing w:line="0" w:lineRule="atLeast"/>
        <w:rPr>
          <w:b/>
          <w:bCs/>
          <w:snapToGrid w:val="0"/>
        </w:rPr>
      </w:pPr>
    </w:p>
    <w:tbl>
      <w:tblPr>
        <w:tblW w:w="7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3"/>
        <w:gridCol w:w="1620"/>
      </w:tblGrid>
      <w:tr w:rsidR="00731F04" w:rsidRPr="000F26EE" w14:paraId="163DEDDB" w14:textId="77777777" w:rsidTr="005F5734">
        <w:trPr>
          <w:trHeight w:val="315"/>
          <w:jc w:val="center"/>
        </w:trPr>
        <w:tc>
          <w:tcPr>
            <w:tcW w:w="6353" w:type="dxa"/>
            <w:shd w:val="clear" w:color="auto" w:fill="auto"/>
            <w:noWrap/>
            <w:vAlign w:val="center"/>
            <w:hideMark/>
          </w:tcPr>
          <w:p w14:paraId="5A98A9ED" w14:textId="77777777" w:rsidR="00731F04" w:rsidRPr="00E6429C" w:rsidRDefault="00731F04" w:rsidP="005F5734">
            <w:pPr>
              <w:jc w:val="center"/>
              <w:rPr>
                <w:rFonts w:ascii="Arial" w:hAnsi="Arial" w:cs="Arial"/>
                <w:b/>
                <w:bCs/>
                <w:lang w:eastAsia="es-CO"/>
              </w:rPr>
            </w:pPr>
            <w:r w:rsidRPr="00E6429C">
              <w:rPr>
                <w:rFonts w:ascii="Arial" w:hAnsi="Arial" w:cs="Arial"/>
                <w:b/>
                <w:bCs/>
                <w:lang w:eastAsia="es-CO"/>
              </w:rPr>
              <w:t>Tipo de esquema</w:t>
            </w:r>
          </w:p>
        </w:tc>
        <w:tc>
          <w:tcPr>
            <w:tcW w:w="1620" w:type="dxa"/>
            <w:shd w:val="clear" w:color="auto" w:fill="auto"/>
            <w:noWrap/>
            <w:vAlign w:val="center"/>
            <w:hideMark/>
          </w:tcPr>
          <w:p w14:paraId="2DBBBC92" w14:textId="77777777" w:rsidR="00731F04" w:rsidRPr="00E6429C" w:rsidRDefault="00731F04" w:rsidP="005F5734">
            <w:pPr>
              <w:jc w:val="center"/>
              <w:rPr>
                <w:rFonts w:ascii="Arial" w:hAnsi="Arial" w:cs="Arial"/>
                <w:b/>
                <w:bCs/>
                <w:lang w:eastAsia="es-CO"/>
              </w:rPr>
            </w:pPr>
            <w:r w:rsidRPr="00E6429C">
              <w:rPr>
                <w:rFonts w:ascii="Arial" w:hAnsi="Arial" w:cs="Arial"/>
                <w:b/>
                <w:bCs/>
                <w:lang w:eastAsia="es-CO"/>
              </w:rPr>
              <w:t>Cobertura</w:t>
            </w:r>
          </w:p>
        </w:tc>
      </w:tr>
      <w:tr w:rsidR="00731F04" w:rsidRPr="000F26EE" w14:paraId="24A58246" w14:textId="77777777" w:rsidTr="005F5734">
        <w:trPr>
          <w:trHeight w:val="300"/>
          <w:jc w:val="center"/>
        </w:trPr>
        <w:tc>
          <w:tcPr>
            <w:tcW w:w="6353" w:type="dxa"/>
            <w:shd w:val="clear" w:color="auto" w:fill="auto"/>
            <w:noWrap/>
            <w:vAlign w:val="center"/>
            <w:hideMark/>
          </w:tcPr>
          <w:p w14:paraId="60DAA29A" w14:textId="77777777" w:rsidR="00731F04" w:rsidRPr="000F26EE" w:rsidRDefault="00731F04" w:rsidP="005F5734">
            <w:pPr>
              <w:rPr>
                <w:rFonts w:ascii="Arial" w:hAnsi="Arial" w:cs="Arial"/>
                <w:lang w:eastAsia="es-CO"/>
              </w:rPr>
            </w:pPr>
            <w:r w:rsidRPr="000F26EE">
              <w:rPr>
                <w:rFonts w:ascii="Arial" w:hAnsi="Arial" w:cs="Arial"/>
                <w:lang w:eastAsia="es-CO"/>
              </w:rPr>
              <w:t xml:space="preserve">Esquemas asociativos                                                 </w:t>
            </w:r>
          </w:p>
        </w:tc>
        <w:tc>
          <w:tcPr>
            <w:tcW w:w="1620" w:type="dxa"/>
            <w:shd w:val="clear" w:color="auto" w:fill="auto"/>
            <w:noWrap/>
            <w:vAlign w:val="center"/>
            <w:hideMark/>
          </w:tcPr>
          <w:p w14:paraId="3E9CE90E" w14:textId="77777777" w:rsidR="00731F04" w:rsidRPr="000F26EE" w:rsidRDefault="00731F04" w:rsidP="005F5734">
            <w:pPr>
              <w:jc w:val="center"/>
              <w:rPr>
                <w:rFonts w:ascii="Arial" w:hAnsi="Arial" w:cs="Arial"/>
                <w:lang w:eastAsia="es-CO"/>
              </w:rPr>
            </w:pPr>
            <w:r w:rsidRPr="000F26EE">
              <w:rPr>
                <w:rFonts w:ascii="Arial" w:hAnsi="Arial" w:cs="Arial"/>
                <w:lang w:eastAsia="es-CO"/>
              </w:rPr>
              <w:t>80%</w:t>
            </w:r>
          </w:p>
        </w:tc>
      </w:tr>
      <w:tr w:rsidR="00731F04" w:rsidRPr="000F26EE" w14:paraId="074AD0A2" w14:textId="77777777" w:rsidTr="005F5734">
        <w:trPr>
          <w:trHeight w:val="315"/>
          <w:jc w:val="center"/>
        </w:trPr>
        <w:tc>
          <w:tcPr>
            <w:tcW w:w="6353" w:type="dxa"/>
            <w:shd w:val="clear" w:color="auto" w:fill="auto"/>
            <w:noWrap/>
            <w:vAlign w:val="center"/>
            <w:hideMark/>
          </w:tcPr>
          <w:p w14:paraId="7C837624" w14:textId="6F542697" w:rsidR="00731F04" w:rsidRPr="000F26EE" w:rsidRDefault="00731F04" w:rsidP="005F5734">
            <w:pPr>
              <w:rPr>
                <w:rFonts w:ascii="Arial" w:hAnsi="Arial" w:cs="Arial"/>
                <w:lang w:eastAsia="es-CO"/>
              </w:rPr>
            </w:pPr>
            <w:r w:rsidRPr="000F26EE">
              <w:rPr>
                <w:rFonts w:ascii="Arial" w:hAnsi="Arial" w:cs="Arial"/>
                <w:lang w:eastAsia="es-CO"/>
              </w:rPr>
              <w:t xml:space="preserve">Esquemas de </w:t>
            </w:r>
            <w:r>
              <w:rPr>
                <w:rFonts w:ascii="Arial" w:hAnsi="Arial" w:cs="Arial"/>
                <w:lang w:eastAsia="es-CO"/>
              </w:rPr>
              <w:t>i</w:t>
            </w:r>
            <w:r w:rsidRPr="000F26EE">
              <w:rPr>
                <w:rFonts w:ascii="Arial" w:hAnsi="Arial" w:cs="Arial"/>
                <w:lang w:eastAsia="es-CO"/>
              </w:rPr>
              <w:t>ntegración</w:t>
            </w:r>
            <w:r w:rsidR="00A34631">
              <w:rPr>
                <w:rFonts w:ascii="Arial" w:hAnsi="Arial" w:cs="Arial"/>
                <w:lang w:eastAsia="es-CO"/>
              </w:rPr>
              <w:t xml:space="preserve"> -</w:t>
            </w:r>
            <w:r w:rsidRPr="000F26EE">
              <w:rPr>
                <w:rFonts w:ascii="Arial" w:hAnsi="Arial" w:cs="Arial"/>
                <w:lang w:eastAsia="es-CO"/>
              </w:rPr>
              <w:t xml:space="preserve"> </w:t>
            </w:r>
            <w:r w:rsidR="00A34631">
              <w:rPr>
                <w:rFonts w:ascii="Arial" w:hAnsi="Arial" w:cs="Arial"/>
                <w:lang w:eastAsia="es-CO"/>
              </w:rPr>
              <w:t>pequeño productor</w:t>
            </w:r>
          </w:p>
        </w:tc>
        <w:tc>
          <w:tcPr>
            <w:tcW w:w="1620" w:type="dxa"/>
            <w:shd w:val="clear" w:color="auto" w:fill="auto"/>
            <w:noWrap/>
            <w:vAlign w:val="center"/>
            <w:hideMark/>
          </w:tcPr>
          <w:p w14:paraId="5A58448E" w14:textId="77777777" w:rsidR="00731F04" w:rsidRPr="000F26EE" w:rsidRDefault="00731F04" w:rsidP="005F5734">
            <w:pPr>
              <w:jc w:val="center"/>
              <w:rPr>
                <w:rFonts w:ascii="Arial" w:hAnsi="Arial" w:cs="Arial"/>
                <w:lang w:eastAsia="es-CO"/>
              </w:rPr>
            </w:pPr>
            <w:r w:rsidRPr="000F26EE">
              <w:rPr>
                <w:rFonts w:ascii="Arial" w:hAnsi="Arial" w:cs="Arial"/>
                <w:lang w:eastAsia="es-CO"/>
              </w:rPr>
              <w:t>70%</w:t>
            </w:r>
          </w:p>
        </w:tc>
      </w:tr>
      <w:tr w:rsidR="00A34631" w:rsidRPr="000F26EE" w14:paraId="22A08921" w14:textId="77777777" w:rsidTr="005F5734">
        <w:trPr>
          <w:trHeight w:val="315"/>
          <w:jc w:val="center"/>
        </w:trPr>
        <w:tc>
          <w:tcPr>
            <w:tcW w:w="6353" w:type="dxa"/>
            <w:shd w:val="clear" w:color="auto" w:fill="auto"/>
            <w:noWrap/>
            <w:vAlign w:val="center"/>
          </w:tcPr>
          <w:p w14:paraId="014A4D6F" w14:textId="08240E1A" w:rsidR="00A34631" w:rsidRPr="000F26EE" w:rsidRDefault="00A34631" w:rsidP="005F5734">
            <w:pPr>
              <w:rPr>
                <w:rFonts w:ascii="Arial" w:hAnsi="Arial" w:cs="Arial"/>
                <w:lang w:eastAsia="es-CO"/>
              </w:rPr>
            </w:pPr>
            <w:r w:rsidRPr="000F26EE">
              <w:rPr>
                <w:rFonts w:ascii="Arial" w:hAnsi="Arial" w:cs="Arial"/>
                <w:lang w:eastAsia="es-CO"/>
              </w:rPr>
              <w:t xml:space="preserve">Esquemas de </w:t>
            </w:r>
            <w:r>
              <w:rPr>
                <w:rFonts w:ascii="Arial" w:hAnsi="Arial" w:cs="Arial"/>
                <w:lang w:eastAsia="es-CO"/>
              </w:rPr>
              <w:t>i</w:t>
            </w:r>
            <w:r w:rsidRPr="000F26EE">
              <w:rPr>
                <w:rFonts w:ascii="Arial" w:hAnsi="Arial" w:cs="Arial"/>
                <w:lang w:eastAsia="es-CO"/>
              </w:rPr>
              <w:t>ntegración</w:t>
            </w:r>
            <w:r>
              <w:rPr>
                <w:rFonts w:ascii="Arial" w:hAnsi="Arial" w:cs="Arial"/>
                <w:lang w:eastAsia="es-CO"/>
              </w:rPr>
              <w:t xml:space="preserve"> -</w:t>
            </w:r>
            <w:r w:rsidRPr="000F26EE">
              <w:rPr>
                <w:rFonts w:ascii="Arial" w:hAnsi="Arial" w:cs="Arial"/>
                <w:lang w:eastAsia="es-CO"/>
              </w:rPr>
              <w:t xml:space="preserve"> </w:t>
            </w:r>
            <w:r>
              <w:rPr>
                <w:rFonts w:ascii="Arial" w:hAnsi="Arial" w:cs="Arial"/>
                <w:lang w:eastAsia="es-CO"/>
              </w:rPr>
              <w:t>mediano productor</w:t>
            </w:r>
          </w:p>
        </w:tc>
        <w:tc>
          <w:tcPr>
            <w:tcW w:w="1620" w:type="dxa"/>
            <w:shd w:val="clear" w:color="auto" w:fill="auto"/>
            <w:noWrap/>
            <w:vAlign w:val="center"/>
          </w:tcPr>
          <w:p w14:paraId="1A895C24" w14:textId="1DCEC8C4" w:rsidR="00A34631" w:rsidRPr="000F26EE" w:rsidRDefault="00A34631" w:rsidP="005F5734">
            <w:pPr>
              <w:jc w:val="center"/>
              <w:rPr>
                <w:rFonts w:ascii="Arial" w:hAnsi="Arial" w:cs="Arial"/>
                <w:lang w:eastAsia="es-CO"/>
              </w:rPr>
            </w:pPr>
            <w:r>
              <w:rPr>
                <w:rFonts w:ascii="Arial" w:hAnsi="Arial" w:cs="Arial"/>
                <w:lang w:eastAsia="es-CO"/>
              </w:rPr>
              <w:t>60%</w:t>
            </w:r>
          </w:p>
        </w:tc>
      </w:tr>
      <w:tr w:rsidR="00731F04" w:rsidRPr="000F26EE" w14:paraId="232381C1" w14:textId="77777777" w:rsidTr="005F5734">
        <w:trPr>
          <w:trHeight w:val="315"/>
          <w:jc w:val="center"/>
        </w:trPr>
        <w:tc>
          <w:tcPr>
            <w:tcW w:w="6353" w:type="dxa"/>
            <w:shd w:val="clear" w:color="auto" w:fill="auto"/>
            <w:noWrap/>
            <w:vAlign w:val="center"/>
          </w:tcPr>
          <w:p w14:paraId="5C32908C" w14:textId="77777777" w:rsidR="00731F04" w:rsidRPr="000F26EE" w:rsidRDefault="00731F04" w:rsidP="005F5734">
            <w:pPr>
              <w:rPr>
                <w:rFonts w:ascii="Arial" w:hAnsi="Arial" w:cs="Arial"/>
                <w:lang w:eastAsia="es-CO"/>
              </w:rPr>
            </w:pPr>
            <w:r>
              <w:rPr>
                <w:rFonts w:ascii="Arial" w:hAnsi="Arial" w:cs="Arial"/>
                <w:lang w:eastAsia="es-CO"/>
              </w:rPr>
              <w:t>Esquema asociativo simplificado</w:t>
            </w:r>
          </w:p>
        </w:tc>
        <w:tc>
          <w:tcPr>
            <w:tcW w:w="1620" w:type="dxa"/>
            <w:shd w:val="clear" w:color="auto" w:fill="auto"/>
            <w:noWrap/>
            <w:vAlign w:val="center"/>
          </w:tcPr>
          <w:p w14:paraId="1AE01F75" w14:textId="77777777" w:rsidR="00731F04" w:rsidRPr="000F26EE" w:rsidRDefault="00731F04" w:rsidP="005F5734">
            <w:pPr>
              <w:jc w:val="center"/>
              <w:rPr>
                <w:rFonts w:ascii="Arial" w:hAnsi="Arial" w:cs="Arial"/>
                <w:lang w:eastAsia="es-CO"/>
              </w:rPr>
            </w:pPr>
            <w:r>
              <w:rPr>
                <w:rFonts w:ascii="Arial" w:hAnsi="Arial" w:cs="Arial"/>
                <w:lang w:eastAsia="es-CO"/>
              </w:rPr>
              <w:t>60%</w:t>
            </w:r>
          </w:p>
        </w:tc>
      </w:tr>
    </w:tbl>
    <w:p w14:paraId="4D276529" w14:textId="77777777" w:rsidR="00731F04" w:rsidRPr="00731F04" w:rsidRDefault="00731F04" w:rsidP="00731F04">
      <w:pPr>
        <w:pStyle w:val="BodyText3"/>
        <w:spacing w:line="0" w:lineRule="atLeast"/>
        <w:rPr>
          <w:b/>
          <w:bCs/>
          <w:snapToGrid w:val="0"/>
        </w:rPr>
      </w:pPr>
    </w:p>
    <w:p w14:paraId="248556A6" w14:textId="772AC415" w:rsidR="00DE36B1" w:rsidRPr="00731F04" w:rsidRDefault="00C53507" w:rsidP="00644683">
      <w:pPr>
        <w:pStyle w:val="BodyText3"/>
        <w:spacing w:line="0" w:lineRule="atLeast"/>
        <w:rPr>
          <w:b/>
          <w:bCs/>
          <w:snapToGrid w:val="0"/>
        </w:rPr>
      </w:pPr>
      <w:r>
        <w:rPr>
          <w:b/>
          <w:bCs/>
          <w:snapToGrid w:val="0"/>
        </w:rPr>
        <w:t xml:space="preserve">4. </w:t>
      </w:r>
      <w:r w:rsidR="00DE36B1" w:rsidRPr="00731F04">
        <w:rPr>
          <w:b/>
          <w:bCs/>
          <w:snapToGrid w:val="0"/>
        </w:rPr>
        <w:t>Coberturas microcrédito agropecuario y rural con tecnología microfinanciera</w:t>
      </w:r>
      <w:r w:rsidR="00DE36B1" w:rsidRPr="00731F04">
        <w:rPr>
          <w:snapToGrid w:val="0"/>
          <w:szCs w:val="22"/>
        </w:rPr>
        <w:t>:</w:t>
      </w:r>
    </w:p>
    <w:p w14:paraId="2A59E5DD" w14:textId="77777777" w:rsidR="00DE36B1" w:rsidRPr="00DE36B1" w:rsidRDefault="00DE36B1" w:rsidP="00EE3F57">
      <w:pPr>
        <w:pStyle w:val="ListParagraph"/>
        <w:spacing w:line="0" w:lineRule="atLeast"/>
        <w:ind w:left="720"/>
        <w:jc w:val="both"/>
        <w:rPr>
          <w:rFonts w:ascii="Arial" w:hAnsi="Arial" w:cs="Arial"/>
          <w:snapToGrid w:val="0"/>
        </w:rPr>
      </w:pPr>
    </w:p>
    <w:tbl>
      <w:tblPr>
        <w:tblW w:w="7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1316"/>
      </w:tblGrid>
      <w:tr w:rsidR="00DE36B1" w:rsidRPr="000F26EE" w14:paraId="118E8ADA" w14:textId="77777777">
        <w:trPr>
          <w:trHeight w:val="315"/>
          <w:jc w:val="center"/>
        </w:trPr>
        <w:tc>
          <w:tcPr>
            <w:tcW w:w="6237" w:type="dxa"/>
            <w:shd w:val="clear" w:color="auto" w:fill="auto"/>
            <w:noWrap/>
            <w:vAlign w:val="center"/>
            <w:hideMark/>
          </w:tcPr>
          <w:p w14:paraId="55D414AB" w14:textId="77777777" w:rsidR="00DE36B1" w:rsidRPr="000F26EE" w:rsidRDefault="00DE36B1">
            <w:pPr>
              <w:jc w:val="center"/>
              <w:rPr>
                <w:rFonts w:ascii="Arial" w:hAnsi="Arial" w:cs="Arial"/>
                <w:lang w:eastAsia="es-CO"/>
              </w:rPr>
            </w:pPr>
            <w:r w:rsidRPr="000F26EE">
              <w:rPr>
                <w:rFonts w:ascii="Arial" w:hAnsi="Arial" w:cs="Arial"/>
                <w:lang w:eastAsia="es-CO"/>
              </w:rPr>
              <w:t>Tipo de esquema</w:t>
            </w:r>
          </w:p>
        </w:tc>
        <w:tc>
          <w:tcPr>
            <w:tcW w:w="1316" w:type="dxa"/>
            <w:shd w:val="clear" w:color="auto" w:fill="auto"/>
            <w:noWrap/>
            <w:vAlign w:val="center"/>
            <w:hideMark/>
          </w:tcPr>
          <w:p w14:paraId="4429C59A" w14:textId="77777777" w:rsidR="00DE36B1" w:rsidRPr="000F26EE" w:rsidRDefault="00DE36B1">
            <w:pPr>
              <w:jc w:val="center"/>
              <w:rPr>
                <w:rFonts w:ascii="Arial" w:hAnsi="Arial" w:cs="Arial"/>
                <w:lang w:eastAsia="es-CO"/>
              </w:rPr>
            </w:pPr>
            <w:r w:rsidRPr="000F26EE">
              <w:rPr>
                <w:rFonts w:ascii="Arial" w:hAnsi="Arial" w:cs="Arial"/>
                <w:lang w:eastAsia="es-CO"/>
              </w:rPr>
              <w:t>Cobertura</w:t>
            </w:r>
          </w:p>
        </w:tc>
      </w:tr>
      <w:tr w:rsidR="00DE36B1" w:rsidRPr="000F26EE" w14:paraId="7FAC2E2B" w14:textId="77777777">
        <w:trPr>
          <w:trHeight w:val="315"/>
          <w:jc w:val="center"/>
        </w:trPr>
        <w:tc>
          <w:tcPr>
            <w:tcW w:w="6237" w:type="dxa"/>
            <w:shd w:val="clear" w:color="auto" w:fill="auto"/>
            <w:noWrap/>
            <w:vAlign w:val="center"/>
            <w:hideMark/>
          </w:tcPr>
          <w:p w14:paraId="247181DF" w14:textId="77777777" w:rsidR="00DE36B1" w:rsidRPr="000F26EE" w:rsidRDefault="00DE36B1">
            <w:pPr>
              <w:rPr>
                <w:rFonts w:ascii="Arial" w:eastAsia="Arial" w:hAnsi="Arial" w:cs="Arial"/>
                <w:lang w:eastAsia="es-CO"/>
              </w:rPr>
            </w:pPr>
            <w:r w:rsidRPr="000F26EE">
              <w:rPr>
                <w:rFonts w:ascii="Arial" w:hAnsi="Arial"/>
                <w:lang w:val="es-CO"/>
              </w:rPr>
              <w:t>Emprendimientos productivos en municipios ZOMAC y PDET</w:t>
            </w:r>
          </w:p>
        </w:tc>
        <w:tc>
          <w:tcPr>
            <w:tcW w:w="1316" w:type="dxa"/>
            <w:shd w:val="clear" w:color="auto" w:fill="auto"/>
            <w:noWrap/>
            <w:vAlign w:val="center"/>
            <w:hideMark/>
          </w:tcPr>
          <w:p w14:paraId="31901617" w14:textId="77777777" w:rsidR="00DE36B1" w:rsidRPr="000F26EE" w:rsidRDefault="00DE36B1">
            <w:pPr>
              <w:jc w:val="center"/>
              <w:rPr>
                <w:rFonts w:ascii="Arial" w:hAnsi="Arial" w:cs="Arial"/>
                <w:lang w:eastAsia="es-CO"/>
              </w:rPr>
            </w:pPr>
            <w:r w:rsidRPr="000F26EE">
              <w:rPr>
                <w:rFonts w:ascii="Arial" w:hAnsi="Arial" w:cs="Arial"/>
                <w:lang w:eastAsia="es-CO"/>
              </w:rPr>
              <w:t>60%</w:t>
            </w:r>
          </w:p>
        </w:tc>
      </w:tr>
      <w:tr w:rsidR="00DE36B1" w:rsidRPr="000F26EE" w14:paraId="1C3A92BF" w14:textId="77777777">
        <w:trPr>
          <w:trHeight w:val="315"/>
          <w:jc w:val="center"/>
        </w:trPr>
        <w:tc>
          <w:tcPr>
            <w:tcW w:w="6237" w:type="dxa"/>
            <w:shd w:val="clear" w:color="auto" w:fill="auto"/>
            <w:noWrap/>
            <w:vAlign w:val="center"/>
          </w:tcPr>
          <w:p w14:paraId="0B742235" w14:textId="77777777" w:rsidR="00DE36B1" w:rsidRPr="000F26EE" w:rsidRDefault="00DE36B1">
            <w:pPr>
              <w:rPr>
                <w:rFonts w:ascii="Arial" w:eastAsia="Arial" w:hAnsi="Arial" w:cs="Arial"/>
                <w:lang w:eastAsia="es-CO"/>
              </w:rPr>
            </w:pPr>
            <w:r w:rsidRPr="000F26EE">
              <w:rPr>
                <w:rFonts w:ascii="Arial" w:eastAsia="Arial" w:hAnsi="Arial" w:cs="Arial"/>
                <w:lang w:eastAsia="es-CO"/>
              </w:rPr>
              <w:t>Microcrédito agropecuario y rural</w:t>
            </w:r>
          </w:p>
        </w:tc>
        <w:tc>
          <w:tcPr>
            <w:tcW w:w="1316" w:type="dxa"/>
            <w:shd w:val="clear" w:color="auto" w:fill="auto"/>
            <w:noWrap/>
            <w:vAlign w:val="center"/>
          </w:tcPr>
          <w:p w14:paraId="01510507" w14:textId="77777777" w:rsidR="00DE36B1" w:rsidRPr="000F26EE" w:rsidRDefault="00DE36B1">
            <w:pPr>
              <w:jc w:val="center"/>
              <w:rPr>
                <w:rFonts w:ascii="Arial" w:hAnsi="Arial" w:cs="Arial"/>
                <w:lang w:eastAsia="es-CO"/>
              </w:rPr>
            </w:pPr>
            <w:r w:rsidRPr="000F26EE">
              <w:rPr>
                <w:rFonts w:ascii="Arial" w:hAnsi="Arial" w:cs="Arial"/>
                <w:lang w:eastAsia="es-CO"/>
              </w:rPr>
              <w:t>50%</w:t>
            </w:r>
          </w:p>
        </w:tc>
      </w:tr>
    </w:tbl>
    <w:p w14:paraId="6E832838" w14:textId="77777777" w:rsidR="00CD7C2A" w:rsidRDefault="00CD7C2A" w:rsidP="007E0555">
      <w:pPr>
        <w:pStyle w:val="ListParagraph"/>
        <w:ind w:left="0"/>
        <w:contextualSpacing/>
        <w:jc w:val="both"/>
        <w:rPr>
          <w:rFonts w:ascii="Arial" w:hAnsi="Arial" w:cs="Arial"/>
          <w:sz w:val="22"/>
          <w:szCs w:val="22"/>
        </w:rPr>
      </w:pPr>
    </w:p>
    <w:p w14:paraId="25285259" w14:textId="5A4BFE8A" w:rsidR="00E46958" w:rsidRPr="00F1702D" w:rsidRDefault="00E46958" w:rsidP="00F1702D">
      <w:pPr>
        <w:pStyle w:val="ListParagraph"/>
        <w:spacing w:line="0" w:lineRule="atLeast"/>
        <w:ind w:left="0"/>
        <w:jc w:val="both"/>
        <w:rPr>
          <w:rFonts w:ascii="Arial" w:hAnsi="Arial" w:cs="Arial"/>
          <w:snapToGrid w:val="0"/>
          <w:sz w:val="22"/>
          <w:szCs w:val="22"/>
        </w:rPr>
      </w:pPr>
      <w:r w:rsidRPr="00F1702D">
        <w:rPr>
          <w:rFonts w:ascii="Arial" w:hAnsi="Arial" w:cs="Arial"/>
          <w:b/>
          <w:bCs/>
          <w:sz w:val="22"/>
          <w:szCs w:val="22"/>
        </w:rPr>
        <w:t>Parágrafo.</w:t>
      </w:r>
      <w:r w:rsidRPr="00F1702D">
        <w:rPr>
          <w:rFonts w:ascii="Arial" w:hAnsi="Arial" w:cs="Arial"/>
          <w:sz w:val="22"/>
          <w:szCs w:val="22"/>
        </w:rPr>
        <w:t xml:space="preserve"> </w:t>
      </w:r>
      <w:r w:rsidRPr="00F1702D">
        <w:rPr>
          <w:rFonts w:ascii="Arial" w:hAnsi="Arial" w:cs="Arial"/>
          <w:snapToGrid w:val="0"/>
          <w:sz w:val="22"/>
          <w:szCs w:val="22"/>
        </w:rPr>
        <w:t>El esquema de coberturas progresivas iniciará su aplicación a las garantías que sean solicitadas a FINAGRO a partir</w:t>
      </w:r>
      <w:r w:rsidR="00507561">
        <w:rPr>
          <w:rFonts w:ascii="Arial" w:hAnsi="Arial" w:cs="Arial"/>
          <w:snapToGrid w:val="0"/>
          <w:sz w:val="22"/>
          <w:szCs w:val="22"/>
        </w:rPr>
        <w:t xml:space="preserve"> </w:t>
      </w:r>
      <w:r w:rsidRPr="00F1702D">
        <w:rPr>
          <w:rFonts w:ascii="Arial" w:hAnsi="Arial" w:cs="Arial"/>
          <w:snapToGrid w:val="0"/>
          <w:sz w:val="22"/>
          <w:szCs w:val="22"/>
        </w:rPr>
        <w:t xml:space="preserve">del </w:t>
      </w:r>
      <w:r w:rsidRPr="00D4084B">
        <w:rPr>
          <w:rFonts w:ascii="Arial" w:hAnsi="Arial" w:cs="Arial"/>
          <w:snapToGrid w:val="0"/>
          <w:sz w:val="22"/>
          <w:szCs w:val="22"/>
        </w:rPr>
        <w:t>1</w:t>
      </w:r>
      <w:r w:rsidRPr="00F1702D">
        <w:rPr>
          <w:rFonts w:ascii="Arial" w:hAnsi="Arial" w:cs="Arial"/>
          <w:snapToGrid w:val="0"/>
          <w:sz w:val="22"/>
          <w:szCs w:val="22"/>
        </w:rPr>
        <w:t xml:space="preserve"> </w:t>
      </w:r>
      <w:r w:rsidRPr="007A1602">
        <w:rPr>
          <w:rFonts w:ascii="Arial" w:hAnsi="Arial" w:cs="Arial"/>
          <w:snapToGrid w:val="0"/>
          <w:sz w:val="22"/>
          <w:szCs w:val="22"/>
        </w:rPr>
        <w:t>de</w:t>
      </w:r>
      <w:r w:rsidR="009B7D52" w:rsidRPr="007A1602">
        <w:rPr>
          <w:rFonts w:ascii="Arial" w:hAnsi="Arial" w:cs="Arial"/>
          <w:snapToGrid w:val="0"/>
          <w:sz w:val="22"/>
          <w:szCs w:val="22"/>
        </w:rPr>
        <w:t xml:space="preserve"> agosto</w:t>
      </w:r>
      <w:r w:rsidRPr="007A1602">
        <w:rPr>
          <w:rFonts w:ascii="Arial" w:hAnsi="Arial" w:cs="Arial"/>
          <w:snapToGrid w:val="0"/>
          <w:sz w:val="22"/>
          <w:szCs w:val="22"/>
        </w:rPr>
        <w:t xml:space="preserve"> de 2024.</w:t>
      </w:r>
      <w:r w:rsidR="00EB255A" w:rsidRPr="007A1602">
        <w:rPr>
          <w:rFonts w:ascii="Arial" w:hAnsi="Arial" w:cs="Arial"/>
          <w:snapToGrid w:val="0"/>
          <w:sz w:val="22"/>
          <w:szCs w:val="22"/>
        </w:rPr>
        <w:t xml:space="preserve"> Antes de dicha fecha, FINAGRO seguirá ofreciendo las coberturas planas </w:t>
      </w:r>
      <w:r w:rsidR="0029587C" w:rsidRPr="007A1602">
        <w:rPr>
          <w:rFonts w:ascii="Arial" w:hAnsi="Arial" w:cs="Arial"/>
          <w:snapToGrid w:val="0"/>
          <w:sz w:val="22"/>
          <w:szCs w:val="22"/>
        </w:rPr>
        <w:t xml:space="preserve">del FAG </w:t>
      </w:r>
      <w:r w:rsidR="006A1B51" w:rsidRPr="007A1602">
        <w:rPr>
          <w:rFonts w:ascii="Arial" w:hAnsi="Arial" w:cs="Arial"/>
          <w:snapToGrid w:val="0"/>
          <w:sz w:val="22"/>
          <w:szCs w:val="22"/>
        </w:rPr>
        <w:t xml:space="preserve">ofrecidas </w:t>
      </w:r>
      <w:r w:rsidR="009007F3" w:rsidRPr="007A1602">
        <w:rPr>
          <w:rFonts w:ascii="Arial" w:hAnsi="Arial" w:cs="Arial"/>
          <w:snapToGrid w:val="0"/>
          <w:sz w:val="22"/>
          <w:szCs w:val="22"/>
        </w:rPr>
        <w:t>en</w:t>
      </w:r>
      <w:r w:rsidR="006A1B51" w:rsidRPr="007A1602">
        <w:rPr>
          <w:rFonts w:ascii="Arial" w:hAnsi="Arial" w:cs="Arial"/>
          <w:snapToGrid w:val="0"/>
          <w:sz w:val="22"/>
          <w:szCs w:val="22"/>
        </w:rPr>
        <w:t xml:space="preserve"> la vigencia 2023</w:t>
      </w:r>
      <w:r w:rsidR="009007F3" w:rsidRPr="007A1602">
        <w:rPr>
          <w:rFonts w:ascii="Arial" w:hAnsi="Arial" w:cs="Arial"/>
          <w:snapToGrid w:val="0"/>
          <w:sz w:val="22"/>
          <w:szCs w:val="22"/>
        </w:rPr>
        <w:t xml:space="preserve"> y vigencias anteriores</w:t>
      </w:r>
      <w:r w:rsidR="0029587C" w:rsidRPr="007A1602">
        <w:rPr>
          <w:rFonts w:ascii="Arial" w:hAnsi="Arial" w:cs="Arial"/>
          <w:snapToGrid w:val="0"/>
          <w:sz w:val="22"/>
          <w:szCs w:val="22"/>
        </w:rPr>
        <w:t>.</w:t>
      </w:r>
      <w:r w:rsidR="0029587C">
        <w:rPr>
          <w:rFonts w:ascii="Arial" w:hAnsi="Arial" w:cs="Arial"/>
          <w:snapToGrid w:val="0"/>
          <w:sz w:val="22"/>
          <w:szCs w:val="22"/>
        </w:rPr>
        <w:t xml:space="preserve"> </w:t>
      </w:r>
    </w:p>
    <w:p w14:paraId="1094E4C9" w14:textId="16EBE618" w:rsidR="00CD7C2A" w:rsidRDefault="00CD7C2A" w:rsidP="007E0555">
      <w:pPr>
        <w:pStyle w:val="ListParagraph"/>
        <w:ind w:left="0"/>
        <w:contextualSpacing/>
        <w:jc w:val="both"/>
        <w:rPr>
          <w:rFonts w:ascii="Arial" w:hAnsi="Arial" w:cs="Arial"/>
          <w:sz w:val="22"/>
          <w:szCs w:val="22"/>
        </w:rPr>
      </w:pPr>
    </w:p>
    <w:p w14:paraId="08AE3A99" w14:textId="675DF003" w:rsidR="0050234B" w:rsidRDefault="00BD6A4F" w:rsidP="00D33D9E">
      <w:pPr>
        <w:pStyle w:val="ListParagraph"/>
        <w:numPr>
          <w:ilvl w:val="0"/>
          <w:numId w:val="9"/>
        </w:numPr>
        <w:ind w:left="0" w:firstLine="0"/>
        <w:contextualSpacing/>
        <w:jc w:val="both"/>
        <w:rPr>
          <w:rFonts w:ascii="Arial" w:hAnsi="Arial" w:cs="Arial"/>
          <w:sz w:val="22"/>
          <w:szCs w:val="22"/>
        </w:rPr>
      </w:pPr>
      <w:r w:rsidRPr="00BD6A4F">
        <w:rPr>
          <w:rFonts w:ascii="Arial" w:hAnsi="Arial" w:cs="Arial"/>
          <w:b/>
          <w:bCs/>
          <w:sz w:val="22"/>
          <w:szCs w:val="22"/>
        </w:rPr>
        <w:t xml:space="preserve">Garantías para Entidades del Fondo de Microfinanzas Rurales: </w:t>
      </w:r>
      <w:r w:rsidRPr="00BD6A4F">
        <w:rPr>
          <w:rFonts w:ascii="Arial" w:hAnsi="Arial" w:cs="Arial"/>
          <w:sz w:val="22"/>
          <w:szCs w:val="22"/>
        </w:rPr>
        <w:t>Las entidades que tengan límite de crédito del Fondo de Microfinanzas Rurales administrado por FINAGRO podrán acceder a garantías del FAG para microcrédito de acuerdo con las condiciones</w:t>
      </w:r>
      <w:r w:rsidR="00C254F2">
        <w:rPr>
          <w:rFonts w:ascii="Arial" w:hAnsi="Arial" w:cs="Arial"/>
          <w:sz w:val="22"/>
          <w:szCs w:val="22"/>
        </w:rPr>
        <w:t xml:space="preserve"> establecidas en los artículos </w:t>
      </w:r>
      <w:r w:rsidR="0001699A">
        <w:rPr>
          <w:rFonts w:ascii="Arial" w:hAnsi="Arial" w:cs="Arial"/>
          <w:sz w:val="22"/>
          <w:szCs w:val="22"/>
        </w:rPr>
        <w:t>1° y 2° de la presente resolución</w:t>
      </w:r>
      <w:r w:rsidRPr="00BD6A4F">
        <w:rPr>
          <w:rFonts w:ascii="Arial" w:hAnsi="Arial" w:cs="Arial"/>
          <w:sz w:val="22"/>
          <w:szCs w:val="22"/>
        </w:rPr>
        <w:t>.</w:t>
      </w:r>
    </w:p>
    <w:p w14:paraId="6DC004C2" w14:textId="77777777" w:rsidR="004A0EA6" w:rsidRDefault="004A0EA6" w:rsidP="004A0EA6">
      <w:pPr>
        <w:pStyle w:val="ListParagraph"/>
        <w:ind w:left="0"/>
        <w:contextualSpacing/>
        <w:jc w:val="both"/>
        <w:rPr>
          <w:rFonts w:ascii="Arial" w:hAnsi="Arial" w:cs="Arial"/>
          <w:sz w:val="22"/>
          <w:szCs w:val="22"/>
        </w:rPr>
      </w:pPr>
    </w:p>
    <w:p w14:paraId="4891FC08" w14:textId="34275369" w:rsidR="00345C78" w:rsidRPr="0016643F" w:rsidRDefault="00345C78" w:rsidP="00345C78">
      <w:pPr>
        <w:pStyle w:val="ListParagraph"/>
        <w:numPr>
          <w:ilvl w:val="0"/>
          <w:numId w:val="9"/>
        </w:numPr>
        <w:ind w:left="0" w:firstLine="0"/>
        <w:contextualSpacing/>
        <w:jc w:val="both"/>
        <w:rPr>
          <w:rFonts w:ascii="Arial" w:hAnsi="Arial" w:cs="Arial"/>
          <w:sz w:val="22"/>
          <w:szCs w:val="22"/>
        </w:rPr>
      </w:pPr>
      <w:r w:rsidRPr="00345C78">
        <w:rPr>
          <w:rFonts w:ascii="Arial" w:hAnsi="Arial" w:cs="Arial"/>
          <w:b/>
          <w:bCs/>
          <w:sz w:val="22"/>
          <w:szCs w:val="22"/>
        </w:rPr>
        <w:t>Garantías complementarias.</w:t>
      </w:r>
      <w:r w:rsidRPr="00345C78">
        <w:rPr>
          <w:rFonts w:ascii="Arial" w:hAnsi="Arial" w:cs="Arial"/>
          <w:sz w:val="22"/>
          <w:szCs w:val="22"/>
        </w:rPr>
        <w:t xml:space="preserve"> La garantía del FAG podrá utilizarse en conjunto con otras garantías institucionales complementarias</w:t>
      </w:r>
      <w:r w:rsidR="00C477AB">
        <w:rPr>
          <w:rFonts w:ascii="Arial" w:hAnsi="Arial" w:cs="Arial"/>
          <w:sz w:val="22"/>
          <w:szCs w:val="22"/>
        </w:rPr>
        <w:t xml:space="preserve">, de acuerdo con lo estipulado en el </w:t>
      </w:r>
      <w:r w:rsidR="00077DB6">
        <w:rPr>
          <w:rFonts w:ascii="Arial" w:hAnsi="Arial" w:cs="Arial"/>
          <w:sz w:val="22"/>
          <w:szCs w:val="22"/>
        </w:rPr>
        <w:t>artículo</w:t>
      </w:r>
      <w:r w:rsidR="00C477AB">
        <w:rPr>
          <w:rFonts w:ascii="Arial" w:hAnsi="Arial" w:cs="Arial"/>
          <w:sz w:val="22"/>
          <w:szCs w:val="22"/>
        </w:rPr>
        <w:t xml:space="preserve"> 18</w:t>
      </w:r>
      <w:r w:rsidR="00077DB6">
        <w:rPr>
          <w:rFonts w:ascii="Arial" w:hAnsi="Arial" w:cs="Arial"/>
          <w:sz w:val="22"/>
          <w:szCs w:val="22"/>
        </w:rPr>
        <w:t>° de la Resolución 9 de 2023 o las que la modifiquen o deroguen</w:t>
      </w:r>
      <w:r w:rsidRPr="00345C78">
        <w:rPr>
          <w:rFonts w:ascii="Arial" w:hAnsi="Arial" w:cs="Arial"/>
          <w:sz w:val="22"/>
          <w:szCs w:val="22"/>
        </w:rPr>
        <w:t xml:space="preserve">. </w:t>
      </w:r>
      <w:r w:rsidRPr="0016643F">
        <w:rPr>
          <w:rFonts w:ascii="Arial" w:hAnsi="Arial" w:cs="Arial"/>
          <w:sz w:val="22"/>
          <w:szCs w:val="22"/>
        </w:rPr>
        <w:t>En caso de que se utilicen dichas garantías institucionales, el intermediario financiero deberá reportar a FINAGRO su cobertura</w:t>
      </w:r>
      <w:r w:rsidR="00071A48" w:rsidRPr="0016643F">
        <w:rPr>
          <w:rFonts w:ascii="Arial" w:hAnsi="Arial" w:cs="Arial"/>
          <w:sz w:val="22"/>
          <w:szCs w:val="22"/>
        </w:rPr>
        <w:t>,</w:t>
      </w:r>
      <w:r w:rsidRPr="0016643F">
        <w:rPr>
          <w:rFonts w:ascii="Arial" w:hAnsi="Arial" w:cs="Arial"/>
          <w:sz w:val="22"/>
          <w:szCs w:val="22"/>
        </w:rPr>
        <w:t xml:space="preserve"> </w:t>
      </w:r>
      <w:r w:rsidR="00071A48" w:rsidRPr="0016643F">
        <w:rPr>
          <w:rFonts w:ascii="Arial" w:hAnsi="Arial" w:cs="Arial"/>
          <w:sz w:val="22"/>
          <w:szCs w:val="22"/>
        </w:rPr>
        <w:t xml:space="preserve">al momento de </w:t>
      </w:r>
      <w:r w:rsidRPr="0016643F">
        <w:rPr>
          <w:rFonts w:ascii="Arial" w:hAnsi="Arial" w:cs="Arial"/>
          <w:sz w:val="22"/>
          <w:szCs w:val="22"/>
        </w:rPr>
        <w:t>efectuar la solicitud de la garantía del FAG. El incumplimiento de esta disposición será causal de pérdida de validez o no pago de la garantía del FAG.</w:t>
      </w:r>
      <w:r w:rsidR="00A71C16" w:rsidRPr="0016643F">
        <w:rPr>
          <w:rFonts w:ascii="Arial" w:hAnsi="Arial" w:cs="Arial"/>
          <w:sz w:val="22"/>
          <w:szCs w:val="22"/>
        </w:rPr>
        <w:t xml:space="preserve"> </w:t>
      </w:r>
    </w:p>
    <w:p w14:paraId="2C36EDE3" w14:textId="77777777" w:rsidR="00A71C16" w:rsidRDefault="00A71C16" w:rsidP="008A29B2">
      <w:pPr>
        <w:jc w:val="both"/>
        <w:rPr>
          <w:rFonts w:ascii="Arial" w:hAnsi="Arial" w:cs="Arial"/>
          <w:b/>
          <w:bCs/>
          <w:sz w:val="22"/>
          <w:szCs w:val="22"/>
        </w:rPr>
      </w:pPr>
    </w:p>
    <w:p w14:paraId="34013679" w14:textId="016BAE9D" w:rsidR="00A919AD" w:rsidRPr="00E23B18" w:rsidRDefault="00A919AD" w:rsidP="008A29B2">
      <w:pPr>
        <w:jc w:val="both"/>
        <w:rPr>
          <w:rFonts w:ascii="Arial" w:hAnsi="Arial" w:cs="Arial"/>
          <w:b/>
          <w:bCs/>
          <w:sz w:val="22"/>
          <w:szCs w:val="22"/>
        </w:rPr>
      </w:pPr>
      <w:r w:rsidRPr="00E1730F">
        <w:rPr>
          <w:rFonts w:ascii="Arial" w:hAnsi="Arial" w:cs="Arial"/>
          <w:b/>
          <w:sz w:val="22"/>
          <w:szCs w:val="22"/>
        </w:rPr>
        <w:t>Parágrafo.</w:t>
      </w:r>
      <w:r w:rsidRPr="00E1730F">
        <w:rPr>
          <w:rFonts w:ascii="Arial" w:hAnsi="Arial" w:cs="Arial"/>
          <w:sz w:val="22"/>
          <w:szCs w:val="22"/>
        </w:rPr>
        <w:t xml:space="preserve"> En el caso de las coberturas progresivas </w:t>
      </w:r>
      <w:r w:rsidR="008D1FC5" w:rsidRPr="00E1730F">
        <w:rPr>
          <w:rFonts w:ascii="Arial" w:hAnsi="Arial" w:cs="Arial"/>
          <w:sz w:val="22"/>
          <w:szCs w:val="22"/>
        </w:rPr>
        <w:t xml:space="preserve">del 60% </w:t>
      </w:r>
      <w:r w:rsidRPr="00E1730F">
        <w:rPr>
          <w:rFonts w:ascii="Arial" w:hAnsi="Arial" w:cs="Arial"/>
          <w:sz w:val="22"/>
          <w:szCs w:val="22"/>
        </w:rPr>
        <w:t xml:space="preserve">a que hace referencia el número 1 del Artículo 2 de esta resolución, </w:t>
      </w:r>
      <w:r w:rsidR="002F5E8C" w:rsidRPr="00E1730F">
        <w:rPr>
          <w:rFonts w:ascii="Arial" w:hAnsi="Arial" w:cs="Arial"/>
          <w:sz w:val="22"/>
          <w:szCs w:val="22"/>
        </w:rPr>
        <w:t xml:space="preserve">las coberturas institucionales complementarias al FAG podrán ser </w:t>
      </w:r>
      <w:r w:rsidR="00C61D66" w:rsidRPr="00E1730F">
        <w:rPr>
          <w:rFonts w:ascii="Arial" w:hAnsi="Arial" w:cs="Arial"/>
          <w:sz w:val="22"/>
          <w:szCs w:val="22"/>
        </w:rPr>
        <w:t>de hasta veinte</w:t>
      </w:r>
      <w:r w:rsidR="00E970FE" w:rsidRPr="00E1730F">
        <w:rPr>
          <w:rFonts w:ascii="Arial" w:hAnsi="Arial" w:cs="Arial"/>
          <w:sz w:val="22"/>
          <w:szCs w:val="22"/>
        </w:rPr>
        <w:t xml:space="preserve"> (</w:t>
      </w:r>
      <w:r w:rsidR="00C61D66" w:rsidRPr="00E1730F">
        <w:rPr>
          <w:rFonts w:ascii="Arial" w:hAnsi="Arial" w:cs="Arial"/>
          <w:sz w:val="22"/>
          <w:szCs w:val="22"/>
        </w:rPr>
        <w:t>2</w:t>
      </w:r>
      <w:r w:rsidR="00E970FE" w:rsidRPr="00E1730F">
        <w:rPr>
          <w:rFonts w:ascii="Arial" w:hAnsi="Arial" w:cs="Arial"/>
          <w:sz w:val="22"/>
          <w:szCs w:val="22"/>
        </w:rPr>
        <w:t xml:space="preserve">0) puntos porcentuales, sin que en ningún caso la suma de las coberturas supere el </w:t>
      </w:r>
      <w:r w:rsidR="00E970FE" w:rsidRPr="00E23B18">
        <w:rPr>
          <w:rFonts w:ascii="Arial" w:hAnsi="Arial" w:cs="Arial"/>
          <w:sz w:val="22"/>
          <w:szCs w:val="22"/>
        </w:rPr>
        <w:t xml:space="preserve">ochenta por ciento (80%).  </w:t>
      </w:r>
    </w:p>
    <w:p w14:paraId="5879A9A5" w14:textId="77777777" w:rsidR="00A919AD" w:rsidRPr="00E23B18" w:rsidRDefault="00A919AD" w:rsidP="008A29B2">
      <w:pPr>
        <w:rPr>
          <w:rFonts w:ascii="Arial" w:hAnsi="Arial" w:cs="Arial"/>
          <w:b/>
          <w:sz w:val="22"/>
          <w:szCs w:val="22"/>
        </w:rPr>
      </w:pPr>
    </w:p>
    <w:p w14:paraId="22302E3B" w14:textId="50B6BBFC" w:rsidR="00541E8D" w:rsidRPr="00E23B18" w:rsidRDefault="00541E8D" w:rsidP="00541E8D">
      <w:pPr>
        <w:pStyle w:val="ListParagraph"/>
        <w:numPr>
          <w:ilvl w:val="0"/>
          <w:numId w:val="9"/>
        </w:numPr>
        <w:ind w:left="0" w:firstLine="0"/>
        <w:contextualSpacing/>
        <w:jc w:val="both"/>
        <w:rPr>
          <w:rFonts w:ascii="Arial" w:hAnsi="Arial" w:cs="Arial"/>
          <w:sz w:val="22"/>
          <w:szCs w:val="22"/>
        </w:rPr>
      </w:pPr>
      <w:r w:rsidRPr="00E23B18">
        <w:rPr>
          <w:rFonts w:ascii="Arial" w:hAnsi="Arial" w:cs="Arial"/>
          <w:b/>
          <w:bCs/>
          <w:sz w:val="22"/>
          <w:szCs w:val="22"/>
        </w:rPr>
        <w:t>Descuento en las Reclamaciones</w:t>
      </w:r>
      <w:r w:rsidRPr="00E23B18">
        <w:rPr>
          <w:rFonts w:ascii="Arial" w:hAnsi="Arial" w:cs="Arial"/>
          <w:sz w:val="22"/>
          <w:szCs w:val="22"/>
        </w:rPr>
        <w:t xml:space="preserve">. En el caso de las garantías que se expidan para créditos </w:t>
      </w:r>
      <w:r w:rsidR="00BF18C5" w:rsidRPr="00E23B18">
        <w:rPr>
          <w:rFonts w:ascii="Arial" w:hAnsi="Arial" w:cs="Arial"/>
          <w:sz w:val="22"/>
          <w:szCs w:val="22"/>
        </w:rPr>
        <w:t xml:space="preserve">nuevos </w:t>
      </w:r>
      <w:r w:rsidR="006B0041" w:rsidRPr="00E23B18">
        <w:rPr>
          <w:rFonts w:ascii="Arial" w:hAnsi="Arial" w:cs="Arial"/>
          <w:sz w:val="22"/>
          <w:szCs w:val="22"/>
        </w:rPr>
        <w:t xml:space="preserve">no se les aplicará el descuento </w:t>
      </w:r>
      <w:r w:rsidR="006B0041" w:rsidRPr="00E23B18">
        <w:rPr>
          <w:rFonts w:ascii="Arial" w:hAnsi="Arial" w:cs="Arial"/>
          <w:sz w:val="22"/>
          <w:szCs w:val="22"/>
        </w:rPr>
        <w:t>definido en el Artículo 8 de la Resolución 9 de 2023</w:t>
      </w:r>
      <w:r w:rsidR="006B0041" w:rsidRPr="00E23B18">
        <w:rPr>
          <w:rFonts w:ascii="Arial" w:hAnsi="Arial" w:cs="Arial"/>
          <w:sz w:val="22"/>
          <w:szCs w:val="22"/>
        </w:rPr>
        <w:t xml:space="preserve">. Adicionalmente, </w:t>
      </w:r>
      <w:r w:rsidRPr="00E23B18">
        <w:rPr>
          <w:rFonts w:ascii="Arial" w:hAnsi="Arial" w:cs="Arial"/>
          <w:sz w:val="22"/>
          <w:szCs w:val="22"/>
        </w:rPr>
        <w:t>el descuento definido en el Artículo 8 de la Resolución 9 de 2023 será del 20</w:t>
      </w:r>
      <w:r w:rsidR="00E23B18">
        <w:rPr>
          <w:rFonts w:ascii="Arial" w:hAnsi="Arial" w:cs="Arial"/>
          <w:sz w:val="22"/>
          <w:szCs w:val="22"/>
        </w:rPr>
        <w:t>%</w:t>
      </w:r>
      <w:r w:rsidR="00CD7DE5" w:rsidRPr="00E23B18">
        <w:rPr>
          <w:rFonts w:ascii="Arial" w:hAnsi="Arial" w:cs="Arial"/>
          <w:sz w:val="22"/>
          <w:szCs w:val="22"/>
        </w:rPr>
        <w:t xml:space="preserve"> para el segundo crédito o posterior.</w:t>
      </w:r>
      <w:r w:rsidRPr="00E23B18">
        <w:rPr>
          <w:rFonts w:ascii="Arial" w:hAnsi="Arial" w:cs="Arial"/>
          <w:sz w:val="22"/>
          <w:szCs w:val="22"/>
        </w:rPr>
        <w:t xml:space="preserve">  </w:t>
      </w:r>
    </w:p>
    <w:p w14:paraId="461B9BDB" w14:textId="77777777" w:rsidR="00A71C16" w:rsidRDefault="00A71C16" w:rsidP="00541E8D">
      <w:pPr>
        <w:pStyle w:val="ListParagraph"/>
        <w:ind w:left="0"/>
        <w:contextualSpacing/>
        <w:jc w:val="both"/>
        <w:rPr>
          <w:rFonts w:ascii="Arial" w:hAnsi="Arial" w:cs="Arial"/>
          <w:sz w:val="22"/>
          <w:szCs w:val="22"/>
        </w:rPr>
      </w:pPr>
    </w:p>
    <w:p w14:paraId="449AD13C" w14:textId="77777777" w:rsidR="00B90710" w:rsidRPr="000F26EE" w:rsidRDefault="00B90710" w:rsidP="00B90710">
      <w:pPr>
        <w:pStyle w:val="BodyText3"/>
        <w:spacing w:line="0" w:lineRule="atLeast"/>
        <w:jc w:val="center"/>
        <w:rPr>
          <w:b/>
          <w:bCs/>
          <w:snapToGrid w:val="0"/>
          <w:szCs w:val="22"/>
        </w:rPr>
      </w:pPr>
      <w:r w:rsidRPr="000F26EE">
        <w:rPr>
          <w:b/>
          <w:bCs/>
          <w:snapToGrid w:val="0"/>
          <w:szCs w:val="22"/>
        </w:rPr>
        <w:t xml:space="preserve">CAPÍTULO </w:t>
      </w:r>
      <w:r>
        <w:rPr>
          <w:b/>
          <w:bCs/>
          <w:snapToGrid w:val="0"/>
          <w:szCs w:val="22"/>
        </w:rPr>
        <w:t>SEGUNDO</w:t>
      </w:r>
      <w:r w:rsidRPr="000F26EE">
        <w:rPr>
          <w:b/>
          <w:bCs/>
          <w:snapToGrid w:val="0"/>
          <w:szCs w:val="22"/>
        </w:rPr>
        <w:t xml:space="preserve"> </w:t>
      </w:r>
    </w:p>
    <w:p w14:paraId="0259C936" w14:textId="77777777" w:rsidR="00B90710" w:rsidRPr="000F26EE" w:rsidRDefault="00B90710" w:rsidP="00B90710">
      <w:pPr>
        <w:pStyle w:val="BodyText3"/>
        <w:spacing w:line="0" w:lineRule="atLeast"/>
        <w:jc w:val="center"/>
        <w:rPr>
          <w:b/>
          <w:snapToGrid w:val="0"/>
          <w:szCs w:val="22"/>
        </w:rPr>
      </w:pPr>
      <w:r>
        <w:rPr>
          <w:b/>
          <w:snapToGrid w:val="0"/>
          <w:szCs w:val="22"/>
        </w:rPr>
        <w:t xml:space="preserve">COMISIONES, COBERTURAS Y CONDICIONES DE GARANTÍAS PARA </w:t>
      </w:r>
      <w:r w:rsidRPr="00FA5CE7">
        <w:rPr>
          <w:b/>
          <w:snapToGrid w:val="0"/>
          <w:szCs w:val="22"/>
        </w:rPr>
        <w:t>OPERACIONES REALIZADAS A TRAVÉS DE LAS BOLSAS DE BIENES Y PRODUCTOS AGROPECUARIOS, AGROINDUSTRIALES Y DE OTROS COMMODITIES</w:t>
      </w:r>
    </w:p>
    <w:p w14:paraId="5EAC8D4D" w14:textId="77777777" w:rsidR="00354F8C" w:rsidRPr="00345C78" w:rsidRDefault="00354F8C" w:rsidP="00354F8C">
      <w:pPr>
        <w:pStyle w:val="ListParagraph"/>
        <w:ind w:left="0"/>
        <w:contextualSpacing/>
        <w:jc w:val="both"/>
        <w:rPr>
          <w:rFonts w:ascii="Arial" w:hAnsi="Arial" w:cs="Arial"/>
          <w:sz w:val="22"/>
          <w:szCs w:val="22"/>
        </w:rPr>
      </w:pPr>
    </w:p>
    <w:p w14:paraId="2011DA2B" w14:textId="3725D594" w:rsidR="0007236E" w:rsidRPr="004F71DA" w:rsidRDefault="0007236E" w:rsidP="004D2D7E">
      <w:pPr>
        <w:pStyle w:val="ListParagraph"/>
        <w:numPr>
          <w:ilvl w:val="0"/>
          <w:numId w:val="9"/>
        </w:numPr>
        <w:ind w:left="0" w:firstLine="0"/>
        <w:jc w:val="both"/>
        <w:rPr>
          <w:rFonts w:ascii="Arial" w:hAnsi="Arial" w:cs="Arial"/>
          <w:sz w:val="22"/>
          <w:szCs w:val="22"/>
        </w:rPr>
      </w:pPr>
      <w:r w:rsidRPr="004F71DA">
        <w:rPr>
          <w:rFonts w:ascii="Arial" w:hAnsi="Arial" w:cs="Arial"/>
          <w:b/>
          <w:bCs/>
          <w:sz w:val="22"/>
          <w:szCs w:val="22"/>
        </w:rPr>
        <w:t xml:space="preserve">Operaciones en </w:t>
      </w:r>
      <w:r w:rsidR="00140549">
        <w:rPr>
          <w:rFonts w:ascii="Arial" w:hAnsi="Arial" w:cs="Arial"/>
          <w:b/>
          <w:bCs/>
          <w:sz w:val="22"/>
          <w:szCs w:val="22"/>
        </w:rPr>
        <w:t>B</w:t>
      </w:r>
      <w:r w:rsidRPr="004F71DA">
        <w:rPr>
          <w:rFonts w:ascii="Arial" w:hAnsi="Arial" w:cs="Arial"/>
          <w:b/>
          <w:bCs/>
          <w:sz w:val="22"/>
          <w:szCs w:val="22"/>
        </w:rPr>
        <w:t>olsa objeto de garantía.</w:t>
      </w:r>
      <w:r w:rsidRPr="004F71DA">
        <w:rPr>
          <w:rFonts w:ascii="Arial" w:hAnsi="Arial" w:cs="Arial"/>
          <w:sz w:val="22"/>
          <w:szCs w:val="22"/>
        </w:rPr>
        <w:t xml:space="preserve"> El FAG </w:t>
      </w:r>
      <w:r w:rsidR="00D90AE1">
        <w:rPr>
          <w:rFonts w:ascii="Arial" w:hAnsi="Arial" w:cs="Arial"/>
          <w:sz w:val="22"/>
          <w:szCs w:val="22"/>
        </w:rPr>
        <w:t xml:space="preserve">podrá </w:t>
      </w:r>
      <w:r w:rsidRPr="004F71DA">
        <w:rPr>
          <w:rFonts w:ascii="Arial" w:hAnsi="Arial" w:cs="Arial"/>
          <w:sz w:val="22"/>
          <w:szCs w:val="22"/>
        </w:rPr>
        <w:t xml:space="preserve">garantizar </w:t>
      </w:r>
      <w:r w:rsidR="00D90AE1">
        <w:rPr>
          <w:rFonts w:ascii="Arial" w:hAnsi="Arial" w:cs="Arial"/>
          <w:sz w:val="22"/>
          <w:szCs w:val="22"/>
        </w:rPr>
        <w:t>l</w:t>
      </w:r>
      <w:r w:rsidRPr="004F71DA">
        <w:rPr>
          <w:rFonts w:ascii="Arial" w:hAnsi="Arial" w:cs="Arial"/>
          <w:sz w:val="22"/>
          <w:szCs w:val="22"/>
        </w:rPr>
        <w:t xml:space="preserve">as operaciones </w:t>
      </w:r>
      <w:r w:rsidR="004F71DA" w:rsidRPr="004F71DA">
        <w:rPr>
          <w:rFonts w:ascii="Arial" w:hAnsi="Arial" w:cs="Arial"/>
          <w:sz w:val="22"/>
          <w:szCs w:val="22"/>
        </w:rPr>
        <w:t xml:space="preserve">Repo sobre Certificados de Depósitos de Mercancías </w:t>
      </w:r>
      <w:r w:rsidR="00677F55">
        <w:rPr>
          <w:rFonts w:ascii="Arial" w:hAnsi="Arial" w:cs="Arial"/>
          <w:sz w:val="22"/>
          <w:szCs w:val="22"/>
        </w:rPr>
        <w:t>(</w:t>
      </w:r>
      <w:r w:rsidR="004F71DA" w:rsidRPr="004F71DA">
        <w:rPr>
          <w:rFonts w:ascii="Arial" w:hAnsi="Arial" w:cs="Arial"/>
          <w:sz w:val="22"/>
          <w:szCs w:val="22"/>
        </w:rPr>
        <w:t>CDM</w:t>
      </w:r>
      <w:r w:rsidR="00677F55">
        <w:rPr>
          <w:rFonts w:ascii="Arial" w:hAnsi="Arial" w:cs="Arial"/>
          <w:sz w:val="22"/>
          <w:szCs w:val="22"/>
        </w:rPr>
        <w:t>)</w:t>
      </w:r>
      <w:r w:rsidRPr="004F71DA">
        <w:rPr>
          <w:rFonts w:ascii="Arial" w:hAnsi="Arial" w:cs="Arial"/>
          <w:sz w:val="22"/>
          <w:szCs w:val="22"/>
        </w:rPr>
        <w:t xml:space="preserve">, </w:t>
      </w:r>
      <w:r w:rsidR="00D90AE1">
        <w:rPr>
          <w:rFonts w:ascii="Arial" w:hAnsi="Arial" w:cs="Arial"/>
          <w:sz w:val="22"/>
          <w:szCs w:val="22"/>
        </w:rPr>
        <w:t>que</w:t>
      </w:r>
      <w:r w:rsidRPr="004F71DA">
        <w:rPr>
          <w:rFonts w:ascii="Arial" w:hAnsi="Arial" w:cs="Arial"/>
          <w:sz w:val="22"/>
          <w:szCs w:val="22"/>
        </w:rPr>
        <w:t xml:space="preserve"> </w:t>
      </w:r>
      <w:r w:rsidR="009023F8" w:rsidRPr="004F71DA">
        <w:rPr>
          <w:rFonts w:ascii="Arial" w:hAnsi="Arial" w:cs="Arial"/>
          <w:sz w:val="22"/>
          <w:szCs w:val="22"/>
        </w:rPr>
        <w:t>celebr</w:t>
      </w:r>
      <w:r w:rsidR="009023F8">
        <w:rPr>
          <w:rFonts w:ascii="Arial" w:hAnsi="Arial" w:cs="Arial"/>
          <w:sz w:val="22"/>
          <w:szCs w:val="22"/>
        </w:rPr>
        <w:t xml:space="preserve">en </w:t>
      </w:r>
      <w:r w:rsidR="009023F8" w:rsidRPr="004F71DA">
        <w:rPr>
          <w:rFonts w:ascii="Arial" w:hAnsi="Arial" w:cs="Arial"/>
          <w:sz w:val="22"/>
          <w:szCs w:val="22"/>
        </w:rPr>
        <w:t>sociedades</w:t>
      </w:r>
      <w:r w:rsidRPr="004F71DA">
        <w:rPr>
          <w:rFonts w:ascii="Arial" w:hAnsi="Arial" w:cs="Arial"/>
          <w:sz w:val="22"/>
          <w:szCs w:val="22"/>
        </w:rPr>
        <w:t xml:space="preserve"> comisionistas miembros de la B</w:t>
      </w:r>
      <w:r w:rsidR="004C4ECE" w:rsidRPr="004F71DA">
        <w:rPr>
          <w:rFonts w:ascii="Arial" w:hAnsi="Arial" w:cs="Arial"/>
          <w:sz w:val="22"/>
          <w:szCs w:val="22"/>
        </w:rPr>
        <w:t xml:space="preserve">olsa </w:t>
      </w:r>
      <w:r w:rsidRPr="004F71DA">
        <w:rPr>
          <w:rFonts w:ascii="Arial" w:hAnsi="Arial" w:cs="Arial"/>
          <w:sz w:val="22"/>
          <w:szCs w:val="22"/>
        </w:rPr>
        <w:t>M</w:t>
      </w:r>
      <w:r w:rsidR="004C4ECE" w:rsidRPr="004F71DA">
        <w:rPr>
          <w:rFonts w:ascii="Arial" w:hAnsi="Arial" w:cs="Arial"/>
          <w:sz w:val="22"/>
          <w:szCs w:val="22"/>
        </w:rPr>
        <w:t xml:space="preserve">ercantil de </w:t>
      </w:r>
      <w:r w:rsidRPr="004F71DA">
        <w:rPr>
          <w:rFonts w:ascii="Arial" w:hAnsi="Arial" w:cs="Arial"/>
          <w:sz w:val="22"/>
          <w:szCs w:val="22"/>
        </w:rPr>
        <w:t>C</w:t>
      </w:r>
      <w:r w:rsidR="004C4ECE" w:rsidRPr="004F71DA">
        <w:rPr>
          <w:rFonts w:ascii="Arial" w:hAnsi="Arial" w:cs="Arial"/>
          <w:sz w:val="22"/>
          <w:szCs w:val="22"/>
        </w:rPr>
        <w:t xml:space="preserve">olombia </w:t>
      </w:r>
      <w:r w:rsidR="00677F55">
        <w:rPr>
          <w:rFonts w:ascii="Arial" w:hAnsi="Arial" w:cs="Arial"/>
          <w:sz w:val="22"/>
          <w:szCs w:val="22"/>
        </w:rPr>
        <w:t>(</w:t>
      </w:r>
      <w:r w:rsidR="004C4ECE" w:rsidRPr="004F71DA">
        <w:rPr>
          <w:rFonts w:ascii="Arial" w:hAnsi="Arial" w:cs="Arial"/>
          <w:sz w:val="22"/>
          <w:szCs w:val="22"/>
        </w:rPr>
        <w:t>BMC</w:t>
      </w:r>
      <w:r w:rsidR="00677F55">
        <w:rPr>
          <w:rFonts w:ascii="Arial" w:hAnsi="Arial" w:cs="Arial"/>
          <w:sz w:val="22"/>
          <w:szCs w:val="22"/>
        </w:rPr>
        <w:t>)</w:t>
      </w:r>
      <w:r w:rsidRPr="004F71DA">
        <w:rPr>
          <w:rFonts w:ascii="Arial" w:hAnsi="Arial" w:cs="Arial"/>
          <w:sz w:val="22"/>
          <w:szCs w:val="22"/>
        </w:rPr>
        <w:t xml:space="preserve"> en el escenario de negociación bursátil que administra </w:t>
      </w:r>
      <w:r w:rsidR="00B44851">
        <w:rPr>
          <w:rFonts w:ascii="Arial" w:hAnsi="Arial" w:cs="Arial"/>
          <w:sz w:val="22"/>
          <w:szCs w:val="22"/>
        </w:rPr>
        <w:t>dicha entidad</w:t>
      </w:r>
      <w:r w:rsidR="342FDD2F" w:rsidRPr="6801D63B">
        <w:rPr>
          <w:rFonts w:ascii="Arial" w:hAnsi="Arial" w:cs="Arial"/>
          <w:sz w:val="22"/>
          <w:szCs w:val="22"/>
        </w:rPr>
        <w:t xml:space="preserve">, </w:t>
      </w:r>
      <w:r w:rsidRPr="004F71DA">
        <w:rPr>
          <w:rFonts w:ascii="Arial" w:hAnsi="Arial" w:cs="Arial"/>
          <w:sz w:val="22"/>
          <w:szCs w:val="22"/>
        </w:rPr>
        <w:t xml:space="preserve">de conformidad con </w:t>
      </w:r>
      <w:r w:rsidR="00B44851">
        <w:rPr>
          <w:rFonts w:ascii="Arial" w:hAnsi="Arial" w:cs="Arial"/>
          <w:sz w:val="22"/>
          <w:szCs w:val="22"/>
        </w:rPr>
        <w:t>su</w:t>
      </w:r>
      <w:r w:rsidRPr="004F71DA">
        <w:rPr>
          <w:rFonts w:ascii="Arial" w:hAnsi="Arial" w:cs="Arial"/>
          <w:sz w:val="22"/>
          <w:szCs w:val="22"/>
        </w:rPr>
        <w:t xml:space="preserve"> </w:t>
      </w:r>
      <w:r w:rsidR="00B44851">
        <w:rPr>
          <w:rFonts w:ascii="Arial" w:hAnsi="Arial" w:cs="Arial"/>
          <w:sz w:val="22"/>
          <w:szCs w:val="22"/>
        </w:rPr>
        <w:t>r</w:t>
      </w:r>
      <w:r w:rsidRPr="004F71DA">
        <w:rPr>
          <w:rFonts w:ascii="Arial" w:hAnsi="Arial" w:cs="Arial"/>
          <w:sz w:val="22"/>
          <w:szCs w:val="22"/>
        </w:rPr>
        <w:t>eglamento</w:t>
      </w:r>
      <w:r w:rsidR="765B34FD" w:rsidRPr="00E1730F">
        <w:rPr>
          <w:rFonts w:ascii="Arial" w:hAnsi="Arial" w:cs="Arial"/>
          <w:sz w:val="22"/>
          <w:szCs w:val="22"/>
        </w:rPr>
        <w:t>,</w:t>
      </w:r>
      <w:r w:rsidR="2C5BF2B6" w:rsidRPr="00E1730F">
        <w:rPr>
          <w:rFonts w:ascii="Arial" w:hAnsi="Arial" w:cs="Arial"/>
          <w:sz w:val="22"/>
          <w:szCs w:val="22"/>
        </w:rPr>
        <w:t xml:space="preserve"> y </w:t>
      </w:r>
      <w:r w:rsidR="2E7A25DF" w:rsidRPr="00E1730F">
        <w:rPr>
          <w:rFonts w:ascii="Arial" w:hAnsi="Arial" w:cs="Arial"/>
          <w:sz w:val="22"/>
          <w:szCs w:val="22"/>
        </w:rPr>
        <w:t xml:space="preserve">las </w:t>
      </w:r>
      <w:r w:rsidR="54BDFAE7" w:rsidRPr="00E1730F">
        <w:rPr>
          <w:rFonts w:ascii="Arial" w:hAnsi="Arial" w:cs="Arial"/>
          <w:sz w:val="22"/>
          <w:szCs w:val="22"/>
        </w:rPr>
        <w:t>disposiciones que expida FINAGRO</w:t>
      </w:r>
      <w:r w:rsidR="00D90AE1" w:rsidRPr="00E1730F">
        <w:rPr>
          <w:rFonts w:ascii="Arial" w:hAnsi="Arial" w:cs="Arial"/>
          <w:sz w:val="22"/>
          <w:szCs w:val="22"/>
        </w:rPr>
        <w:t>.</w:t>
      </w:r>
      <w:r w:rsidRPr="089A1DF4">
        <w:rPr>
          <w:rFonts w:ascii="Arial" w:hAnsi="Arial" w:cs="Arial"/>
          <w:sz w:val="22"/>
          <w:szCs w:val="22"/>
        </w:rPr>
        <w:t xml:space="preserve"> </w:t>
      </w:r>
    </w:p>
    <w:p w14:paraId="29D29FFB" w14:textId="77777777" w:rsidR="004F71DA" w:rsidRPr="004F71DA" w:rsidRDefault="004F71DA" w:rsidP="004F71DA">
      <w:pPr>
        <w:contextualSpacing/>
        <w:jc w:val="both"/>
        <w:rPr>
          <w:rFonts w:ascii="Arial" w:hAnsi="Arial" w:cs="Arial"/>
          <w:sz w:val="22"/>
          <w:szCs w:val="22"/>
        </w:rPr>
      </w:pPr>
    </w:p>
    <w:p w14:paraId="406BEAD0" w14:textId="0ECC6E1F" w:rsidR="00106644" w:rsidRPr="00E1730F" w:rsidRDefault="00106644" w:rsidP="00106644">
      <w:pPr>
        <w:pStyle w:val="ListParagraph"/>
        <w:numPr>
          <w:ilvl w:val="0"/>
          <w:numId w:val="9"/>
        </w:numPr>
        <w:ind w:left="0" w:firstLine="0"/>
        <w:contextualSpacing/>
        <w:jc w:val="both"/>
        <w:rPr>
          <w:rFonts w:ascii="Arial" w:hAnsi="Arial" w:cs="Arial"/>
          <w:sz w:val="22"/>
          <w:szCs w:val="22"/>
        </w:rPr>
      </w:pPr>
      <w:r w:rsidRPr="00E1730F">
        <w:rPr>
          <w:rFonts w:ascii="Arial" w:hAnsi="Arial" w:cs="Arial"/>
          <w:b/>
          <w:bCs/>
          <w:sz w:val="22"/>
          <w:szCs w:val="22"/>
        </w:rPr>
        <w:lastRenderedPageBreak/>
        <w:t>Beneficiarios de las operaciones en Bolsa.</w:t>
      </w:r>
      <w:r w:rsidRPr="00E1730F">
        <w:rPr>
          <w:rFonts w:ascii="Arial" w:hAnsi="Arial" w:cs="Arial"/>
          <w:sz w:val="22"/>
          <w:szCs w:val="22"/>
        </w:rPr>
        <w:t xml:space="preserve"> </w:t>
      </w:r>
      <w:r w:rsidR="005A768D" w:rsidRPr="00E1730F">
        <w:rPr>
          <w:rFonts w:ascii="Arial" w:hAnsi="Arial" w:cs="Arial"/>
          <w:sz w:val="22"/>
          <w:szCs w:val="22"/>
        </w:rPr>
        <w:t>T</w:t>
      </w:r>
      <w:r w:rsidRPr="00E1730F">
        <w:rPr>
          <w:rFonts w:ascii="Arial" w:hAnsi="Arial" w:cs="Arial"/>
          <w:sz w:val="22"/>
          <w:szCs w:val="22"/>
        </w:rPr>
        <w:t>odas las personas naturales o jurídicas que por intermedio de las firmas comisionistas tramiten la solicitud correspondiente con el fin de realizar operaciones a través de la BMC, que estén dirigidas a incentivar el sector agropecuario y rural.</w:t>
      </w:r>
      <w:r w:rsidR="00CD3737" w:rsidRPr="00E1730F">
        <w:rPr>
          <w:rFonts w:ascii="Arial" w:hAnsi="Arial" w:cs="Arial"/>
          <w:sz w:val="22"/>
          <w:szCs w:val="22"/>
        </w:rPr>
        <w:t xml:space="preserve"> Estos beneficiarios serán clasificados</w:t>
      </w:r>
      <w:r w:rsidR="00193F1A" w:rsidRPr="00E1730F">
        <w:rPr>
          <w:rFonts w:ascii="Arial" w:hAnsi="Arial" w:cs="Arial"/>
          <w:sz w:val="22"/>
          <w:szCs w:val="22"/>
        </w:rPr>
        <w:t xml:space="preserve"> según su nivel de activos e </w:t>
      </w:r>
      <w:r w:rsidR="4FF671D3" w:rsidRPr="00E1730F">
        <w:rPr>
          <w:rFonts w:ascii="Arial" w:hAnsi="Arial" w:cs="Arial"/>
          <w:sz w:val="22"/>
          <w:szCs w:val="22"/>
        </w:rPr>
        <w:t>ingresos</w:t>
      </w:r>
      <w:r w:rsidR="00193F1A" w:rsidRPr="00E1730F">
        <w:rPr>
          <w:rFonts w:ascii="Arial" w:hAnsi="Arial" w:cs="Arial"/>
          <w:sz w:val="22"/>
          <w:szCs w:val="22"/>
        </w:rPr>
        <w:t xml:space="preserve"> en los tipos de productor señalados en el Artículo 8 de la Resolución 8 de 2023.</w:t>
      </w:r>
      <w:r w:rsidR="00CD3737" w:rsidRPr="00E1730F">
        <w:rPr>
          <w:rFonts w:ascii="Arial" w:hAnsi="Arial" w:cs="Arial"/>
          <w:sz w:val="22"/>
          <w:szCs w:val="22"/>
        </w:rPr>
        <w:t xml:space="preserve"> </w:t>
      </w:r>
    </w:p>
    <w:p w14:paraId="0E849F65" w14:textId="77C47E62" w:rsidR="005A768D" w:rsidRPr="00E1730F" w:rsidRDefault="00CD3737" w:rsidP="005A768D">
      <w:pPr>
        <w:pStyle w:val="ListParagraph"/>
        <w:rPr>
          <w:rFonts w:ascii="Arial" w:hAnsi="Arial" w:cs="Arial"/>
          <w:sz w:val="22"/>
          <w:szCs w:val="22"/>
        </w:rPr>
      </w:pPr>
      <w:r w:rsidRPr="00E1730F">
        <w:rPr>
          <w:rFonts w:ascii="Arial" w:hAnsi="Arial" w:cs="Arial"/>
          <w:sz w:val="22"/>
          <w:szCs w:val="22"/>
        </w:rPr>
        <w:t xml:space="preserve"> </w:t>
      </w:r>
    </w:p>
    <w:p w14:paraId="77D7ADB5" w14:textId="2AE5D18A" w:rsidR="004F71DA" w:rsidRDefault="005A3B3A" w:rsidP="00CA686E">
      <w:pPr>
        <w:contextualSpacing/>
        <w:jc w:val="both"/>
        <w:rPr>
          <w:rFonts w:ascii="Arial" w:hAnsi="Arial" w:cs="Arial"/>
          <w:sz w:val="22"/>
          <w:szCs w:val="22"/>
        </w:rPr>
      </w:pPr>
      <w:r w:rsidRPr="00E1730F">
        <w:rPr>
          <w:rFonts w:ascii="Arial" w:hAnsi="Arial" w:cs="Arial"/>
          <w:sz w:val="22"/>
          <w:szCs w:val="22"/>
        </w:rPr>
        <w:t xml:space="preserve">FINAGRO </w:t>
      </w:r>
      <w:r w:rsidR="00106644" w:rsidRPr="00E1730F">
        <w:rPr>
          <w:rFonts w:ascii="Arial" w:hAnsi="Arial" w:cs="Arial"/>
          <w:sz w:val="22"/>
          <w:szCs w:val="22"/>
        </w:rPr>
        <w:t>podrá</w:t>
      </w:r>
      <w:r w:rsidR="00106644" w:rsidRPr="00CA686E">
        <w:rPr>
          <w:rFonts w:ascii="Arial" w:hAnsi="Arial" w:cs="Arial"/>
          <w:sz w:val="22"/>
          <w:szCs w:val="22"/>
        </w:rPr>
        <w:t xml:space="preserve"> limitar el acceso a garantías del FAG a las sociedades comisionistas, conforme las disposiciones que para el efecto estén incluidas en el SARG del FAG.</w:t>
      </w:r>
    </w:p>
    <w:p w14:paraId="50BDCBB1" w14:textId="77777777" w:rsidR="00714D51" w:rsidRDefault="00714D51" w:rsidP="00CA686E">
      <w:pPr>
        <w:contextualSpacing/>
        <w:jc w:val="both"/>
        <w:rPr>
          <w:rFonts w:ascii="Arial" w:hAnsi="Arial" w:cs="Arial"/>
          <w:sz w:val="22"/>
          <w:szCs w:val="22"/>
        </w:rPr>
      </w:pPr>
    </w:p>
    <w:p w14:paraId="224AD21F" w14:textId="4C64C9B1" w:rsidR="008275A8" w:rsidRDefault="008275A8" w:rsidP="008275A8">
      <w:pPr>
        <w:pStyle w:val="ListParagraph"/>
        <w:numPr>
          <w:ilvl w:val="0"/>
          <w:numId w:val="9"/>
        </w:numPr>
        <w:ind w:left="0" w:firstLine="0"/>
        <w:contextualSpacing/>
        <w:jc w:val="both"/>
        <w:rPr>
          <w:rFonts w:ascii="Arial" w:hAnsi="Arial" w:cs="Arial"/>
          <w:sz w:val="22"/>
          <w:szCs w:val="22"/>
        </w:rPr>
      </w:pPr>
      <w:r w:rsidRPr="008275A8">
        <w:rPr>
          <w:rFonts w:ascii="Arial" w:hAnsi="Arial" w:cs="Arial"/>
          <w:b/>
          <w:bCs/>
          <w:sz w:val="22"/>
          <w:szCs w:val="22"/>
        </w:rPr>
        <w:t>Coberturas</w:t>
      </w:r>
      <w:r>
        <w:rPr>
          <w:rFonts w:ascii="Arial" w:hAnsi="Arial" w:cs="Arial"/>
          <w:b/>
          <w:bCs/>
          <w:sz w:val="22"/>
          <w:szCs w:val="22"/>
        </w:rPr>
        <w:t xml:space="preserve"> operaciones en </w:t>
      </w:r>
      <w:r w:rsidR="00140549">
        <w:rPr>
          <w:rFonts w:ascii="Arial" w:hAnsi="Arial" w:cs="Arial"/>
          <w:b/>
          <w:bCs/>
          <w:sz w:val="22"/>
          <w:szCs w:val="22"/>
        </w:rPr>
        <w:t>B</w:t>
      </w:r>
      <w:r>
        <w:rPr>
          <w:rFonts w:ascii="Arial" w:hAnsi="Arial" w:cs="Arial"/>
          <w:b/>
          <w:bCs/>
          <w:sz w:val="22"/>
          <w:szCs w:val="22"/>
        </w:rPr>
        <w:t>olsa</w:t>
      </w:r>
      <w:r w:rsidRPr="008275A8">
        <w:rPr>
          <w:rFonts w:ascii="Arial" w:hAnsi="Arial" w:cs="Arial"/>
          <w:b/>
          <w:bCs/>
          <w:sz w:val="22"/>
          <w:szCs w:val="22"/>
        </w:rPr>
        <w:t>.</w:t>
      </w:r>
      <w:r w:rsidRPr="008275A8">
        <w:rPr>
          <w:rFonts w:ascii="Arial" w:hAnsi="Arial" w:cs="Arial"/>
          <w:sz w:val="22"/>
          <w:szCs w:val="22"/>
        </w:rPr>
        <w:t xml:space="preserve"> La garantía </w:t>
      </w:r>
      <w:r>
        <w:rPr>
          <w:rFonts w:ascii="Arial" w:hAnsi="Arial" w:cs="Arial"/>
          <w:sz w:val="22"/>
          <w:szCs w:val="22"/>
        </w:rPr>
        <w:t xml:space="preserve">del FAG </w:t>
      </w:r>
      <w:r w:rsidRPr="008275A8">
        <w:rPr>
          <w:rFonts w:ascii="Arial" w:hAnsi="Arial" w:cs="Arial"/>
          <w:sz w:val="22"/>
          <w:szCs w:val="22"/>
        </w:rPr>
        <w:t xml:space="preserve">cubrirá hasta el 40% del monto inicial de la operación correspondiente, sin que en ningún caso sobrepase el 40% del valor nominal del CDM. </w:t>
      </w:r>
    </w:p>
    <w:p w14:paraId="67CC86A4" w14:textId="77777777" w:rsidR="008275A8" w:rsidRPr="008275A8" w:rsidRDefault="008275A8" w:rsidP="008275A8">
      <w:pPr>
        <w:pStyle w:val="ListParagraph"/>
        <w:ind w:left="0"/>
        <w:contextualSpacing/>
        <w:jc w:val="both"/>
        <w:rPr>
          <w:rFonts w:ascii="Arial" w:hAnsi="Arial" w:cs="Arial"/>
          <w:sz w:val="22"/>
          <w:szCs w:val="22"/>
        </w:rPr>
      </w:pPr>
    </w:p>
    <w:p w14:paraId="0AFB7994" w14:textId="04A10F21" w:rsidR="009A35E6" w:rsidRDefault="00316435" w:rsidP="009A35E6">
      <w:pPr>
        <w:pStyle w:val="ListParagraph"/>
        <w:numPr>
          <w:ilvl w:val="0"/>
          <w:numId w:val="9"/>
        </w:numPr>
        <w:ind w:left="0" w:firstLine="0"/>
        <w:contextualSpacing/>
        <w:jc w:val="both"/>
        <w:rPr>
          <w:rFonts w:ascii="Arial" w:hAnsi="Arial" w:cs="Arial"/>
          <w:sz w:val="22"/>
          <w:szCs w:val="22"/>
        </w:rPr>
      </w:pPr>
      <w:r w:rsidRPr="00316435">
        <w:rPr>
          <w:rFonts w:ascii="Arial" w:hAnsi="Arial" w:cs="Arial"/>
          <w:b/>
          <w:bCs/>
          <w:sz w:val="22"/>
          <w:szCs w:val="22"/>
        </w:rPr>
        <w:t>Vigencia de la Garantía (Plazo)</w:t>
      </w:r>
      <w:r>
        <w:rPr>
          <w:rFonts w:ascii="Arial" w:hAnsi="Arial" w:cs="Arial"/>
          <w:b/>
          <w:bCs/>
          <w:sz w:val="22"/>
          <w:szCs w:val="22"/>
        </w:rPr>
        <w:t xml:space="preserve"> para operaciones en </w:t>
      </w:r>
      <w:r w:rsidR="00140549">
        <w:rPr>
          <w:rFonts w:ascii="Arial" w:hAnsi="Arial" w:cs="Arial"/>
          <w:b/>
          <w:bCs/>
          <w:sz w:val="22"/>
          <w:szCs w:val="22"/>
        </w:rPr>
        <w:t>B</w:t>
      </w:r>
      <w:r>
        <w:rPr>
          <w:rFonts w:ascii="Arial" w:hAnsi="Arial" w:cs="Arial"/>
          <w:b/>
          <w:bCs/>
          <w:sz w:val="22"/>
          <w:szCs w:val="22"/>
        </w:rPr>
        <w:t>olsa</w:t>
      </w:r>
      <w:r w:rsidRPr="00316435">
        <w:rPr>
          <w:rFonts w:ascii="Arial" w:hAnsi="Arial" w:cs="Arial"/>
          <w:b/>
          <w:bCs/>
          <w:sz w:val="22"/>
          <w:szCs w:val="22"/>
        </w:rPr>
        <w:t>.</w:t>
      </w:r>
      <w:r w:rsidRPr="00316435">
        <w:rPr>
          <w:rFonts w:ascii="Arial" w:hAnsi="Arial" w:cs="Arial"/>
          <w:sz w:val="22"/>
          <w:szCs w:val="22"/>
        </w:rPr>
        <w:t xml:space="preserve"> La vigencia del certificado de garantía será igual al plazo de la operación respaldada más quince (15) días calendario, tiempo durante el cual, de no presentarse notificación del incumplimiento en los términos dispuestos por la BMC, se dará por cancelado. La vigencia inicia desde la fecha en la que se registre la operación en la BMC que conste en el comprobante de transacción respectivo.</w:t>
      </w:r>
    </w:p>
    <w:p w14:paraId="450061C4" w14:textId="77777777" w:rsidR="005A6831" w:rsidRPr="005A6831" w:rsidRDefault="005A6831" w:rsidP="005A6831">
      <w:pPr>
        <w:pStyle w:val="ListParagraph"/>
        <w:rPr>
          <w:rFonts w:ascii="Arial" w:hAnsi="Arial" w:cs="Arial"/>
          <w:sz w:val="22"/>
          <w:szCs w:val="22"/>
        </w:rPr>
      </w:pPr>
    </w:p>
    <w:p w14:paraId="2543FEA8" w14:textId="7680CF26" w:rsidR="004C6DC7" w:rsidRDefault="003A114D" w:rsidP="003A114D">
      <w:pPr>
        <w:pStyle w:val="ListParagraph"/>
        <w:numPr>
          <w:ilvl w:val="0"/>
          <w:numId w:val="9"/>
        </w:numPr>
        <w:ind w:left="0" w:firstLine="0"/>
        <w:contextualSpacing/>
        <w:jc w:val="both"/>
        <w:rPr>
          <w:rFonts w:ascii="Arial" w:hAnsi="Arial" w:cs="Arial"/>
          <w:sz w:val="22"/>
          <w:szCs w:val="22"/>
        </w:rPr>
      </w:pPr>
      <w:r w:rsidRPr="003A114D">
        <w:rPr>
          <w:rFonts w:ascii="Arial" w:hAnsi="Arial" w:cs="Arial"/>
          <w:b/>
          <w:bCs/>
          <w:sz w:val="22"/>
          <w:szCs w:val="22"/>
        </w:rPr>
        <w:t>Subyacentes a Garantizar.</w:t>
      </w:r>
      <w:r w:rsidRPr="003A114D">
        <w:rPr>
          <w:rFonts w:ascii="Arial" w:hAnsi="Arial" w:cs="Arial"/>
          <w:sz w:val="22"/>
          <w:szCs w:val="22"/>
        </w:rPr>
        <w:t xml:space="preserve"> </w:t>
      </w:r>
      <w:r w:rsidR="004F1C2D">
        <w:rPr>
          <w:rFonts w:ascii="Arial" w:hAnsi="Arial" w:cs="Arial"/>
          <w:sz w:val="22"/>
          <w:szCs w:val="22"/>
        </w:rPr>
        <w:t>Los subyacentes</w:t>
      </w:r>
      <w:r w:rsidR="001D34E2">
        <w:rPr>
          <w:rFonts w:ascii="Arial" w:hAnsi="Arial" w:cs="Arial"/>
          <w:sz w:val="22"/>
          <w:szCs w:val="22"/>
        </w:rPr>
        <w:t xml:space="preserve"> autorizados </w:t>
      </w:r>
      <w:r w:rsidR="004C6DC7">
        <w:rPr>
          <w:rFonts w:ascii="Arial" w:hAnsi="Arial" w:cs="Arial"/>
          <w:sz w:val="22"/>
          <w:szCs w:val="22"/>
        </w:rPr>
        <w:t>para la vigencia 2024 son:</w:t>
      </w:r>
    </w:p>
    <w:p w14:paraId="3C8D2F33" w14:textId="77777777" w:rsidR="004C6DC7" w:rsidRPr="004C6DC7" w:rsidRDefault="004C6DC7" w:rsidP="004C6DC7">
      <w:pPr>
        <w:pStyle w:val="ListParagraph"/>
        <w:rPr>
          <w:rFonts w:ascii="Arial" w:hAnsi="Arial" w:cs="Arial"/>
          <w:sz w:val="22"/>
          <w:szCs w:val="22"/>
        </w:rPr>
      </w:pPr>
    </w:p>
    <w:p w14:paraId="10E25605" w14:textId="77777777" w:rsidR="00FC0823" w:rsidRDefault="003A114D" w:rsidP="004C6DC7">
      <w:pPr>
        <w:pStyle w:val="ListParagraph"/>
        <w:numPr>
          <w:ilvl w:val="0"/>
          <w:numId w:val="29"/>
        </w:numPr>
        <w:contextualSpacing/>
        <w:jc w:val="both"/>
        <w:rPr>
          <w:rFonts w:ascii="Arial" w:hAnsi="Arial" w:cs="Arial"/>
          <w:sz w:val="22"/>
          <w:szCs w:val="22"/>
        </w:rPr>
      </w:pPr>
      <w:r w:rsidRPr="00FC0823">
        <w:rPr>
          <w:rFonts w:ascii="Arial" w:hAnsi="Arial" w:cs="Arial"/>
          <w:sz w:val="22"/>
          <w:szCs w:val="22"/>
        </w:rPr>
        <w:t xml:space="preserve">Aceite crudo de palma. </w:t>
      </w:r>
    </w:p>
    <w:p w14:paraId="23A07865" w14:textId="77777777" w:rsidR="00FC0823" w:rsidRDefault="003A114D" w:rsidP="004C6DC7">
      <w:pPr>
        <w:pStyle w:val="ListParagraph"/>
        <w:numPr>
          <w:ilvl w:val="0"/>
          <w:numId w:val="29"/>
        </w:numPr>
        <w:contextualSpacing/>
        <w:jc w:val="both"/>
        <w:rPr>
          <w:rFonts w:ascii="Arial" w:hAnsi="Arial" w:cs="Arial"/>
          <w:sz w:val="22"/>
          <w:szCs w:val="22"/>
        </w:rPr>
      </w:pPr>
      <w:r w:rsidRPr="00FC0823">
        <w:rPr>
          <w:rFonts w:ascii="Arial" w:hAnsi="Arial" w:cs="Arial"/>
          <w:sz w:val="22"/>
          <w:szCs w:val="22"/>
        </w:rPr>
        <w:t xml:space="preserve">Fibra de algodón en trasformación hasta hilo o tela.  </w:t>
      </w:r>
    </w:p>
    <w:p w14:paraId="01EB2C8D" w14:textId="7B0C5832" w:rsidR="003A114D" w:rsidRPr="00FC0823" w:rsidRDefault="004C6DC7" w:rsidP="004C6DC7">
      <w:pPr>
        <w:pStyle w:val="ListParagraph"/>
        <w:numPr>
          <w:ilvl w:val="0"/>
          <w:numId w:val="29"/>
        </w:numPr>
        <w:contextualSpacing/>
        <w:jc w:val="both"/>
        <w:rPr>
          <w:rFonts w:ascii="Arial" w:hAnsi="Arial" w:cs="Arial"/>
          <w:sz w:val="22"/>
          <w:szCs w:val="22"/>
        </w:rPr>
      </w:pPr>
      <w:r w:rsidRPr="00FC0823">
        <w:rPr>
          <w:rFonts w:ascii="Arial" w:hAnsi="Arial" w:cs="Arial"/>
          <w:sz w:val="22"/>
          <w:szCs w:val="22"/>
        </w:rPr>
        <w:t>F</w:t>
      </w:r>
      <w:r w:rsidR="003A114D" w:rsidRPr="00FC0823">
        <w:rPr>
          <w:rFonts w:ascii="Arial" w:hAnsi="Arial" w:cs="Arial"/>
          <w:sz w:val="22"/>
          <w:szCs w:val="22"/>
        </w:rPr>
        <w:t>ríjol soya.</w:t>
      </w:r>
    </w:p>
    <w:p w14:paraId="135C8BB0" w14:textId="77777777" w:rsidR="005A6831" w:rsidRDefault="005A6831" w:rsidP="004C6DC7">
      <w:pPr>
        <w:pStyle w:val="ListParagraph"/>
        <w:ind w:left="0"/>
        <w:contextualSpacing/>
        <w:jc w:val="both"/>
        <w:rPr>
          <w:rFonts w:ascii="Arial" w:hAnsi="Arial" w:cs="Arial"/>
          <w:sz w:val="22"/>
          <w:szCs w:val="22"/>
        </w:rPr>
      </w:pPr>
    </w:p>
    <w:p w14:paraId="6AA412C6" w14:textId="7F74CA9E" w:rsidR="008B308B" w:rsidRPr="0005782A" w:rsidRDefault="00D43BF3" w:rsidP="004C6DC7">
      <w:pPr>
        <w:pStyle w:val="ListParagraph"/>
        <w:ind w:left="0"/>
        <w:contextualSpacing/>
        <w:jc w:val="both"/>
        <w:rPr>
          <w:rFonts w:ascii="Arial" w:hAnsi="Arial" w:cs="Arial"/>
          <w:sz w:val="22"/>
          <w:szCs w:val="22"/>
        </w:rPr>
      </w:pPr>
      <w:r w:rsidRPr="00D43BF3">
        <w:rPr>
          <w:rFonts w:ascii="Arial" w:hAnsi="Arial" w:cs="Arial"/>
          <w:b/>
          <w:bCs/>
          <w:sz w:val="22"/>
          <w:szCs w:val="22"/>
        </w:rPr>
        <w:t xml:space="preserve">Parágrafo. </w:t>
      </w:r>
      <w:r w:rsidRPr="0005782A">
        <w:rPr>
          <w:rFonts w:ascii="Arial" w:hAnsi="Arial" w:cs="Arial"/>
          <w:sz w:val="22"/>
          <w:szCs w:val="22"/>
        </w:rPr>
        <w:t>FINAGRO podrá hacer evaluaciones de riesgo para incluir otros subyacentes a garantizar</w:t>
      </w:r>
      <w:r w:rsidR="0005782A" w:rsidRPr="0005782A">
        <w:rPr>
          <w:rFonts w:ascii="Arial" w:hAnsi="Arial" w:cs="Arial"/>
          <w:sz w:val="22"/>
          <w:szCs w:val="22"/>
        </w:rPr>
        <w:t xml:space="preserve">, en caso de ser aptos para ser garantizados por el FAG FINAGRO deberá informar a </w:t>
      </w:r>
      <w:r w:rsidR="0005782A" w:rsidRPr="00E1730F">
        <w:rPr>
          <w:rFonts w:ascii="Arial" w:hAnsi="Arial" w:cs="Arial"/>
          <w:sz w:val="22"/>
          <w:szCs w:val="22"/>
        </w:rPr>
        <w:t xml:space="preserve">la </w:t>
      </w:r>
      <w:r w:rsidR="00DA592B" w:rsidRPr="00E1730F">
        <w:rPr>
          <w:rFonts w:ascii="Arial" w:hAnsi="Arial" w:cs="Arial"/>
          <w:sz w:val="22"/>
          <w:szCs w:val="22"/>
        </w:rPr>
        <w:t xml:space="preserve">Secretaría Técnica de la </w:t>
      </w:r>
      <w:r w:rsidR="0005782A" w:rsidRPr="00E1730F">
        <w:rPr>
          <w:rFonts w:ascii="Arial" w:hAnsi="Arial" w:cs="Arial"/>
          <w:sz w:val="22"/>
          <w:szCs w:val="22"/>
        </w:rPr>
        <w:t>CNCA</w:t>
      </w:r>
      <w:r w:rsidR="0005782A" w:rsidRPr="0005782A">
        <w:rPr>
          <w:rFonts w:ascii="Arial" w:hAnsi="Arial" w:cs="Arial"/>
          <w:sz w:val="22"/>
          <w:szCs w:val="22"/>
        </w:rPr>
        <w:t xml:space="preserve"> sobre su inclusión. </w:t>
      </w:r>
    </w:p>
    <w:p w14:paraId="194C7AB9" w14:textId="77777777" w:rsidR="008B308B" w:rsidRPr="0005782A" w:rsidRDefault="008B308B" w:rsidP="004C6DC7">
      <w:pPr>
        <w:pStyle w:val="ListParagraph"/>
        <w:ind w:left="0"/>
        <w:contextualSpacing/>
        <w:jc w:val="both"/>
        <w:rPr>
          <w:rFonts w:ascii="Arial" w:hAnsi="Arial" w:cs="Arial"/>
          <w:sz w:val="22"/>
          <w:szCs w:val="22"/>
        </w:rPr>
      </w:pPr>
    </w:p>
    <w:p w14:paraId="4E7AA268" w14:textId="41A8B0DD" w:rsidR="003D5013" w:rsidRDefault="003D5013">
      <w:pPr>
        <w:pStyle w:val="ListParagraph"/>
        <w:numPr>
          <w:ilvl w:val="0"/>
          <w:numId w:val="9"/>
        </w:numPr>
        <w:ind w:left="0" w:firstLine="0"/>
        <w:contextualSpacing/>
        <w:jc w:val="both"/>
        <w:rPr>
          <w:rFonts w:ascii="Arial" w:hAnsi="Arial" w:cs="Arial"/>
          <w:sz w:val="22"/>
          <w:szCs w:val="22"/>
        </w:rPr>
      </w:pPr>
      <w:r w:rsidRPr="006C4518">
        <w:rPr>
          <w:rFonts w:ascii="Arial" w:hAnsi="Arial" w:cs="Arial"/>
          <w:b/>
          <w:bCs/>
          <w:sz w:val="22"/>
          <w:szCs w:val="22"/>
        </w:rPr>
        <w:t xml:space="preserve">Límites para los valores de las comisiones. </w:t>
      </w:r>
      <w:r w:rsidRPr="006C4518">
        <w:rPr>
          <w:rFonts w:ascii="Arial" w:hAnsi="Arial" w:cs="Arial"/>
          <w:sz w:val="22"/>
          <w:szCs w:val="22"/>
        </w:rPr>
        <w:t>Por el servicio de la garantía, el comitente vendedor de la operación, por conducto de la S</w:t>
      </w:r>
      <w:r w:rsidR="000D5B9E">
        <w:rPr>
          <w:rFonts w:ascii="Arial" w:hAnsi="Arial" w:cs="Arial"/>
          <w:sz w:val="22"/>
          <w:szCs w:val="22"/>
        </w:rPr>
        <w:t xml:space="preserve">ociedad </w:t>
      </w:r>
      <w:r w:rsidRPr="006C4518">
        <w:rPr>
          <w:rFonts w:ascii="Arial" w:hAnsi="Arial" w:cs="Arial"/>
          <w:sz w:val="22"/>
          <w:szCs w:val="22"/>
        </w:rPr>
        <w:t>C</w:t>
      </w:r>
      <w:r w:rsidR="000D5B9E">
        <w:rPr>
          <w:rFonts w:ascii="Arial" w:hAnsi="Arial" w:cs="Arial"/>
          <w:sz w:val="22"/>
          <w:szCs w:val="22"/>
        </w:rPr>
        <w:t xml:space="preserve">omisionista de </w:t>
      </w:r>
      <w:r w:rsidRPr="006C4518">
        <w:rPr>
          <w:rFonts w:ascii="Arial" w:hAnsi="Arial" w:cs="Arial"/>
          <w:sz w:val="22"/>
          <w:szCs w:val="22"/>
        </w:rPr>
        <w:t>B</w:t>
      </w:r>
      <w:r w:rsidR="000D5B9E">
        <w:rPr>
          <w:rFonts w:ascii="Arial" w:hAnsi="Arial" w:cs="Arial"/>
          <w:sz w:val="22"/>
          <w:szCs w:val="22"/>
        </w:rPr>
        <w:t>olsa</w:t>
      </w:r>
      <w:r w:rsidRPr="006C4518">
        <w:rPr>
          <w:rFonts w:ascii="Arial" w:hAnsi="Arial" w:cs="Arial"/>
          <w:sz w:val="22"/>
          <w:szCs w:val="22"/>
        </w:rPr>
        <w:t xml:space="preserve"> a través de la cual actúa en el mercado, debe pagar al FAG una comisión anual anticipada, del 3% más IVA sobre el valor de la garantía.</w:t>
      </w:r>
    </w:p>
    <w:p w14:paraId="01E33573" w14:textId="77777777" w:rsidR="00E83CF6" w:rsidRDefault="00E83CF6" w:rsidP="00E83CF6">
      <w:pPr>
        <w:contextualSpacing/>
        <w:jc w:val="both"/>
        <w:rPr>
          <w:rFonts w:ascii="Arial" w:hAnsi="Arial" w:cs="Arial"/>
          <w:sz w:val="22"/>
          <w:szCs w:val="22"/>
        </w:rPr>
      </w:pPr>
    </w:p>
    <w:p w14:paraId="1DD2B81D" w14:textId="77777777" w:rsidR="00E83CF6" w:rsidRDefault="00E83CF6" w:rsidP="00E83CF6">
      <w:pPr>
        <w:contextualSpacing/>
        <w:jc w:val="both"/>
        <w:rPr>
          <w:rFonts w:ascii="Arial" w:hAnsi="Arial" w:cs="Arial"/>
          <w:sz w:val="22"/>
          <w:szCs w:val="22"/>
        </w:rPr>
      </w:pPr>
      <w:r w:rsidRPr="003D5013">
        <w:rPr>
          <w:rFonts w:ascii="Arial" w:hAnsi="Arial" w:cs="Arial"/>
          <w:sz w:val="22"/>
          <w:szCs w:val="22"/>
        </w:rPr>
        <w:t>Para el cálculo de la comisión será aplicada la siguiente fórmula:</w:t>
      </w:r>
    </w:p>
    <w:p w14:paraId="37EDF47F" w14:textId="77777777" w:rsidR="00E83CF6" w:rsidRPr="003D5013" w:rsidRDefault="00E83CF6" w:rsidP="00E83CF6">
      <w:pPr>
        <w:contextualSpacing/>
        <w:jc w:val="both"/>
        <w:rPr>
          <w:rFonts w:ascii="Arial" w:hAnsi="Arial" w:cs="Arial"/>
          <w:sz w:val="22"/>
          <w:szCs w:val="22"/>
        </w:rPr>
      </w:pPr>
    </w:p>
    <w:p w14:paraId="3EC97C4F" w14:textId="77777777" w:rsidR="00E83CF6" w:rsidRPr="003D5013" w:rsidRDefault="00E83CF6" w:rsidP="00E83CF6">
      <w:pPr>
        <w:contextualSpacing/>
        <w:jc w:val="both"/>
        <w:rPr>
          <w:rFonts w:ascii="Arial" w:hAnsi="Arial" w:cs="Arial"/>
          <w:sz w:val="22"/>
          <w:szCs w:val="22"/>
        </w:rPr>
      </w:pPr>
      <w:r w:rsidRPr="007A5454">
        <w:rPr>
          <w:rFonts w:ascii="Arial" w:hAnsi="Arial" w:cs="Arial"/>
          <w:b/>
          <w:bCs/>
          <w:sz w:val="22"/>
          <w:szCs w:val="22"/>
        </w:rPr>
        <w:t>Costo del Servicio de la Garantía</w:t>
      </w:r>
      <w:r w:rsidRPr="003D5013">
        <w:rPr>
          <w:rFonts w:ascii="Arial" w:hAnsi="Arial" w:cs="Arial"/>
          <w:sz w:val="22"/>
          <w:szCs w:val="22"/>
        </w:rPr>
        <w:t>= [Valor Operación ×% Cobertura]</w:t>
      </w:r>
      <w:r>
        <w:rPr>
          <w:rFonts w:ascii="Arial" w:hAnsi="Arial" w:cs="Arial"/>
          <w:sz w:val="22"/>
          <w:szCs w:val="22"/>
        </w:rPr>
        <w:t xml:space="preserve"> </w:t>
      </w:r>
      <w:r w:rsidRPr="003D5013">
        <w:rPr>
          <w:rFonts w:ascii="Arial" w:hAnsi="Arial" w:cs="Arial"/>
          <w:sz w:val="22"/>
          <w:szCs w:val="22"/>
        </w:rPr>
        <w:t>×</w:t>
      </w:r>
      <w:r>
        <w:rPr>
          <w:rFonts w:ascii="Arial" w:hAnsi="Arial" w:cs="Arial"/>
          <w:sz w:val="22"/>
          <w:szCs w:val="22"/>
        </w:rPr>
        <w:t xml:space="preserve"> </w:t>
      </w:r>
      <w:r w:rsidRPr="003D5013">
        <w:rPr>
          <w:rFonts w:ascii="Arial" w:hAnsi="Arial" w:cs="Arial"/>
          <w:sz w:val="22"/>
          <w:szCs w:val="22"/>
        </w:rPr>
        <w:t>[(% Comisión/ 360)</w:t>
      </w:r>
      <w:r>
        <w:rPr>
          <w:rFonts w:ascii="Arial" w:hAnsi="Arial" w:cs="Arial"/>
          <w:sz w:val="22"/>
          <w:szCs w:val="22"/>
        </w:rPr>
        <w:t xml:space="preserve"> </w:t>
      </w:r>
      <w:r w:rsidRPr="003D5013">
        <w:rPr>
          <w:rFonts w:ascii="Arial" w:hAnsi="Arial" w:cs="Arial"/>
          <w:sz w:val="22"/>
          <w:szCs w:val="22"/>
        </w:rPr>
        <w:t>×</w:t>
      </w:r>
      <w:r>
        <w:rPr>
          <w:rFonts w:ascii="Arial" w:hAnsi="Arial" w:cs="Arial"/>
          <w:sz w:val="22"/>
          <w:szCs w:val="22"/>
        </w:rPr>
        <w:t xml:space="preserve"> </w:t>
      </w:r>
      <w:r w:rsidRPr="003D5013">
        <w:rPr>
          <w:rFonts w:ascii="Arial" w:hAnsi="Arial" w:cs="Arial"/>
          <w:sz w:val="22"/>
          <w:szCs w:val="22"/>
        </w:rPr>
        <w:t>Vigencia de la Garantía]</w:t>
      </w:r>
    </w:p>
    <w:p w14:paraId="62CAEC28" w14:textId="77777777" w:rsidR="00E83CF6" w:rsidRDefault="00E83CF6" w:rsidP="00E83CF6">
      <w:pPr>
        <w:contextualSpacing/>
        <w:jc w:val="both"/>
        <w:rPr>
          <w:rFonts w:ascii="Arial" w:hAnsi="Arial" w:cs="Arial"/>
          <w:sz w:val="22"/>
          <w:szCs w:val="22"/>
        </w:rPr>
      </w:pPr>
    </w:p>
    <w:p w14:paraId="082CAD1E" w14:textId="6AEA60BC" w:rsidR="001B07CE" w:rsidRPr="00E1730F" w:rsidRDefault="00A65772" w:rsidP="00A65772">
      <w:pPr>
        <w:pStyle w:val="ListParagraph"/>
        <w:numPr>
          <w:ilvl w:val="0"/>
          <w:numId w:val="9"/>
        </w:numPr>
        <w:contextualSpacing/>
        <w:jc w:val="both"/>
        <w:rPr>
          <w:rFonts w:ascii="Arial" w:hAnsi="Arial" w:cs="Arial"/>
          <w:sz w:val="22"/>
          <w:szCs w:val="22"/>
        </w:rPr>
      </w:pPr>
      <w:r w:rsidRPr="00E1730F">
        <w:rPr>
          <w:rFonts w:ascii="Arial" w:hAnsi="Arial" w:cs="Arial"/>
          <w:b/>
          <w:sz w:val="22"/>
          <w:szCs w:val="22"/>
        </w:rPr>
        <w:t>Causales de perdida de no pago y pérdida de validez de la garantía para operaciones en bolsa.</w:t>
      </w:r>
      <w:r w:rsidRPr="00E1730F">
        <w:rPr>
          <w:rFonts w:ascii="Arial" w:hAnsi="Arial" w:cs="Arial"/>
          <w:sz w:val="22"/>
          <w:szCs w:val="22"/>
        </w:rPr>
        <w:t xml:space="preserve"> No habrá lugar </w:t>
      </w:r>
      <w:r w:rsidR="005F3006" w:rsidRPr="00E1730F">
        <w:rPr>
          <w:rFonts w:ascii="Arial" w:hAnsi="Arial" w:cs="Arial"/>
          <w:sz w:val="22"/>
          <w:szCs w:val="22"/>
        </w:rPr>
        <w:t xml:space="preserve">al pago de la garantía, cesando de pleno derecho sus efectos, con la ocurrencia de una de las siguientes circunstancias: </w:t>
      </w:r>
    </w:p>
    <w:p w14:paraId="64B26E45" w14:textId="77777777" w:rsidR="005F3006" w:rsidRPr="00E1730F" w:rsidRDefault="005F3006" w:rsidP="005F3006">
      <w:pPr>
        <w:pStyle w:val="ListParagraph"/>
        <w:ind w:left="360"/>
        <w:contextualSpacing/>
        <w:jc w:val="both"/>
        <w:rPr>
          <w:rFonts w:ascii="Arial" w:hAnsi="Arial" w:cs="Arial"/>
          <w:b/>
          <w:sz w:val="22"/>
          <w:szCs w:val="22"/>
        </w:rPr>
      </w:pPr>
    </w:p>
    <w:p w14:paraId="6B0F7545" w14:textId="77777777" w:rsidR="00D47945" w:rsidRPr="00E1730F" w:rsidRDefault="00D47945" w:rsidP="00824845">
      <w:pPr>
        <w:pStyle w:val="ListParagraph"/>
        <w:numPr>
          <w:ilvl w:val="0"/>
          <w:numId w:val="52"/>
        </w:numPr>
        <w:contextualSpacing/>
        <w:jc w:val="both"/>
        <w:rPr>
          <w:rFonts w:ascii="Arial" w:hAnsi="Arial" w:cs="Arial"/>
          <w:sz w:val="22"/>
          <w:szCs w:val="22"/>
          <w:lang w:val="es-CO"/>
        </w:rPr>
      </w:pPr>
      <w:r w:rsidRPr="00E1730F">
        <w:rPr>
          <w:rFonts w:ascii="Arial" w:hAnsi="Arial" w:cs="Arial"/>
          <w:sz w:val="22"/>
          <w:szCs w:val="22"/>
          <w:lang w:val="es-CO"/>
        </w:rPr>
        <w:t>La SCB no pague oportunamente la comisión de la garantía y/o la BMC no la traslade oportunamente a FINAGRO.</w:t>
      </w:r>
    </w:p>
    <w:p w14:paraId="4B12D0DA" w14:textId="77777777" w:rsidR="00D47945" w:rsidRPr="00E1730F" w:rsidRDefault="00D47945" w:rsidP="00D47945">
      <w:pPr>
        <w:pStyle w:val="ListParagraph"/>
        <w:ind w:left="360"/>
        <w:contextualSpacing/>
        <w:jc w:val="both"/>
        <w:rPr>
          <w:rFonts w:ascii="Arial" w:hAnsi="Arial" w:cs="Arial"/>
          <w:sz w:val="22"/>
          <w:szCs w:val="22"/>
          <w:lang w:val="es-CO"/>
        </w:rPr>
      </w:pPr>
    </w:p>
    <w:p w14:paraId="2BE30D8B" w14:textId="77777777" w:rsidR="00D47945" w:rsidRPr="00E1730F" w:rsidRDefault="00D47945" w:rsidP="00824845">
      <w:pPr>
        <w:pStyle w:val="ListParagraph"/>
        <w:numPr>
          <w:ilvl w:val="0"/>
          <w:numId w:val="52"/>
        </w:numPr>
        <w:contextualSpacing/>
        <w:jc w:val="both"/>
        <w:rPr>
          <w:rFonts w:ascii="Arial" w:hAnsi="Arial" w:cs="Arial"/>
          <w:sz w:val="22"/>
          <w:szCs w:val="22"/>
          <w:lang w:val="es-CO"/>
        </w:rPr>
      </w:pPr>
      <w:r w:rsidRPr="00E1730F">
        <w:rPr>
          <w:rFonts w:ascii="Arial" w:hAnsi="Arial" w:cs="Arial"/>
          <w:sz w:val="22"/>
          <w:szCs w:val="22"/>
          <w:lang w:val="es-CO"/>
        </w:rPr>
        <w:t>Cuando para la obtención de la garantía del FAG o su pago, se hubiere omitido el cumplimiento de los requisitos establecidos en el reglamento operativo del FAG aplicable a las operaciones realizadas en la BMC.</w:t>
      </w:r>
    </w:p>
    <w:p w14:paraId="408B58E0" w14:textId="77777777" w:rsidR="00D47945" w:rsidRPr="00E1730F" w:rsidRDefault="00D47945" w:rsidP="00D47945">
      <w:pPr>
        <w:pStyle w:val="ListParagraph"/>
        <w:ind w:left="360"/>
        <w:contextualSpacing/>
        <w:jc w:val="both"/>
        <w:rPr>
          <w:rFonts w:ascii="Arial" w:hAnsi="Arial" w:cs="Arial"/>
          <w:sz w:val="22"/>
          <w:szCs w:val="22"/>
          <w:lang w:val="es-CO"/>
        </w:rPr>
      </w:pPr>
    </w:p>
    <w:p w14:paraId="3CDD58E0" w14:textId="77777777" w:rsidR="00D47945" w:rsidRPr="00E1730F" w:rsidRDefault="00D47945" w:rsidP="00824845">
      <w:pPr>
        <w:pStyle w:val="ListParagraph"/>
        <w:numPr>
          <w:ilvl w:val="0"/>
          <w:numId w:val="52"/>
        </w:numPr>
        <w:contextualSpacing/>
        <w:jc w:val="both"/>
        <w:rPr>
          <w:rFonts w:ascii="Arial" w:hAnsi="Arial" w:cs="Arial"/>
          <w:sz w:val="22"/>
          <w:szCs w:val="22"/>
          <w:lang w:val="es-CO"/>
        </w:rPr>
      </w:pPr>
      <w:r w:rsidRPr="00E1730F">
        <w:rPr>
          <w:rFonts w:ascii="Arial" w:hAnsi="Arial" w:cs="Arial"/>
          <w:sz w:val="22"/>
          <w:szCs w:val="22"/>
          <w:lang w:val="es-CO"/>
        </w:rPr>
        <w:t>La SCB no presente oportunamente dentro de la vigencia de la garantía por conducto de la BMC, o no subsane en el término previsto por FINAGRO, los documentos requeridos para el pago de la garantía y/o los documentos aclaratorios solicitados por el FAG.</w:t>
      </w:r>
    </w:p>
    <w:p w14:paraId="12A75881" w14:textId="77777777" w:rsidR="00D47945" w:rsidRPr="00E1730F" w:rsidRDefault="00D47945" w:rsidP="00D47945">
      <w:pPr>
        <w:pStyle w:val="ListParagraph"/>
        <w:ind w:left="360"/>
        <w:contextualSpacing/>
        <w:jc w:val="both"/>
        <w:rPr>
          <w:rFonts w:ascii="Arial" w:hAnsi="Arial" w:cs="Arial"/>
          <w:sz w:val="22"/>
          <w:szCs w:val="22"/>
          <w:lang w:val="es-CO"/>
        </w:rPr>
      </w:pPr>
    </w:p>
    <w:p w14:paraId="38FAF926" w14:textId="77777777" w:rsidR="00D47945" w:rsidRPr="00E1730F" w:rsidRDefault="00D47945" w:rsidP="00824845">
      <w:pPr>
        <w:pStyle w:val="ListParagraph"/>
        <w:numPr>
          <w:ilvl w:val="0"/>
          <w:numId w:val="52"/>
        </w:numPr>
        <w:contextualSpacing/>
        <w:jc w:val="both"/>
        <w:rPr>
          <w:rFonts w:ascii="Arial" w:hAnsi="Arial" w:cs="Arial"/>
          <w:sz w:val="22"/>
          <w:szCs w:val="22"/>
          <w:lang w:val="es-CO"/>
        </w:rPr>
      </w:pPr>
      <w:r w:rsidRPr="00E1730F">
        <w:rPr>
          <w:rFonts w:ascii="Arial" w:hAnsi="Arial" w:cs="Arial"/>
          <w:sz w:val="22"/>
          <w:szCs w:val="22"/>
          <w:lang w:val="es-CO"/>
        </w:rPr>
        <w:t>Cuando por negligencia o abandono de los custodios, se haya perdido, alterado, deteriorado o descompuesto, los subyacentes dados en depósito.</w:t>
      </w:r>
    </w:p>
    <w:p w14:paraId="0F34E7B2" w14:textId="77777777" w:rsidR="00D47945" w:rsidRPr="00E1730F" w:rsidRDefault="00D47945" w:rsidP="00D47945">
      <w:pPr>
        <w:pStyle w:val="ListParagraph"/>
        <w:ind w:left="360"/>
        <w:contextualSpacing/>
        <w:jc w:val="both"/>
        <w:rPr>
          <w:rFonts w:ascii="Arial" w:hAnsi="Arial" w:cs="Arial"/>
          <w:sz w:val="22"/>
          <w:szCs w:val="22"/>
          <w:lang w:val="es-CO"/>
        </w:rPr>
      </w:pPr>
    </w:p>
    <w:p w14:paraId="71155850" w14:textId="7BA956AD" w:rsidR="005F3006" w:rsidRPr="00E1730F" w:rsidRDefault="00D47945" w:rsidP="00B5440C">
      <w:pPr>
        <w:pStyle w:val="ListParagraph"/>
        <w:numPr>
          <w:ilvl w:val="0"/>
          <w:numId w:val="52"/>
        </w:numPr>
        <w:contextualSpacing/>
        <w:jc w:val="both"/>
        <w:rPr>
          <w:rFonts w:ascii="Arial" w:hAnsi="Arial" w:cs="Arial"/>
          <w:sz w:val="22"/>
          <w:szCs w:val="22"/>
          <w:lang w:val="es-CO"/>
        </w:rPr>
      </w:pPr>
      <w:r w:rsidRPr="00E1730F">
        <w:rPr>
          <w:rFonts w:ascii="Arial" w:hAnsi="Arial" w:cs="Arial"/>
          <w:sz w:val="22"/>
          <w:szCs w:val="22"/>
          <w:lang w:val="es-CO"/>
        </w:rPr>
        <w:t xml:space="preserve">Cuando la obligación garantizada por el FAG, no se encuentre acreditada en los procesos de concursales, para aquellos casos en los que el comitente vendedor </w:t>
      </w:r>
      <w:r w:rsidRPr="00E1730F">
        <w:rPr>
          <w:rFonts w:ascii="Arial" w:hAnsi="Arial" w:cs="Arial"/>
          <w:sz w:val="22"/>
          <w:szCs w:val="22"/>
          <w:lang w:val="es-CO"/>
        </w:rPr>
        <w:lastRenderedPageBreak/>
        <w:t>se haya acogido a un proceso de insolvencia o se encuentre en incurso en un proceso de liquidación.</w:t>
      </w:r>
    </w:p>
    <w:p w14:paraId="6C0902D9" w14:textId="328EACB9" w:rsidR="279BC589" w:rsidRDefault="279BC589" w:rsidP="6801D63B">
      <w:pPr>
        <w:contextualSpacing/>
        <w:jc w:val="both"/>
        <w:rPr>
          <w:rFonts w:ascii="Arial" w:hAnsi="Arial" w:cs="Arial"/>
          <w:sz w:val="22"/>
          <w:szCs w:val="22"/>
        </w:rPr>
      </w:pPr>
    </w:p>
    <w:p w14:paraId="3B1E5AF6" w14:textId="77777777" w:rsidR="00E83CF6" w:rsidRPr="002A6588" w:rsidRDefault="00E83CF6" w:rsidP="00E83CF6">
      <w:pPr>
        <w:spacing w:line="0" w:lineRule="atLeast"/>
        <w:jc w:val="center"/>
        <w:rPr>
          <w:rFonts w:ascii="Arial" w:hAnsi="Arial" w:cs="Arial"/>
          <w:b/>
          <w:bCs/>
          <w:snapToGrid w:val="0"/>
          <w:sz w:val="24"/>
          <w:szCs w:val="24"/>
        </w:rPr>
      </w:pPr>
      <w:r w:rsidRPr="002A6588">
        <w:rPr>
          <w:rFonts w:ascii="Arial" w:hAnsi="Arial" w:cs="Arial"/>
          <w:b/>
          <w:bCs/>
          <w:snapToGrid w:val="0"/>
          <w:sz w:val="22"/>
          <w:szCs w:val="22"/>
        </w:rPr>
        <w:t>CAPÍTULO TERCERO</w:t>
      </w:r>
    </w:p>
    <w:p w14:paraId="16945FB1" w14:textId="3618C145" w:rsidR="00E83CF6" w:rsidRPr="002A6588" w:rsidRDefault="00E83CF6" w:rsidP="00E83CF6">
      <w:pPr>
        <w:spacing w:line="0" w:lineRule="atLeast"/>
        <w:jc w:val="center"/>
        <w:rPr>
          <w:rFonts w:ascii="Arial" w:hAnsi="Arial" w:cs="Arial"/>
          <w:b/>
          <w:bCs/>
          <w:snapToGrid w:val="0"/>
          <w:sz w:val="24"/>
          <w:szCs w:val="24"/>
        </w:rPr>
      </w:pPr>
      <w:r w:rsidRPr="002A6588">
        <w:rPr>
          <w:rFonts w:ascii="Arial" w:hAnsi="Arial" w:cs="Arial"/>
          <w:b/>
          <w:bCs/>
          <w:snapToGrid w:val="0"/>
          <w:sz w:val="22"/>
          <w:szCs w:val="22"/>
        </w:rPr>
        <w:t xml:space="preserve">FAG ESPECIAL </w:t>
      </w:r>
      <w:r w:rsidR="00A74908">
        <w:rPr>
          <w:rFonts w:ascii="Arial" w:hAnsi="Arial" w:cs="Arial"/>
          <w:b/>
          <w:bCs/>
          <w:snapToGrid w:val="0"/>
          <w:sz w:val="22"/>
          <w:szCs w:val="22"/>
        </w:rPr>
        <w:t>LEM</w:t>
      </w:r>
      <w:r w:rsidRPr="002A6588">
        <w:rPr>
          <w:rFonts w:ascii="Arial" w:hAnsi="Arial" w:cs="Arial"/>
          <w:b/>
          <w:bCs/>
          <w:snapToGrid w:val="0"/>
          <w:sz w:val="22"/>
          <w:szCs w:val="22"/>
        </w:rPr>
        <w:t xml:space="preserve"> ECONOMÍA POPULAR</w:t>
      </w:r>
      <w:r w:rsidRPr="002A6588">
        <w:rPr>
          <w:rFonts w:cs="Arial"/>
          <w:b/>
          <w:bCs/>
          <w:snapToGrid w:val="0"/>
          <w:sz w:val="22"/>
          <w:szCs w:val="22"/>
        </w:rPr>
        <w:t> </w:t>
      </w:r>
    </w:p>
    <w:p w14:paraId="6725C8C0" w14:textId="77777777" w:rsidR="00E83CF6" w:rsidRPr="002A6588" w:rsidRDefault="00E83CF6" w:rsidP="00E83CF6">
      <w:pPr>
        <w:contextualSpacing/>
        <w:jc w:val="both"/>
        <w:rPr>
          <w:rFonts w:ascii="Arial" w:hAnsi="Arial" w:cs="Arial"/>
          <w:sz w:val="22"/>
          <w:szCs w:val="22"/>
        </w:rPr>
      </w:pPr>
    </w:p>
    <w:p w14:paraId="16101040" w14:textId="76D45696" w:rsidR="00383341" w:rsidRPr="002A6588" w:rsidRDefault="00BD22FF" w:rsidP="00E83CF6">
      <w:pPr>
        <w:pStyle w:val="ListParagraph"/>
        <w:numPr>
          <w:ilvl w:val="0"/>
          <w:numId w:val="9"/>
        </w:numPr>
        <w:ind w:left="0" w:firstLine="0"/>
        <w:contextualSpacing/>
        <w:jc w:val="both"/>
        <w:rPr>
          <w:rFonts w:ascii="Arial" w:hAnsi="Arial" w:cs="Arial"/>
          <w:sz w:val="22"/>
          <w:szCs w:val="22"/>
        </w:rPr>
      </w:pPr>
      <w:r w:rsidRPr="002A6588">
        <w:rPr>
          <w:rStyle w:val="normaltextrun"/>
          <w:rFonts w:ascii="Arial" w:hAnsi="Arial" w:cs="Arial"/>
          <w:b/>
          <w:bCs/>
          <w:sz w:val="22"/>
          <w:szCs w:val="22"/>
        </w:rPr>
        <w:t>C</w:t>
      </w:r>
      <w:r w:rsidR="00383341" w:rsidRPr="002A6588">
        <w:rPr>
          <w:rStyle w:val="normaltextrun"/>
          <w:rFonts w:ascii="Arial" w:hAnsi="Arial" w:cs="Arial"/>
          <w:b/>
          <w:bCs/>
          <w:sz w:val="22"/>
          <w:szCs w:val="22"/>
        </w:rPr>
        <w:t>uenta especial “Inclusión Financiera de la Economía Popular para el Sector Agropecuario”</w:t>
      </w:r>
      <w:r w:rsidR="009B0BB5">
        <w:rPr>
          <w:rStyle w:val="normaltextrun"/>
          <w:rFonts w:ascii="Arial" w:hAnsi="Arial" w:cs="Arial"/>
          <w:sz w:val="22"/>
          <w:szCs w:val="22"/>
        </w:rPr>
        <w:t xml:space="preserve">. La cuenta especial creada </w:t>
      </w:r>
      <w:r w:rsidR="008A2D0D">
        <w:rPr>
          <w:rStyle w:val="normaltextrun"/>
          <w:rFonts w:ascii="Arial" w:hAnsi="Arial" w:cs="Arial"/>
          <w:sz w:val="22"/>
          <w:szCs w:val="22"/>
        </w:rPr>
        <w:t>mediante la Resolución 2 de 2023</w:t>
      </w:r>
      <w:r w:rsidR="00383341" w:rsidRPr="002A6588">
        <w:rPr>
          <w:rStyle w:val="normaltextrun"/>
          <w:rFonts w:ascii="Arial" w:hAnsi="Arial" w:cs="Arial"/>
          <w:sz w:val="22"/>
          <w:szCs w:val="22"/>
        </w:rPr>
        <w:t xml:space="preserve"> será manejada de manera independiente financiera y patrimonialmente del Fondo Agropecuario de Garantías (FAG) y otras cuentas especiales para la expedición de garantías. Con esta cuenta especial se garantizarán únicamente las operaciones de la Línea Especial de Microcrédito </w:t>
      </w:r>
      <w:r w:rsidR="00AB79D0">
        <w:rPr>
          <w:rStyle w:val="normaltextrun"/>
          <w:rFonts w:ascii="Arial" w:hAnsi="Arial" w:cs="Arial"/>
          <w:sz w:val="22"/>
          <w:szCs w:val="22"/>
        </w:rPr>
        <w:t xml:space="preserve">(LEM) </w:t>
      </w:r>
      <w:r w:rsidR="00383341" w:rsidRPr="002A6588">
        <w:rPr>
          <w:rStyle w:val="normaltextrun"/>
          <w:rFonts w:ascii="Arial" w:hAnsi="Arial" w:cs="Arial"/>
          <w:sz w:val="22"/>
          <w:szCs w:val="22"/>
        </w:rPr>
        <w:t>Inclusión Financiera Economía Popular para el Sector Agropecuario, con las siguientes condiciones: </w:t>
      </w:r>
      <w:r w:rsidR="00383341" w:rsidRPr="002A6588">
        <w:rPr>
          <w:rStyle w:val="eop"/>
          <w:rFonts w:ascii="Arial" w:hAnsi="Arial" w:cs="Arial"/>
          <w:sz w:val="22"/>
          <w:szCs w:val="22"/>
        </w:rPr>
        <w:t> </w:t>
      </w:r>
    </w:p>
    <w:p w14:paraId="45E365F0" w14:textId="7A677636" w:rsidR="007675E9" w:rsidRPr="002A6588" w:rsidRDefault="00383341" w:rsidP="007675E9">
      <w:pPr>
        <w:pStyle w:val="paragraph"/>
        <w:spacing w:before="0" w:beforeAutospacing="0" w:after="0" w:afterAutospacing="0"/>
        <w:jc w:val="both"/>
        <w:textAlignment w:val="baseline"/>
        <w:rPr>
          <w:rFonts w:ascii="Arial" w:hAnsi="Arial" w:cs="Arial"/>
          <w:sz w:val="22"/>
          <w:szCs w:val="22"/>
        </w:rPr>
      </w:pPr>
      <w:r w:rsidRPr="002A6588">
        <w:rPr>
          <w:rStyle w:val="eop"/>
          <w:rFonts w:ascii="Arial" w:hAnsi="Arial"/>
          <w:sz w:val="22"/>
          <w:szCs w:val="22"/>
        </w:rPr>
        <w:t> </w:t>
      </w:r>
      <w:r w:rsidR="007675E9" w:rsidRPr="002A6588">
        <w:rPr>
          <w:rStyle w:val="eop"/>
          <w:rFonts w:ascii="Arial" w:hAnsi="Arial" w:cs="Arial"/>
          <w:sz w:val="22"/>
          <w:szCs w:val="22"/>
        </w:rPr>
        <w:t> </w:t>
      </w:r>
    </w:p>
    <w:p w14:paraId="3FCA8420" w14:textId="7D48D52E" w:rsidR="007675E9" w:rsidRPr="002A6588" w:rsidRDefault="007675E9"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Nivel de apalancamiento</w:t>
      </w:r>
      <w:r w:rsidRPr="002A6588">
        <w:rPr>
          <w:rStyle w:val="normaltextrun"/>
          <w:rFonts w:ascii="Arial" w:hAnsi="Arial" w:cs="Arial"/>
          <w:sz w:val="22"/>
          <w:szCs w:val="22"/>
        </w:rPr>
        <w:t>. Con los recursos del FAG Especial para la Economía Popular se otorgarán garantías hasta tanto el saldo vigente de las mismas no exceda en</w:t>
      </w:r>
      <w:r w:rsidR="00E540C1">
        <w:rPr>
          <w:rStyle w:val="normaltextrun"/>
          <w:rFonts w:ascii="Arial" w:hAnsi="Arial" w:cs="Arial"/>
          <w:sz w:val="22"/>
          <w:szCs w:val="22"/>
        </w:rPr>
        <w:t xml:space="preserve"> cinco coma cuatro</w:t>
      </w:r>
      <w:r w:rsidRPr="002A6588">
        <w:rPr>
          <w:rStyle w:val="normaltextrun"/>
          <w:rFonts w:ascii="Arial" w:hAnsi="Arial" w:cs="Arial"/>
          <w:b/>
          <w:bCs/>
          <w:sz w:val="22"/>
          <w:szCs w:val="22"/>
        </w:rPr>
        <w:t xml:space="preserve"> </w:t>
      </w:r>
      <w:r w:rsidRPr="00B412A1">
        <w:rPr>
          <w:rStyle w:val="normaltextrun"/>
          <w:rFonts w:ascii="Arial" w:hAnsi="Arial" w:cs="Arial"/>
          <w:sz w:val="22"/>
          <w:szCs w:val="22"/>
        </w:rPr>
        <w:t>(5,4)</w:t>
      </w:r>
      <w:r w:rsidRPr="002A6588">
        <w:rPr>
          <w:rStyle w:val="normaltextrun"/>
          <w:rFonts w:ascii="Arial" w:hAnsi="Arial" w:cs="Arial"/>
          <w:sz w:val="22"/>
          <w:szCs w:val="22"/>
        </w:rPr>
        <w:t xml:space="preserve"> veces el valor patrimonial neto de esta cuenta especial. FINAGRO deberá revisar este nivel de apalancamiento semestralmente de acuerdo </w:t>
      </w:r>
      <w:r w:rsidRPr="00E1730F">
        <w:rPr>
          <w:rStyle w:val="normaltextrun"/>
          <w:rFonts w:ascii="Arial" w:hAnsi="Arial" w:cs="Arial"/>
          <w:sz w:val="22"/>
          <w:szCs w:val="22"/>
        </w:rPr>
        <w:t xml:space="preserve">con el comportamiento de la </w:t>
      </w:r>
      <w:r w:rsidR="00822ED8" w:rsidRPr="00E1730F">
        <w:rPr>
          <w:rStyle w:val="normaltextrun"/>
          <w:rFonts w:ascii="Arial" w:hAnsi="Arial" w:cs="Arial"/>
          <w:sz w:val="22"/>
          <w:szCs w:val="22"/>
        </w:rPr>
        <w:t>LEM Inclusión Financiera E</w:t>
      </w:r>
      <w:r w:rsidRPr="00E1730F">
        <w:rPr>
          <w:rStyle w:val="normaltextrun"/>
          <w:rFonts w:ascii="Arial" w:hAnsi="Arial" w:cs="Arial"/>
          <w:sz w:val="22"/>
          <w:szCs w:val="22"/>
        </w:rPr>
        <w:t xml:space="preserve">conomía </w:t>
      </w:r>
      <w:r w:rsidR="00822ED8" w:rsidRPr="00E1730F">
        <w:rPr>
          <w:rStyle w:val="normaltextrun"/>
          <w:rFonts w:ascii="Arial" w:hAnsi="Arial" w:cs="Arial"/>
          <w:sz w:val="22"/>
          <w:szCs w:val="22"/>
        </w:rPr>
        <w:t>P</w:t>
      </w:r>
      <w:r w:rsidRPr="00E1730F">
        <w:rPr>
          <w:rStyle w:val="normaltextrun"/>
          <w:rFonts w:ascii="Arial" w:hAnsi="Arial" w:cs="Arial"/>
          <w:sz w:val="22"/>
          <w:szCs w:val="22"/>
        </w:rPr>
        <w:t xml:space="preserve">opular </w:t>
      </w:r>
      <w:r w:rsidR="00822ED8" w:rsidRPr="00E1730F">
        <w:rPr>
          <w:rStyle w:val="normaltextrun"/>
          <w:rFonts w:ascii="Arial" w:hAnsi="Arial" w:cs="Arial"/>
          <w:sz w:val="22"/>
          <w:szCs w:val="22"/>
        </w:rPr>
        <w:t>para el Sector Agropecuario</w:t>
      </w:r>
      <w:r w:rsidRPr="00E1730F">
        <w:rPr>
          <w:rStyle w:val="normaltextrun"/>
          <w:rFonts w:ascii="Arial" w:hAnsi="Arial" w:cs="Arial"/>
          <w:sz w:val="22"/>
          <w:szCs w:val="22"/>
        </w:rPr>
        <w:t>.</w:t>
      </w:r>
      <w:r w:rsidRPr="002A6588">
        <w:rPr>
          <w:rStyle w:val="eop"/>
          <w:rFonts w:ascii="Arial" w:hAnsi="Arial" w:cs="Arial"/>
          <w:sz w:val="22"/>
          <w:szCs w:val="22"/>
        </w:rPr>
        <w:t> </w:t>
      </w:r>
    </w:p>
    <w:p w14:paraId="20F969DC" w14:textId="77777777" w:rsidR="00A0237B" w:rsidRPr="002A6588" w:rsidRDefault="00A0237B" w:rsidP="00E74D18">
      <w:pPr>
        <w:pStyle w:val="paragraph"/>
        <w:spacing w:before="0" w:beforeAutospacing="0" w:after="0" w:afterAutospacing="0"/>
        <w:ind w:left="567" w:firstLine="60"/>
        <w:jc w:val="both"/>
        <w:textAlignment w:val="baseline"/>
        <w:rPr>
          <w:rFonts w:ascii="Arial" w:hAnsi="Arial" w:cs="Arial"/>
          <w:sz w:val="22"/>
          <w:szCs w:val="22"/>
        </w:rPr>
      </w:pPr>
    </w:p>
    <w:p w14:paraId="23C0644F" w14:textId="7062913B" w:rsidR="007675E9" w:rsidRPr="00966AD1" w:rsidRDefault="007675E9" w:rsidP="5103E793">
      <w:pPr>
        <w:pStyle w:val="paragraph"/>
        <w:numPr>
          <w:ilvl w:val="0"/>
          <w:numId w:val="50"/>
        </w:numPr>
        <w:spacing w:before="0" w:beforeAutospacing="0" w:after="0" w:afterAutospacing="0"/>
        <w:ind w:left="567"/>
        <w:jc w:val="both"/>
        <w:textAlignment w:val="baseline"/>
        <w:rPr>
          <w:rFonts w:ascii="Arial" w:hAnsi="Arial" w:cs="Arial"/>
          <w:sz w:val="22"/>
          <w:szCs w:val="22"/>
        </w:rPr>
      </w:pPr>
      <w:r w:rsidRPr="5103E793">
        <w:rPr>
          <w:rStyle w:val="normaltextrun"/>
          <w:rFonts w:ascii="Arial" w:hAnsi="Arial" w:cs="Arial"/>
          <w:b/>
          <w:bCs/>
          <w:sz w:val="22"/>
          <w:szCs w:val="22"/>
        </w:rPr>
        <w:t xml:space="preserve">Cobertura. </w:t>
      </w:r>
      <w:r w:rsidRPr="5103E793">
        <w:rPr>
          <w:rStyle w:val="normaltextrun"/>
          <w:rFonts w:ascii="Arial" w:hAnsi="Arial" w:cs="Arial"/>
          <w:sz w:val="22"/>
          <w:szCs w:val="22"/>
        </w:rPr>
        <w:t xml:space="preserve">La cobertura de la garantía será del </w:t>
      </w:r>
      <w:r w:rsidR="00734319" w:rsidRPr="5103E793">
        <w:rPr>
          <w:rStyle w:val="normaltextrun"/>
          <w:rFonts w:ascii="Arial" w:hAnsi="Arial" w:cs="Arial"/>
          <w:sz w:val="22"/>
          <w:szCs w:val="22"/>
        </w:rPr>
        <w:t>9</w:t>
      </w:r>
      <w:r w:rsidRPr="5103E793">
        <w:rPr>
          <w:rStyle w:val="normaltextrun"/>
          <w:rFonts w:ascii="Arial" w:hAnsi="Arial" w:cs="Arial"/>
          <w:sz w:val="22"/>
          <w:szCs w:val="22"/>
        </w:rPr>
        <w:t>0% del capital del crédito. Esta garantía no podrá usarse en conjunto con otras garantías complementarias institucionales. </w:t>
      </w:r>
      <w:r w:rsidRPr="5103E793">
        <w:rPr>
          <w:rStyle w:val="eop"/>
          <w:rFonts w:ascii="Arial" w:hAnsi="Arial" w:cs="Arial"/>
          <w:sz w:val="22"/>
          <w:szCs w:val="22"/>
        </w:rPr>
        <w:t> </w:t>
      </w:r>
    </w:p>
    <w:p w14:paraId="26D5036B" w14:textId="61B2C141" w:rsidR="007675E9" w:rsidRPr="002A6588" w:rsidRDefault="007675E9" w:rsidP="00E74D18">
      <w:pPr>
        <w:pStyle w:val="paragraph"/>
        <w:spacing w:before="0" w:beforeAutospacing="0" w:after="0" w:afterAutospacing="0"/>
        <w:ind w:left="567" w:firstLine="60"/>
        <w:textAlignment w:val="baseline"/>
        <w:rPr>
          <w:rFonts w:ascii="Arial" w:hAnsi="Arial" w:cs="Arial"/>
          <w:sz w:val="22"/>
          <w:szCs w:val="22"/>
        </w:rPr>
      </w:pPr>
    </w:p>
    <w:p w14:paraId="54F0D5BE" w14:textId="77777777" w:rsidR="007675E9" w:rsidRPr="002A6588" w:rsidRDefault="007675E9"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Comisiones.</w:t>
      </w:r>
      <w:r w:rsidRPr="002A6588">
        <w:rPr>
          <w:rStyle w:val="normaltextrun"/>
          <w:rFonts w:ascii="Arial" w:hAnsi="Arial" w:cs="Arial"/>
          <w:sz w:val="22"/>
          <w:szCs w:val="22"/>
        </w:rPr>
        <w:t xml:space="preserve"> La expedición de garantías con cargo al FAG Especial para la Economía Popular no dará lugar al cobro de comisiones para el beneficiario final del crédito. </w:t>
      </w:r>
      <w:r w:rsidRPr="002A6588">
        <w:rPr>
          <w:rStyle w:val="eop"/>
          <w:rFonts w:ascii="Arial" w:hAnsi="Arial" w:cs="Arial"/>
          <w:sz w:val="22"/>
          <w:szCs w:val="22"/>
        </w:rPr>
        <w:t> </w:t>
      </w:r>
    </w:p>
    <w:p w14:paraId="3644CADE" w14:textId="21ACB8E0" w:rsidR="007675E9" w:rsidRPr="002A6588" w:rsidRDefault="007675E9" w:rsidP="00E74D18">
      <w:pPr>
        <w:pStyle w:val="paragraph"/>
        <w:spacing w:before="0" w:beforeAutospacing="0" w:after="0" w:afterAutospacing="0"/>
        <w:ind w:left="567" w:firstLine="60"/>
        <w:textAlignment w:val="baseline"/>
        <w:rPr>
          <w:rFonts w:ascii="Arial" w:hAnsi="Arial" w:cs="Arial"/>
          <w:sz w:val="22"/>
          <w:szCs w:val="22"/>
        </w:rPr>
      </w:pPr>
    </w:p>
    <w:p w14:paraId="08276F42" w14:textId="1DA54343" w:rsidR="007675E9" w:rsidRPr="002A6588" w:rsidRDefault="006D45F6"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color w:val="000000"/>
          <w:sz w:val="22"/>
          <w:szCs w:val="22"/>
        </w:rPr>
        <w:t>Garant</w:t>
      </w:r>
      <w:r w:rsidR="00896D4C" w:rsidRPr="002A6588">
        <w:rPr>
          <w:rStyle w:val="normaltextrun"/>
          <w:rFonts w:ascii="Arial" w:hAnsi="Arial" w:cs="Arial"/>
          <w:b/>
          <w:bCs/>
          <w:color w:val="000000"/>
          <w:sz w:val="22"/>
          <w:szCs w:val="22"/>
        </w:rPr>
        <w:t>ía silenciosa.</w:t>
      </w:r>
      <w:r w:rsidR="00896D4C" w:rsidRPr="002A6588">
        <w:rPr>
          <w:rStyle w:val="normaltextrun"/>
          <w:rFonts w:ascii="Arial" w:hAnsi="Arial" w:cs="Arial"/>
          <w:color w:val="000000"/>
          <w:sz w:val="22"/>
          <w:szCs w:val="22"/>
        </w:rPr>
        <w:t xml:space="preserve"> </w:t>
      </w:r>
      <w:r w:rsidR="007675E9" w:rsidRPr="002A6588">
        <w:rPr>
          <w:rStyle w:val="normaltextrun"/>
          <w:rFonts w:ascii="Arial" w:hAnsi="Arial" w:cs="Arial"/>
          <w:color w:val="000000"/>
          <w:sz w:val="22"/>
          <w:szCs w:val="22"/>
        </w:rPr>
        <w:t>La garantía otorgada por el FAG Especial para la Economía Popular será silenciosa.</w:t>
      </w:r>
      <w:r w:rsidR="007675E9" w:rsidRPr="002A6588">
        <w:rPr>
          <w:rStyle w:val="eop"/>
          <w:rFonts w:ascii="Arial" w:hAnsi="Arial" w:cs="Arial"/>
          <w:color w:val="000000"/>
          <w:sz w:val="22"/>
          <w:szCs w:val="22"/>
        </w:rPr>
        <w:t> </w:t>
      </w:r>
    </w:p>
    <w:p w14:paraId="6BE3EAD3" w14:textId="7A3D302E" w:rsidR="007675E9" w:rsidRPr="002A6588" w:rsidRDefault="007675E9" w:rsidP="00E74D18">
      <w:pPr>
        <w:pStyle w:val="paragraph"/>
        <w:spacing w:before="0" w:beforeAutospacing="0" w:after="0" w:afterAutospacing="0"/>
        <w:ind w:left="567" w:firstLine="60"/>
        <w:textAlignment w:val="baseline"/>
        <w:rPr>
          <w:rFonts w:ascii="Arial" w:hAnsi="Arial" w:cs="Arial"/>
          <w:sz w:val="22"/>
          <w:szCs w:val="22"/>
        </w:rPr>
      </w:pPr>
    </w:p>
    <w:p w14:paraId="21B4952B" w14:textId="0B2A7DF3" w:rsidR="007675E9" w:rsidRPr="002A6588" w:rsidRDefault="007675E9"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Pago de la Garantía</w:t>
      </w:r>
      <w:r w:rsidRPr="002A6588">
        <w:rPr>
          <w:rStyle w:val="normaltextrun"/>
          <w:rFonts w:ascii="Arial" w:hAnsi="Arial" w:cs="Arial"/>
          <w:sz w:val="22"/>
          <w:szCs w:val="22"/>
        </w:rPr>
        <w:t xml:space="preserve">. Para solicitar el pago de la garantía, esta deberá encontrarse vigente y el intermediario financiero deberá cumplir los requisitos de la Resolución </w:t>
      </w:r>
      <w:r w:rsidR="00541D7F" w:rsidRPr="002A6588">
        <w:rPr>
          <w:rStyle w:val="normaltextrun"/>
          <w:rFonts w:ascii="Arial" w:hAnsi="Arial" w:cs="Arial"/>
          <w:sz w:val="22"/>
          <w:szCs w:val="22"/>
        </w:rPr>
        <w:t>9</w:t>
      </w:r>
      <w:r w:rsidRPr="002A6588">
        <w:rPr>
          <w:rStyle w:val="normaltextrun"/>
          <w:rFonts w:ascii="Arial" w:hAnsi="Arial" w:cs="Arial"/>
          <w:sz w:val="22"/>
          <w:szCs w:val="22"/>
        </w:rPr>
        <w:t xml:space="preserve"> de 20</w:t>
      </w:r>
      <w:r w:rsidR="00541D7F" w:rsidRPr="002A6588">
        <w:rPr>
          <w:rStyle w:val="normaltextrun"/>
          <w:rFonts w:ascii="Arial" w:hAnsi="Arial" w:cs="Arial"/>
          <w:sz w:val="22"/>
          <w:szCs w:val="22"/>
        </w:rPr>
        <w:t xml:space="preserve">23 </w:t>
      </w:r>
      <w:r w:rsidRPr="002A6588">
        <w:rPr>
          <w:rStyle w:val="normaltextrun"/>
          <w:rFonts w:ascii="Arial" w:hAnsi="Arial" w:cs="Arial"/>
          <w:sz w:val="22"/>
          <w:szCs w:val="22"/>
        </w:rPr>
        <w:t>y las resoluciones que la modifiquen, deroguen o sustituyan. La solicitud del pago de la garantía podrá hacerse a partir de los ciento veinte (120) días calendario, contados a partir de la entrada en mora del crédito garantizado</w:t>
      </w:r>
      <w:r w:rsidRPr="002A6588">
        <w:rPr>
          <w:rStyle w:val="normaltextrun"/>
          <w:rFonts w:ascii="Arial" w:hAnsi="Arial" w:cs="Arial"/>
          <w:b/>
          <w:bCs/>
          <w:sz w:val="22"/>
          <w:szCs w:val="22"/>
        </w:rPr>
        <w:t>. </w:t>
      </w:r>
      <w:r w:rsidRPr="002A6588">
        <w:rPr>
          <w:rStyle w:val="eop"/>
          <w:rFonts w:ascii="Arial" w:hAnsi="Arial" w:cs="Arial"/>
          <w:sz w:val="22"/>
          <w:szCs w:val="22"/>
        </w:rPr>
        <w:t> </w:t>
      </w:r>
    </w:p>
    <w:p w14:paraId="27CB577B" w14:textId="186E4781" w:rsidR="007675E9" w:rsidRPr="002A6588" w:rsidRDefault="007675E9" w:rsidP="00E74D18">
      <w:pPr>
        <w:pStyle w:val="paragraph"/>
        <w:spacing w:before="0" w:beforeAutospacing="0" w:after="0" w:afterAutospacing="0"/>
        <w:ind w:left="567" w:firstLine="60"/>
        <w:textAlignment w:val="baseline"/>
        <w:rPr>
          <w:rFonts w:ascii="Arial" w:hAnsi="Arial" w:cs="Arial"/>
          <w:sz w:val="22"/>
          <w:szCs w:val="22"/>
        </w:rPr>
      </w:pPr>
    </w:p>
    <w:p w14:paraId="3EE7E0C0" w14:textId="77777777" w:rsidR="007675E9" w:rsidRPr="002A6588" w:rsidRDefault="007675E9"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Esquema de Reservas y Provisiones.</w:t>
      </w:r>
      <w:r w:rsidRPr="002A6588">
        <w:rPr>
          <w:rStyle w:val="normaltextrun"/>
          <w:rFonts w:ascii="Arial" w:hAnsi="Arial" w:cs="Arial"/>
          <w:sz w:val="22"/>
          <w:szCs w:val="22"/>
        </w:rPr>
        <w:t xml:space="preserve"> Con el propósito de administrar el riesgo de garantía y asegurar la operatividad de esta cuenta especial se efectuarán reservas y provisiones, de acuerdo con la metodología definida por FINAGRO. </w:t>
      </w:r>
      <w:r w:rsidRPr="002A6588">
        <w:rPr>
          <w:rStyle w:val="eop"/>
          <w:rFonts w:ascii="Arial" w:hAnsi="Arial" w:cs="Arial"/>
          <w:sz w:val="22"/>
          <w:szCs w:val="22"/>
        </w:rPr>
        <w:t> </w:t>
      </w:r>
    </w:p>
    <w:p w14:paraId="60A60223" w14:textId="59B9DDD4" w:rsidR="007675E9" w:rsidRPr="002A6588" w:rsidRDefault="007675E9" w:rsidP="00E74D18">
      <w:pPr>
        <w:pStyle w:val="paragraph"/>
        <w:spacing w:before="0" w:beforeAutospacing="0" w:after="0" w:afterAutospacing="0"/>
        <w:ind w:left="567" w:firstLine="60"/>
        <w:textAlignment w:val="baseline"/>
        <w:rPr>
          <w:rFonts w:ascii="Arial" w:hAnsi="Arial" w:cs="Arial"/>
          <w:sz w:val="22"/>
          <w:szCs w:val="22"/>
        </w:rPr>
      </w:pPr>
    </w:p>
    <w:p w14:paraId="5BACD121" w14:textId="63298E8D" w:rsidR="007675E9" w:rsidRPr="002A6588" w:rsidRDefault="007675E9"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Descuento en las Reclamaciones.</w:t>
      </w:r>
      <w:r w:rsidRPr="002A6588">
        <w:rPr>
          <w:rStyle w:val="normaltextrun"/>
          <w:rFonts w:ascii="Arial" w:hAnsi="Arial" w:cs="Arial"/>
          <w:sz w:val="22"/>
          <w:szCs w:val="22"/>
        </w:rPr>
        <w:t xml:space="preserve"> El descuento definido en el Artículo </w:t>
      </w:r>
      <w:r w:rsidR="002E0A12">
        <w:rPr>
          <w:rStyle w:val="normaltextrun"/>
          <w:rFonts w:ascii="Arial" w:hAnsi="Arial" w:cs="Arial"/>
          <w:sz w:val="22"/>
          <w:szCs w:val="22"/>
        </w:rPr>
        <w:t>8</w:t>
      </w:r>
      <w:r w:rsidR="002E0A12" w:rsidRPr="002A6588">
        <w:rPr>
          <w:rStyle w:val="normaltextrun"/>
          <w:rFonts w:ascii="Arial" w:hAnsi="Arial" w:cs="Arial"/>
          <w:sz w:val="22"/>
          <w:szCs w:val="22"/>
        </w:rPr>
        <w:t xml:space="preserve"> </w:t>
      </w:r>
      <w:r w:rsidRPr="002A6588">
        <w:rPr>
          <w:rStyle w:val="normaltextrun"/>
          <w:rFonts w:ascii="Arial" w:hAnsi="Arial" w:cs="Arial"/>
          <w:sz w:val="22"/>
          <w:szCs w:val="22"/>
        </w:rPr>
        <w:t xml:space="preserve">de la Resolución </w:t>
      </w:r>
      <w:r w:rsidR="5FD239DE" w:rsidRPr="1CF72C20">
        <w:rPr>
          <w:rStyle w:val="normaltextrun"/>
          <w:rFonts w:ascii="Arial" w:hAnsi="Arial" w:cs="Arial"/>
          <w:sz w:val="22"/>
          <w:szCs w:val="22"/>
        </w:rPr>
        <w:t xml:space="preserve">No. </w:t>
      </w:r>
      <w:r w:rsidR="002E0A12">
        <w:rPr>
          <w:rStyle w:val="normaltextrun"/>
          <w:rFonts w:ascii="Arial" w:hAnsi="Arial" w:cs="Arial"/>
          <w:sz w:val="22"/>
          <w:szCs w:val="22"/>
        </w:rPr>
        <w:t>9</w:t>
      </w:r>
      <w:r w:rsidRPr="002A6588">
        <w:rPr>
          <w:rStyle w:val="normaltextrun"/>
          <w:rFonts w:ascii="Arial" w:hAnsi="Arial" w:cs="Arial"/>
          <w:sz w:val="22"/>
          <w:szCs w:val="22"/>
        </w:rPr>
        <w:t xml:space="preserve"> de </w:t>
      </w:r>
      <w:r w:rsidR="002E0A12" w:rsidRPr="002A6588">
        <w:rPr>
          <w:rStyle w:val="normaltextrun"/>
          <w:rFonts w:ascii="Arial" w:hAnsi="Arial" w:cs="Arial"/>
          <w:sz w:val="22"/>
          <w:szCs w:val="22"/>
        </w:rPr>
        <w:t>20</w:t>
      </w:r>
      <w:r w:rsidR="002E0A12">
        <w:rPr>
          <w:rStyle w:val="normaltextrun"/>
          <w:rFonts w:ascii="Arial" w:hAnsi="Arial" w:cs="Arial"/>
          <w:sz w:val="22"/>
          <w:szCs w:val="22"/>
        </w:rPr>
        <w:t>23</w:t>
      </w:r>
      <w:r w:rsidR="002E0A12" w:rsidRPr="002A6588">
        <w:rPr>
          <w:rStyle w:val="normaltextrun"/>
          <w:rFonts w:ascii="Arial" w:hAnsi="Arial" w:cs="Arial"/>
          <w:sz w:val="22"/>
          <w:szCs w:val="22"/>
        </w:rPr>
        <w:t xml:space="preserve"> </w:t>
      </w:r>
      <w:r w:rsidR="003D4293">
        <w:rPr>
          <w:rStyle w:val="normaltextrun"/>
          <w:rFonts w:ascii="Arial" w:hAnsi="Arial" w:cs="Arial"/>
          <w:sz w:val="22"/>
          <w:szCs w:val="22"/>
        </w:rPr>
        <w:t>y las que la modifiquen</w:t>
      </w:r>
      <w:r w:rsidR="0428F7AF" w:rsidRPr="1CF72C20">
        <w:rPr>
          <w:rFonts w:ascii="Arial" w:eastAsia="Arial" w:hAnsi="Arial" w:cs="Arial"/>
          <w:sz w:val="22"/>
          <w:szCs w:val="22"/>
          <w:lang w:val="es"/>
        </w:rPr>
        <w:t xml:space="preserve">, adicionen o deroguen, </w:t>
      </w:r>
      <w:r w:rsidRPr="002A6588">
        <w:rPr>
          <w:rStyle w:val="normaltextrun"/>
          <w:rFonts w:ascii="Arial" w:hAnsi="Arial" w:cs="Arial"/>
          <w:sz w:val="22"/>
          <w:szCs w:val="22"/>
        </w:rPr>
        <w:t>no será aplicable a las garantías que se expidan mediante esta cuenta especial.</w:t>
      </w:r>
      <w:r w:rsidRPr="002A6588">
        <w:rPr>
          <w:rStyle w:val="eop"/>
          <w:rFonts w:ascii="Arial" w:hAnsi="Arial" w:cs="Arial"/>
          <w:sz w:val="22"/>
          <w:szCs w:val="22"/>
        </w:rPr>
        <w:t> </w:t>
      </w:r>
    </w:p>
    <w:p w14:paraId="0FDFC5B8" w14:textId="4A7FF02C" w:rsidR="007675E9" w:rsidRPr="002A6588" w:rsidRDefault="007675E9" w:rsidP="00E74D18">
      <w:pPr>
        <w:pStyle w:val="paragraph"/>
        <w:spacing w:before="0" w:beforeAutospacing="0" w:after="0" w:afterAutospacing="0"/>
        <w:ind w:left="567" w:firstLine="70"/>
        <w:textAlignment w:val="baseline"/>
        <w:rPr>
          <w:rFonts w:ascii="Arial" w:hAnsi="Arial" w:cs="Arial"/>
          <w:sz w:val="22"/>
          <w:szCs w:val="22"/>
        </w:rPr>
      </w:pPr>
    </w:p>
    <w:p w14:paraId="16B0D872" w14:textId="77777777" w:rsidR="007675E9" w:rsidRPr="002A6588" w:rsidRDefault="007675E9" w:rsidP="00E74D18">
      <w:pPr>
        <w:pStyle w:val="paragraph"/>
        <w:numPr>
          <w:ilvl w:val="0"/>
          <w:numId w:val="50"/>
        </w:numPr>
        <w:spacing w:before="0" w:beforeAutospacing="0" w:after="0" w:afterAutospacing="0"/>
        <w:ind w:left="567"/>
        <w:jc w:val="both"/>
        <w:textAlignment w:val="baseline"/>
        <w:rPr>
          <w:rStyle w:val="eop"/>
          <w:rFonts w:ascii="Arial" w:hAnsi="Arial" w:cs="Arial"/>
          <w:sz w:val="22"/>
          <w:szCs w:val="22"/>
        </w:rPr>
      </w:pPr>
      <w:r w:rsidRPr="002A6588">
        <w:rPr>
          <w:rStyle w:val="normaltextrun"/>
          <w:rFonts w:ascii="Arial" w:hAnsi="Arial" w:cs="Arial"/>
          <w:b/>
          <w:bCs/>
          <w:sz w:val="22"/>
          <w:szCs w:val="22"/>
        </w:rPr>
        <w:t>Traslados y registro de recaudos.</w:t>
      </w:r>
      <w:r w:rsidRPr="002A6588">
        <w:rPr>
          <w:rStyle w:val="normaltextrun"/>
          <w:rFonts w:ascii="Arial" w:hAnsi="Arial" w:cs="Arial"/>
          <w:sz w:val="22"/>
          <w:szCs w:val="22"/>
        </w:rPr>
        <w:t xml:space="preserve"> Las garantías expedidas con cargo a esta cuenta serán otorgadas por la modalidad de garantía sin recuperación; y, en consecuencia, no se registrarán por FINAGRO como garantías pendientes de recuperación. </w:t>
      </w:r>
      <w:r w:rsidRPr="002A6588">
        <w:rPr>
          <w:rStyle w:val="eop"/>
          <w:rFonts w:ascii="Arial" w:hAnsi="Arial" w:cs="Arial"/>
          <w:sz w:val="22"/>
          <w:szCs w:val="22"/>
        </w:rPr>
        <w:t> </w:t>
      </w:r>
    </w:p>
    <w:p w14:paraId="107E1930" w14:textId="77777777" w:rsidR="00BD220F" w:rsidRPr="002A6588" w:rsidRDefault="00BD220F" w:rsidP="00BD220F">
      <w:pPr>
        <w:pStyle w:val="ListParagraph"/>
        <w:rPr>
          <w:rFonts w:ascii="Arial" w:hAnsi="Arial" w:cs="Arial"/>
          <w:sz w:val="22"/>
          <w:szCs w:val="22"/>
        </w:rPr>
      </w:pPr>
    </w:p>
    <w:p w14:paraId="6BF35A9D" w14:textId="3A3784F6" w:rsidR="007675E9" w:rsidRPr="002A6588" w:rsidRDefault="00D97E8F"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Reclamaciones.</w:t>
      </w:r>
      <w:r w:rsidRPr="002A6588">
        <w:rPr>
          <w:rStyle w:val="normaltextrun"/>
          <w:rFonts w:ascii="Arial" w:hAnsi="Arial" w:cs="Arial"/>
          <w:sz w:val="22"/>
          <w:szCs w:val="22"/>
        </w:rPr>
        <w:t xml:space="preserve"> </w:t>
      </w:r>
      <w:r w:rsidR="007675E9" w:rsidRPr="002A6588">
        <w:rPr>
          <w:rStyle w:val="normaltextrun"/>
          <w:rFonts w:ascii="Arial" w:hAnsi="Arial" w:cs="Arial"/>
          <w:sz w:val="22"/>
          <w:szCs w:val="22"/>
        </w:rPr>
        <w:t xml:space="preserve">Para efectos de la reclamación de la garantía será necesario acreditar ante FINAGRO la gestión de cobro, conforme a lo definido en la Resolución No. </w:t>
      </w:r>
      <w:r w:rsidRPr="002A6588">
        <w:rPr>
          <w:rStyle w:val="normaltextrun"/>
          <w:rFonts w:ascii="Arial" w:hAnsi="Arial" w:cs="Arial"/>
          <w:sz w:val="22"/>
          <w:szCs w:val="22"/>
        </w:rPr>
        <w:t>9</w:t>
      </w:r>
      <w:r w:rsidR="007675E9" w:rsidRPr="002A6588">
        <w:rPr>
          <w:rStyle w:val="normaltextrun"/>
          <w:rFonts w:ascii="Arial" w:hAnsi="Arial" w:cs="Arial"/>
          <w:sz w:val="22"/>
          <w:szCs w:val="22"/>
        </w:rPr>
        <w:t xml:space="preserve"> de 20</w:t>
      </w:r>
      <w:r w:rsidRPr="002A6588">
        <w:rPr>
          <w:rStyle w:val="normaltextrun"/>
          <w:rFonts w:ascii="Arial" w:hAnsi="Arial" w:cs="Arial"/>
          <w:sz w:val="22"/>
          <w:szCs w:val="22"/>
        </w:rPr>
        <w:t>23</w:t>
      </w:r>
      <w:r w:rsidR="007675E9" w:rsidRPr="002A6588">
        <w:rPr>
          <w:rStyle w:val="normaltextrun"/>
          <w:rFonts w:ascii="Arial" w:hAnsi="Arial" w:cs="Arial"/>
          <w:sz w:val="22"/>
          <w:szCs w:val="22"/>
        </w:rPr>
        <w:t xml:space="preserve"> y las resoluciones que la modifiquen, deroguen o sustituyan.</w:t>
      </w:r>
      <w:r w:rsidR="007675E9" w:rsidRPr="002A6588">
        <w:rPr>
          <w:rStyle w:val="eop"/>
          <w:rFonts w:ascii="Arial" w:hAnsi="Arial" w:cs="Arial"/>
          <w:sz w:val="22"/>
          <w:szCs w:val="22"/>
        </w:rPr>
        <w:t> </w:t>
      </w:r>
    </w:p>
    <w:p w14:paraId="71E8333E" w14:textId="565B30B0" w:rsidR="007675E9" w:rsidRPr="002A6588" w:rsidRDefault="007675E9" w:rsidP="00E74D18">
      <w:pPr>
        <w:pStyle w:val="paragraph"/>
        <w:spacing w:before="0" w:beforeAutospacing="0" w:after="0" w:afterAutospacing="0"/>
        <w:ind w:left="567" w:firstLine="60"/>
        <w:jc w:val="both"/>
        <w:textAlignment w:val="baseline"/>
        <w:rPr>
          <w:rFonts w:ascii="Arial" w:hAnsi="Arial" w:cs="Arial"/>
          <w:sz w:val="22"/>
          <w:szCs w:val="22"/>
        </w:rPr>
      </w:pPr>
    </w:p>
    <w:p w14:paraId="7402B540" w14:textId="63711940" w:rsidR="007675E9" w:rsidRPr="002A6588" w:rsidRDefault="00AE6CAC"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Reintegro de recursos.</w:t>
      </w:r>
      <w:r w:rsidRPr="002A6588">
        <w:rPr>
          <w:rStyle w:val="normaltextrun"/>
          <w:rFonts w:ascii="Arial" w:hAnsi="Arial" w:cs="Arial"/>
          <w:sz w:val="22"/>
          <w:szCs w:val="22"/>
        </w:rPr>
        <w:t xml:space="preserve"> </w:t>
      </w:r>
      <w:r w:rsidR="007675E9" w:rsidRPr="002A6588">
        <w:rPr>
          <w:rStyle w:val="normaltextrun"/>
          <w:rFonts w:ascii="Arial" w:hAnsi="Arial" w:cs="Arial"/>
          <w:sz w:val="22"/>
          <w:szCs w:val="22"/>
        </w:rPr>
        <w:t>Sólo tendrá lugar el reintegro de recursos a FINAGRO, cuando el Intermediario Financiero recaude los valores correspondientes al capital no garantizado por la garantía del FAG Especial para la Economía Popular, intereses corrientes, intereses de mora, comisiones, seguros, gastos de cobranza y demás conceptos del crédito. El reintegro de los recursos corresponderá a los valores que excedan dichos conceptos y hasta la concurrencia del valor pagado por el FAG Especial para la Economía Popular. </w:t>
      </w:r>
      <w:r w:rsidR="007675E9" w:rsidRPr="002A6588">
        <w:rPr>
          <w:rStyle w:val="eop"/>
          <w:rFonts w:ascii="Arial" w:hAnsi="Arial" w:cs="Arial"/>
          <w:sz w:val="22"/>
          <w:szCs w:val="22"/>
        </w:rPr>
        <w:t> </w:t>
      </w:r>
    </w:p>
    <w:p w14:paraId="26F04F76" w14:textId="0367A163" w:rsidR="007675E9" w:rsidRPr="002A6588" w:rsidRDefault="007675E9" w:rsidP="00E74D18">
      <w:pPr>
        <w:pStyle w:val="paragraph"/>
        <w:spacing w:before="0" w:beforeAutospacing="0" w:after="0" w:afterAutospacing="0"/>
        <w:ind w:left="567" w:firstLine="60"/>
        <w:jc w:val="both"/>
        <w:textAlignment w:val="baseline"/>
        <w:rPr>
          <w:rFonts w:ascii="Arial" w:hAnsi="Arial" w:cs="Arial"/>
          <w:sz w:val="22"/>
          <w:szCs w:val="22"/>
        </w:rPr>
      </w:pPr>
    </w:p>
    <w:p w14:paraId="117B99FF" w14:textId="2FCAC26F" w:rsidR="007B3498" w:rsidRPr="002A6588" w:rsidRDefault="00D21672"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lastRenderedPageBreak/>
        <w:t>Recursos recaudados.</w:t>
      </w:r>
      <w:r w:rsidRPr="002A6588">
        <w:rPr>
          <w:rStyle w:val="normaltextrun"/>
          <w:rFonts w:ascii="Arial" w:hAnsi="Arial" w:cs="Arial"/>
          <w:sz w:val="22"/>
          <w:szCs w:val="22"/>
        </w:rPr>
        <w:t xml:space="preserve"> </w:t>
      </w:r>
      <w:r w:rsidR="007675E9" w:rsidRPr="002A6588">
        <w:rPr>
          <w:rStyle w:val="normaltextrun"/>
          <w:rFonts w:ascii="Arial" w:hAnsi="Arial" w:cs="Arial"/>
          <w:sz w:val="22"/>
          <w:szCs w:val="22"/>
        </w:rPr>
        <w:t>La recepción por parte de FINAGRO de los recursos recaudados bajo esta modalidad de garantías será registrada como Otros Ingresos en la contabilidad de la cuenta especial creada en este artículo.</w:t>
      </w:r>
      <w:r w:rsidR="007675E9" w:rsidRPr="002A6588">
        <w:rPr>
          <w:rStyle w:val="eop"/>
          <w:rFonts w:ascii="Arial" w:hAnsi="Arial" w:cs="Arial"/>
          <w:sz w:val="22"/>
          <w:szCs w:val="22"/>
        </w:rPr>
        <w:t> </w:t>
      </w:r>
    </w:p>
    <w:p w14:paraId="6B64E0F1" w14:textId="39A71773" w:rsidR="007675E9" w:rsidRPr="002A6588" w:rsidRDefault="007675E9" w:rsidP="00E74D18">
      <w:pPr>
        <w:pStyle w:val="paragraph"/>
        <w:spacing w:before="0" w:beforeAutospacing="0" w:after="0" w:afterAutospacing="0"/>
        <w:ind w:left="567" w:firstLine="60"/>
        <w:jc w:val="both"/>
        <w:textAlignment w:val="baseline"/>
        <w:rPr>
          <w:rFonts w:ascii="Arial" w:hAnsi="Arial" w:cs="Arial"/>
          <w:sz w:val="22"/>
          <w:szCs w:val="22"/>
        </w:rPr>
      </w:pPr>
    </w:p>
    <w:p w14:paraId="58B0A14B" w14:textId="45B85D7C" w:rsidR="00C150D5" w:rsidRPr="001121FC" w:rsidRDefault="00077C3B" w:rsidP="007666ED">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2A6588">
        <w:rPr>
          <w:rStyle w:val="normaltextrun"/>
          <w:rFonts w:ascii="Arial" w:hAnsi="Arial" w:cs="Arial"/>
          <w:b/>
          <w:bCs/>
          <w:sz w:val="22"/>
          <w:szCs w:val="22"/>
        </w:rPr>
        <w:t>Nuevo acceso al FAG.</w:t>
      </w:r>
      <w:r w:rsidRPr="002A6588">
        <w:rPr>
          <w:rStyle w:val="normaltextrun"/>
          <w:rFonts w:ascii="Arial" w:hAnsi="Arial" w:cs="Arial"/>
          <w:sz w:val="22"/>
          <w:szCs w:val="22"/>
        </w:rPr>
        <w:t xml:space="preserve"> </w:t>
      </w:r>
      <w:r w:rsidR="007675E9" w:rsidRPr="002A6588">
        <w:rPr>
          <w:rStyle w:val="normaltextrun"/>
          <w:rFonts w:ascii="Arial" w:hAnsi="Arial" w:cs="Arial"/>
          <w:sz w:val="22"/>
          <w:szCs w:val="22"/>
        </w:rPr>
        <w:t xml:space="preserve">En los casos en los que el valor trasladado por el intermediario </w:t>
      </w:r>
      <w:r w:rsidR="007675E9" w:rsidRPr="001121FC">
        <w:rPr>
          <w:rStyle w:val="normaltextrun"/>
          <w:rFonts w:ascii="Arial" w:hAnsi="Arial" w:cs="Arial"/>
          <w:sz w:val="22"/>
          <w:szCs w:val="22"/>
        </w:rPr>
        <w:t>financiero cubra el valor de la garantía pagada, el productor agropecuario podrá acceder nuevamente a garantías del FAG. </w:t>
      </w:r>
      <w:r w:rsidR="007675E9" w:rsidRPr="001121FC">
        <w:rPr>
          <w:rStyle w:val="eop"/>
          <w:rFonts w:ascii="Arial" w:hAnsi="Arial" w:cs="Arial"/>
          <w:sz w:val="22"/>
          <w:szCs w:val="22"/>
        </w:rPr>
        <w:t> </w:t>
      </w:r>
    </w:p>
    <w:p w14:paraId="2E904D24" w14:textId="5A3B715D" w:rsidR="007675E9" w:rsidRPr="001121FC" w:rsidRDefault="007675E9" w:rsidP="00E74D18">
      <w:pPr>
        <w:pStyle w:val="paragraph"/>
        <w:spacing w:before="0" w:beforeAutospacing="0" w:after="0" w:afterAutospacing="0"/>
        <w:ind w:left="567" w:firstLine="60"/>
        <w:jc w:val="both"/>
        <w:textAlignment w:val="baseline"/>
        <w:rPr>
          <w:rFonts w:ascii="Arial" w:hAnsi="Arial" w:cs="Arial"/>
          <w:sz w:val="22"/>
          <w:szCs w:val="22"/>
        </w:rPr>
      </w:pPr>
    </w:p>
    <w:p w14:paraId="613CEB51" w14:textId="0B370375" w:rsidR="007675E9" w:rsidRPr="001121FC" w:rsidRDefault="007675E9" w:rsidP="00E74D18">
      <w:pPr>
        <w:pStyle w:val="paragraph"/>
        <w:numPr>
          <w:ilvl w:val="0"/>
          <w:numId w:val="50"/>
        </w:numPr>
        <w:spacing w:before="0" w:beforeAutospacing="0" w:after="0" w:afterAutospacing="0"/>
        <w:ind w:left="567"/>
        <w:jc w:val="both"/>
        <w:textAlignment w:val="baseline"/>
        <w:rPr>
          <w:rFonts w:ascii="Arial" w:hAnsi="Arial" w:cs="Arial"/>
          <w:sz w:val="22"/>
          <w:szCs w:val="22"/>
        </w:rPr>
      </w:pPr>
      <w:r w:rsidRPr="001121FC">
        <w:rPr>
          <w:rStyle w:val="normaltextrun"/>
          <w:rFonts w:ascii="Arial" w:hAnsi="Arial" w:cs="Arial"/>
          <w:b/>
          <w:bCs/>
          <w:sz w:val="22"/>
          <w:szCs w:val="22"/>
        </w:rPr>
        <w:t xml:space="preserve">Normatividad Aplicable. </w:t>
      </w:r>
      <w:r w:rsidRPr="001121FC">
        <w:rPr>
          <w:rStyle w:val="normaltextrun"/>
          <w:rFonts w:ascii="Arial" w:hAnsi="Arial" w:cs="Arial"/>
          <w:sz w:val="22"/>
          <w:szCs w:val="22"/>
        </w:rPr>
        <w:t>En los aspectos no contemplados en est</w:t>
      </w:r>
      <w:r w:rsidR="00C44956" w:rsidRPr="001121FC">
        <w:rPr>
          <w:rStyle w:val="normaltextrun"/>
          <w:rFonts w:ascii="Arial" w:hAnsi="Arial" w:cs="Arial"/>
          <w:sz w:val="22"/>
          <w:szCs w:val="22"/>
        </w:rPr>
        <w:t>e capítulo</w:t>
      </w:r>
      <w:r w:rsidRPr="001121FC">
        <w:rPr>
          <w:rStyle w:val="normaltextrun"/>
          <w:rFonts w:ascii="Arial" w:hAnsi="Arial" w:cs="Arial"/>
          <w:sz w:val="22"/>
          <w:szCs w:val="22"/>
        </w:rPr>
        <w:t>, esta cuenta especial se regirá por lo dispuesto en la normatividad vigente del FAG. </w:t>
      </w:r>
      <w:r w:rsidRPr="001121FC">
        <w:rPr>
          <w:rStyle w:val="eop"/>
          <w:rFonts w:ascii="Arial" w:hAnsi="Arial" w:cs="Arial"/>
          <w:sz w:val="22"/>
          <w:szCs w:val="22"/>
        </w:rPr>
        <w:t> </w:t>
      </w:r>
    </w:p>
    <w:p w14:paraId="7D5F904A" w14:textId="77777777" w:rsidR="00A8055C" w:rsidRPr="001121FC" w:rsidRDefault="00A8055C" w:rsidP="00B04486">
      <w:pPr>
        <w:spacing w:line="0" w:lineRule="atLeast"/>
        <w:jc w:val="center"/>
        <w:rPr>
          <w:rFonts w:ascii="Arial" w:hAnsi="Arial" w:cs="Arial"/>
          <w:b/>
          <w:snapToGrid w:val="0"/>
          <w:sz w:val="22"/>
          <w:szCs w:val="22"/>
          <w:lang w:val="es-CO"/>
        </w:rPr>
      </w:pPr>
    </w:p>
    <w:p w14:paraId="14E2B7BF" w14:textId="5CF22AEE" w:rsidR="00B04486" w:rsidRPr="001121FC" w:rsidRDefault="00B04486" w:rsidP="00B04486">
      <w:pPr>
        <w:spacing w:line="0" w:lineRule="atLeast"/>
        <w:jc w:val="center"/>
        <w:rPr>
          <w:rFonts w:ascii="Arial" w:hAnsi="Arial" w:cs="Arial"/>
          <w:b/>
          <w:snapToGrid w:val="0"/>
          <w:sz w:val="22"/>
          <w:szCs w:val="22"/>
        </w:rPr>
      </w:pPr>
      <w:r w:rsidRPr="001121FC">
        <w:rPr>
          <w:rFonts w:ascii="Arial" w:hAnsi="Arial" w:cs="Arial"/>
          <w:b/>
          <w:snapToGrid w:val="0"/>
          <w:sz w:val="22"/>
          <w:szCs w:val="22"/>
        </w:rPr>
        <w:t xml:space="preserve">CAPÍTULO </w:t>
      </w:r>
      <w:r w:rsidR="00BE654A" w:rsidRPr="001121FC">
        <w:rPr>
          <w:rFonts w:ascii="Arial" w:hAnsi="Arial" w:cs="Arial"/>
          <w:b/>
          <w:snapToGrid w:val="0"/>
          <w:sz w:val="22"/>
          <w:szCs w:val="22"/>
        </w:rPr>
        <w:t>CUARTO</w:t>
      </w:r>
    </w:p>
    <w:p w14:paraId="66217972" w14:textId="2A04B94D" w:rsidR="00EB30F9" w:rsidRPr="00FE41F1" w:rsidRDefault="00EB30F9" w:rsidP="00B04486">
      <w:pPr>
        <w:spacing w:line="0" w:lineRule="atLeast"/>
        <w:jc w:val="center"/>
        <w:rPr>
          <w:rFonts w:ascii="Arial" w:hAnsi="Arial" w:cs="Arial"/>
          <w:b/>
          <w:snapToGrid w:val="0"/>
          <w:sz w:val="22"/>
          <w:szCs w:val="22"/>
        </w:rPr>
      </w:pPr>
      <w:r w:rsidRPr="00FE41F1">
        <w:rPr>
          <w:rFonts w:ascii="Arial" w:hAnsi="Arial" w:cs="Arial"/>
          <w:b/>
          <w:snapToGrid w:val="0"/>
          <w:sz w:val="22"/>
          <w:szCs w:val="22"/>
        </w:rPr>
        <w:t xml:space="preserve">TRANSFERENCIA DE RECURSOS </w:t>
      </w:r>
      <w:r w:rsidR="00111E3F" w:rsidRPr="00FE41F1">
        <w:rPr>
          <w:rFonts w:ascii="Arial" w:hAnsi="Arial" w:cs="Arial"/>
          <w:b/>
          <w:snapToGrid w:val="0"/>
          <w:sz w:val="22"/>
          <w:szCs w:val="22"/>
        </w:rPr>
        <w:t>CUENTAS ESPECIALES</w:t>
      </w:r>
      <w:r w:rsidR="00C30B06" w:rsidRPr="00FE41F1">
        <w:rPr>
          <w:rFonts w:ascii="Arial" w:hAnsi="Arial" w:cs="Arial"/>
          <w:b/>
          <w:snapToGrid w:val="0"/>
          <w:sz w:val="22"/>
          <w:szCs w:val="22"/>
        </w:rPr>
        <w:t xml:space="preserve"> </w:t>
      </w:r>
      <w:r w:rsidR="00AA4962" w:rsidRPr="00FE41F1">
        <w:rPr>
          <w:rFonts w:ascii="Arial" w:hAnsi="Arial" w:cs="Arial"/>
          <w:b/>
          <w:snapToGrid w:val="0"/>
          <w:sz w:val="22"/>
          <w:szCs w:val="22"/>
        </w:rPr>
        <w:t>FAG</w:t>
      </w:r>
    </w:p>
    <w:p w14:paraId="73E83BBF" w14:textId="77777777" w:rsidR="00923956" w:rsidRPr="00FE41F1" w:rsidRDefault="00923956" w:rsidP="00923956">
      <w:pPr>
        <w:spacing w:line="0" w:lineRule="atLeast"/>
        <w:jc w:val="center"/>
        <w:rPr>
          <w:rFonts w:ascii="Arial" w:hAnsi="Arial" w:cs="Arial"/>
          <w:b/>
          <w:snapToGrid w:val="0"/>
          <w:sz w:val="22"/>
          <w:szCs w:val="22"/>
        </w:rPr>
      </w:pPr>
    </w:p>
    <w:p w14:paraId="14563E27" w14:textId="2D0C0373" w:rsidR="00AB141B" w:rsidRPr="00FE41F1" w:rsidRDefault="00E2362B" w:rsidP="00406253">
      <w:pPr>
        <w:pStyle w:val="paragraph"/>
        <w:numPr>
          <w:ilvl w:val="0"/>
          <w:numId w:val="9"/>
        </w:numPr>
        <w:spacing w:before="0" w:beforeAutospacing="0" w:after="0" w:afterAutospacing="0"/>
        <w:ind w:left="0" w:firstLine="0"/>
        <w:contextualSpacing/>
        <w:jc w:val="both"/>
        <w:textAlignment w:val="baseline"/>
        <w:rPr>
          <w:rFonts w:ascii="Arial" w:hAnsi="Arial" w:cs="Arial"/>
          <w:sz w:val="22"/>
          <w:szCs w:val="22"/>
        </w:rPr>
      </w:pPr>
      <w:r w:rsidRPr="00FE41F1">
        <w:rPr>
          <w:rFonts w:ascii="Arial" w:hAnsi="Arial" w:cs="Arial"/>
          <w:sz w:val="22"/>
          <w:szCs w:val="22"/>
        </w:rPr>
        <w:t xml:space="preserve">Del total del patrimonio de </w:t>
      </w:r>
      <w:r w:rsidR="000B13D5" w:rsidRPr="00FE41F1">
        <w:rPr>
          <w:rFonts w:ascii="Arial" w:hAnsi="Arial" w:cs="Arial"/>
          <w:sz w:val="22"/>
          <w:szCs w:val="22"/>
        </w:rPr>
        <w:t>la</w:t>
      </w:r>
      <w:r w:rsidRPr="00FE41F1">
        <w:rPr>
          <w:rFonts w:ascii="Arial" w:hAnsi="Arial" w:cs="Arial"/>
          <w:sz w:val="22"/>
          <w:szCs w:val="22"/>
        </w:rPr>
        <w:t xml:space="preserve"> cuenta especial</w:t>
      </w:r>
      <w:r w:rsidR="001A4A62" w:rsidRPr="00FE41F1">
        <w:rPr>
          <w:rFonts w:ascii="Arial" w:hAnsi="Arial" w:cs="Arial"/>
          <w:sz w:val="22"/>
          <w:szCs w:val="22"/>
        </w:rPr>
        <w:t xml:space="preserve"> “Inclusión Financiera de la Economía Popular para el Sector Agropecuario”</w:t>
      </w:r>
      <w:r w:rsidRPr="00FE41F1">
        <w:rPr>
          <w:rFonts w:ascii="Arial" w:hAnsi="Arial" w:cs="Arial"/>
          <w:sz w:val="22"/>
          <w:szCs w:val="22"/>
        </w:rPr>
        <w:t xml:space="preserve"> a diciembre de 2023, trasladar </w:t>
      </w:r>
      <w:r w:rsidR="001A3510" w:rsidRPr="00FE41F1">
        <w:rPr>
          <w:rFonts w:ascii="Arial" w:hAnsi="Arial" w:cs="Arial"/>
          <w:sz w:val="22"/>
          <w:szCs w:val="22"/>
        </w:rPr>
        <w:t xml:space="preserve">QUINCE MIL MILLONES </w:t>
      </w:r>
      <w:r w:rsidR="003E21E6" w:rsidRPr="00FE41F1">
        <w:rPr>
          <w:rFonts w:ascii="Arial" w:hAnsi="Arial" w:cs="Arial"/>
          <w:sz w:val="22"/>
          <w:szCs w:val="22"/>
        </w:rPr>
        <w:t>($</w:t>
      </w:r>
      <w:r w:rsidR="00D375B4" w:rsidRPr="00FE41F1">
        <w:rPr>
          <w:rFonts w:ascii="Arial" w:hAnsi="Arial" w:cs="Arial"/>
          <w:sz w:val="22"/>
          <w:szCs w:val="22"/>
        </w:rPr>
        <w:t>15</w:t>
      </w:r>
      <w:r w:rsidR="003E21E6" w:rsidRPr="00FE41F1">
        <w:rPr>
          <w:rFonts w:ascii="Arial" w:hAnsi="Arial" w:cs="Arial"/>
          <w:sz w:val="22"/>
          <w:szCs w:val="22"/>
        </w:rPr>
        <w:t>.000.000.000)</w:t>
      </w:r>
      <w:r w:rsidRPr="00FE41F1">
        <w:rPr>
          <w:rFonts w:ascii="Arial" w:hAnsi="Arial" w:cs="Arial"/>
          <w:sz w:val="22"/>
          <w:szCs w:val="22"/>
        </w:rPr>
        <w:t xml:space="preserve"> </w:t>
      </w:r>
      <w:r w:rsidR="003E21E6" w:rsidRPr="00FE41F1">
        <w:rPr>
          <w:rFonts w:ascii="Arial" w:hAnsi="Arial" w:cs="Arial"/>
          <w:sz w:val="22"/>
          <w:szCs w:val="22"/>
        </w:rPr>
        <w:t xml:space="preserve">de pesos </w:t>
      </w:r>
      <w:r w:rsidRPr="00FE41F1">
        <w:rPr>
          <w:rFonts w:ascii="Arial" w:hAnsi="Arial" w:cs="Arial"/>
          <w:sz w:val="22"/>
          <w:szCs w:val="22"/>
        </w:rPr>
        <w:t>a</w:t>
      </w:r>
      <w:r w:rsidR="00471A66" w:rsidRPr="00FE41F1">
        <w:rPr>
          <w:rFonts w:ascii="Arial" w:hAnsi="Arial" w:cs="Arial"/>
          <w:sz w:val="22"/>
          <w:szCs w:val="22"/>
        </w:rPr>
        <w:t xml:space="preserve"> la cuenta del</w:t>
      </w:r>
      <w:r w:rsidRPr="00FE41F1">
        <w:rPr>
          <w:rFonts w:ascii="Arial" w:hAnsi="Arial" w:cs="Arial"/>
          <w:sz w:val="22"/>
          <w:szCs w:val="22"/>
        </w:rPr>
        <w:t xml:space="preserve"> FAG ordinario. </w:t>
      </w:r>
    </w:p>
    <w:p w14:paraId="6E4C9D76" w14:textId="77777777" w:rsidR="00AB141B" w:rsidRPr="001121FC" w:rsidRDefault="00AB141B" w:rsidP="00AB141B">
      <w:pPr>
        <w:pStyle w:val="ListParagraph"/>
        <w:ind w:left="0"/>
        <w:contextualSpacing/>
        <w:jc w:val="both"/>
        <w:rPr>
          <w:rFonts w:ascii="Arial" w:hAnsi="Arial" w:cs="Arial"/>
          <w:sz w:val="22"/>
          <w:szCs w:val="22"/>
        </w:rPr>
      </w:pPr>
    </w:p>
    <w:p w14:paraId="2C77BAF6" w14:textId="77777777" w:rsidR="00AB141B" w:rsidRPr="001121FC" w:rsidRDefault="00AB141B" w:rsidP="00AB141B">
      <w:pPr>
        <w:spacing w:line="0" w:lineRule="atLeast"/>
        <w:jc w:val="center"/>
        <w:rPr>
          <w:rFonts w:ascii="Arial" w:hAnsi="Arial" w:cs="Arial"/>
          <w:b/>
          <w:snapToGrid w:val="0"/>
          <w:sz w:val="22"/>
          <w:szCs w:val="22"/>
        </w:rPr>
      </w:pPr>
      <w:r w:rsidRPr="001121FC">
        <w:rPr>
          <w:rFonts w:ascii="Arial" w:hAnsi="Arial" w:cs="Arial"/>
          <w:b/>
          <w:snapToGrid w:val="0"/>
          <w:sz w:val="22"/>
          <w:szCs w:val="22"/>
        </w:rPr>
        <w:t>CAPÍTULO QUINTO</w:t>
      </w:r>
    </w:p>
    <w:p w14:paraId="7208C344" w14:textId="77777777" w:rsidR="00AB141B" w:rsidRPr="001121FC" w:rsidRDefault="00AB141B" w:rsidP="00AB141B">
      <w:pPr>
        <w:spacing w:line="0" w:lineRule="atLeast"/>
        <w:jc w:val="center"/>
        <w:rPr>
          <w:rFonts w:ascii="Arial" w:hAnsi="Arial" w:cs="Arial"/>
          <w:b/>
          <w:snapToGrid w:val="0"/>
          <w:sz w:val="22"/>
          <w:szCs w:val="22"/>
        </w:rPr>
      </w:pPr>
      <w:r w:rsidRPr="001121FC">
        <w:rPr>
          <w:rFonts w:ascii="Arial" w:hAnsi="Arial" w:cs="Arial"/>
          <w:b/>
          <w:snapToGrid w:val="0"/>
          <w:sz w:val="22"/>
          <w:szCs w:val="22"/>
        </w:rPr>
        <w:t>DE LAS GARANTÍAS GLOBALES, DE PORTAFOLIO O DE CARTERA</w:t>
      </w:r>
    </w:p>
    <w:p w14:paraId="55CD491F" w14:textId="77777777" w:rsidR="00AB141B" w:rsidRPr="001121FC" w:rsidRDefault="00AB141B" w:rsidP="00AB141B">
      <w:pPr>
        <w:pStyle w:val="ListParagraph"/>
        <w:ind w:left="0"/>
        <w:contextualSpacing/>
        <w:jc w:val="both"/>
        <w:rPr>
          <w:rFonts w:ascii="Arial" w:hAnsi="Arial" w:cs="Arial"/>
          <w:sz w:val="22"/>
          <w:szCs w:val="22"/>
        </w:rPr>
      </w:pPr>
    </w:p>
    <w:p w14:paraId="2F490945" w14:textId="77C0BF94" w:rsidR="00923956" w:rsidRPr="001121FC" w:rsidRDefault="00923956" w:rsidP="004B2FBB">
      <w:pPr>
        <w:pStyle w:val="ListParagraph"/>
        <w:numPr>
          <w:ilvl w:val="0"/>
          <w:numId w:val="9"/>
        </w:numPr>
        <w:ind w:left="0" w:firstLine="0"/>
        <w:contextualSpacing/>
        <w:jc w:val="both"/>
        <w:rPr>
          <w:rFonts w:ascii="Arial" w:hAnsi="Arial" w:cs="Arial"/>
          <w:sz w:val="22"/>
          <w:szCs w:val="22"/>
        </w:rPr>
      </w:pPr>
      <w:r w:rsidRPr="001121FC">
        <w:rPr>
          <w:rFonts w:ascii="Arial" w:hAnsi="Arial" w:cs="Arial"/>
          <w:b/>
          <w:bCs/>
          <w:sz w:val="22"/>
          <w:szCs w:val="22"/>
        </w:rPr>
        <w:t xml:space="preserve">Garantías </w:t>
      </w:r>
      <w:r w:rsidR="009A786A" w:rsidRPr="001121FC">
        <w:rPr>
          <w:rFonts w:ascii="Arial" w:hAnsi="Arial" w:cs="Arial"/>
          <w:b/>
          <w:bCs/>
          <w:sz w:val="22"/>
          <w:szCs w:val="22"/>
        </w:rPr>
        <w:t>g</w:t>
      </w:r>
      <w:r w:rsidRPr="001121FC">
        <w:rPr>
          <w:rFonts w:ascii="Arial" w:hAnsi="Arial" w:cs="Arial"/>
          <w:b/>
          <w:bCs/>
          <w:sz w:val="22"/>
          <w:szCs w:val="22"/>
        </w:rPr>
        <w:t>lobales</w:t>
      </w:r>
      <w:r w:rsidR="195FC13D" w:rsidRPr="001121FC">
        <w:rPr>
          <w:rFonts w:ascii="Arial" w:hAnsi="Arial" w:cs="Arial"/>
          <w:b/>
          <w:bCs/>
          <w:sz w:val="22"/>
          <w:szCs w:val="22"/>
        </w:rPr>
        <w:t>, de portafolio o de cartera</w:t>
      </w:r>
      <w:r w:rsidRPr="001121FC">
        <w:rPr>
          <w:rFonts w:ascii="Arial" w:hAnsi="Arial" w:cs="Arial"/>
          <w:b/>
          <w:bCs/>
          <w:sz w:val="22"/>
          <w:szCs w:val="22"/>
        </w:rPr>
        <w:t xml:space="preserve">: </w:t>
      </w:r>
      <w:r w:rsidRPr="001121FC">
        <w:rPr>
          <w:rFonts w:ascii="Arial" w:hAnsi="Arial" w:cs="Arial"/>
          <w:sz w:val="22"/>
          <w:szCs w:val="22"/>
        </w:rPr>
        <w:t xml:space="preserve">Se entenderán por garantías globales, de portafolio o de cartera aquellas que permiten </w:t>
      </w:r>
      <w:r w:rsidR="00775110" w:rsidRPr="001121FC">
        <w:rPr>
          <w:rFonts w:ascii="Arial" w:hAnsi="Arial" w:cs="Arial"/>
          <w:sz w:val="22"/>
          <w:szCs w:val="22"/>
        </w:rPr>
        <w:t xml:space="preserve">a </w:t>
      </w:r>
      <w:r w:rsidRPr="001121FC">
        <w:rPr>
          <w:rFonts w:ascii="Arial" w:eastAsiaTheme="minorEastAsia" w:hAnsi="Arial" w:cs="Arial"/>
          <w:sz w:val="22"/>
          <w:szCs w:val="22"/>
        </w:rPr>
        <w:t>los Intermediarios Financieros cubrir los montos de los primeros incumplimientos de pagos de un grupo de créditos. Es decir, esta garantía respalda al Intermediario Financiero a partir de un esquema de coberturas colectivas sobre las pérdidas esperadas de un grupo de créditos o “portafolio”, cuyas condiciones se definen con anterioridad. Así, el FAG pagaría la garantía global, hasta un monto máximo definido de la perdida esperada para cada una de las cosechas de crédito.</w:t>
      </w:r>
    </w:p>
    <w:p w14:paraId="1FF571B6" w14:textId="77777777" w:rsidR="00923956" w:rsidRPr="00C40B4A" w:rsidRDefault="00923956" w:rsidP="00923956">
      <w:pPr>
        <w:pStyle w:val="ListParagraph"/>
        <w:rPr>
          <w:rFonts w:ascii="Arial" w:hAnsi="Arial" w:cs="Arial"/>
          <w:sz w:val="22"/>
          <w:szCs w:val="22"/>
        </w:rPr>
      </w:pPr>
    </w:p>
    <w:p w14:paraId="26181E32" w14:textId="77777777" w:rsidR="00923956" w:rsidRPr="00E173A9" w:rsidRDefault="00923956" w:rsidP="00923956">
      <w:pPr>
        <w:pStyle w:val="ListParagraph"/>
        <w:numPr>
          <w:ilvl w:val="0"/>
          <w:numId w:val="9"/>
        </w:numPr>
        <w:ind w:left="0" w:firstLine="0"/>
        <w:contextualSpacing/>
        <w:jc w:val="both"/>
        <w:rPr>
          <w:rFonts w:ascii="Arial" w:hAnsi="Arial" w:cs="Arial"/>
          <w:sz w:val="24"/>
          <w:szCs w:val="24"/>
        </w:rPr>
      </w:pPr>
      <w:r w:rsidRPr="00E173A9">
        <w:rPr>
          <w:rFonts w:ascii="Arial" w:hAnsi="Arial" w:cs="Arial"/>
          <w:b/>
          <w:bCs/>
          <w:sz w:val="22"/>
          <w:szCs w:val="22"/>
          <w:lang w:eastAsia="es-CO"/>
        </w:rPr>
        <w:t>Comisiones.</w:t>
      </w:r>
      <w:r w:rsidRPr="00E173A9">
        <w:rPr>
          <w:rFonts w:ascii="Arial" w:hAnsi="Arial" w:cs="Arial"/>
          <w:sz w:val="22"/>
          <w:szCs w:val="22"/>
          <w:lang w:eastAsia="es-CO"/>
        </w:rPr>
        <w:t xml:space="preserve"> Para las garantías globales, de portafolio o de cartera, el FAG podrá cobrar las comisiones técnicas equivalentes al riesgo de garantía, según el análisis actuarial adelantado por FINAGRO, informando trimestralmente a la CNCA las comisiones cobradas por intermediario financiero.</w:t>
      </w:r>
    </w:p>
    <w:p w14:paraId="064B3E28" w14:textId="77777777" w:rsidR="00923956" w:rsidRPr="00E0779B" w:rsidRDefault="00923956" w:rsidP="00923956">
      <w:pPr>
        <w:contextualSpacing/>
        <w:jc w:val="both"/>
        <w:rPr>
          <w:rFonts w:ascii="Arial" w:hAnsi="Arial" w:cs="Arial"/>
          <w:sz w:val="22"/>
          <w:szCs w:val="22"/>
        </w:rPr>
      </w:pPr>
    </w:p>
    <w:p w14:paraId="0F9C3DC8" w14:textId="0375357E" w:rsidR="00923956" w:rsidRPr="001C34A6" w:rsidRDefault="00923956" w:rsidP="00923956">
      <w:pPr>
        <w:pStyle w:val="ListParagraph"/>
        <w:numPr>
          <w:ilvl w:val="0"/>
          <w:numId w:val="9"/>
        </w:numPr>
        <w:ind w:left="0" w:firstLine="0"/>
        <w:contextualSpacing/>
        <w:jc w:val="both"/>
        <w:rPr>
          <w:rFonts w:ascii="Arial" w:hAnsi="Arial" w:cs="Arial"/>
          <w:sz w:val="22"/>
          <w:szCs w:val="22"/>
        </w:rPr>
      </w:pPr>
      <w:r w:rsidRPr="0465F4B6">
        <w:rPr>
          <w:rFonts w:ascii="Arial" w:hAnsi="Arial" w:cs="Arial"/>
          <w:b/>
          <w:bCs/>
          <w:sz w:val="22"/>
          <w:szCs w:val="22"/>
        </w:rPr>
        <w:t xml:space="preserve">Coberturas. </w:t>
      </w:r>
      <w:r w:rsidRPr="0465F4B6">
        <w:rPr>
          <w:rFonts w:ascii="Arial" w:hAnsi="Arial" w:cs="Arial"/>
          <w:sz w:val="22"/>
          <w:szCs w:val="22"/>
        </w:rPr>
        <w:t xml:space="preserve">En el caso de garantías </w:t>
      </w:r>
      <w:r w:rsidR="009A786A" w:rsidRPr="00E1730F">
        <w:rPr>
          <w:rFonts w:ascii="Arial" w:hAnsi="Arial" w:cs="Arial"/>
          <w:sz w:val="22"/>
          <w:szCs w:val="22"/>
        </w:rPr>
        <w:t xml:space="preserve">globales, </w:t>
      </w:r>
      <w:r w:rsidRPr="00E1730F">
        <w:rPr>
          <w:rFonts w:ascii="Arial" w:hAnsi="Arial" w:cs="Arial"/>
          <w:sz w:val="22"/>
          <w:szCs w:val="22"/>
        </w:rPr>
        <w:t>de portafolio</w:t>
      </w:r>
      <w:r w:rsidR="00E67CE6" w:rsidRPr="00E1730F">
        <w:rPr>
          <w:rFonts w:ascii="Arial" w:hAnsi="Arial" w:cs="Arial"/>
          <w:sz w:val="22"/>
          <w:szCs w:val="22"/>
        </w:rPr>
        <w:t xml:space="preserve">, </w:t>
      </w:r>
      <w:r w:rsidR="00E67CE6" w:rsidRPr="00E1730F">
        <w:rPr>
          <w:rFonts w:ascii="Arial" w:hAnsi="Arial" w:cs="Arial"/>
          <w:sz w:val="22"/>
          <w:szCs w:val="22"/>
          <w:lang w:eastAsia="es-CO"/>
        </w:rPr>
        <w:t>o de cartera</w:t>
      </w:r>
      <w:r w:rsidRPr="0465F4B6">
        <w:rPr>
          <w:rFonts w:ascii="Arial" w:hAnsi="Arial" w:cs="Arial"/>
          <w:sz w:val="22"/>
          <w:szCs w:val="22"/>
        </w:rPr>
        <w:t xml:space="preserve"> durante 2024 </w:t>
      </w:r>
      <w:r w:rsidR="0014207C" w:rsidRPr="0465F4B6">
        <w:rPr>
          <w:rFonts w:ascii="Arial" w:hAnsi="Arial" w:cs="Arial"/>
          <w:sz w:val="22"/>
          <w:szCs w:val="22"/>
        </w:rPr>
        <w:t>FINAGRO</w:t>
      </w:r>
      <w:r w:rsidRPr="0465F4B6">
        <w:rPr>
          <w:rFonts w:ascii="Arial" w:hAnsi="Arial" w:cs="Arial"/>
          <w:sz w:val="22"/>
          <w:szCs w:val="22"/>
        </w:rPr>
        <w:t xml:space="preserve"> definirá el monto máximo de pérdida esperada a cubrir para cada cosecha de crédito, considerando el análisis de riesgo de garantía, y el comportamiento del crédito garantizado por intermediario financiero.</w:t>
      </w:r>
    </w:p>
    <w:p w14:paraId="77FACC70" w14:textId="77777777" w:rsidR="00923956" w:rsidRPr="001C34A6" w:rsidRDefault="00923956" w:rsidP="00923956">
      <w:pPr>
        <w:pStyle w:val="ListParagraph"/>
        <w:ind w:left="720"/>
        <w:contextualSpacing/>
        <w:jc w:val="both"/>
        <w:rPr>
          <w:rFonts w:ascii="Arial" w:hAnsi="Arial" w:cs="Arial"/>
          <w:sz w:val="22"/>
          <w:szCs w:val="22"/>
        </w:rPr>
      </w:pPr>
    </w:p>
    <w:p w14:paraId="6B81DA06" w14:textId="72C90F54" w:rsidR="00923956" w:rsidRPr="00E20A1F" w:rsidRDefault="00923956" w:rsidP="00923956">
      <w:pPr>
        <w:contextualSpacing/>
        <w:jc w:val="both"/>
        <w:rPr>
          <w:rFonts w:ascii="Arial" w:hAnsi="Arial" w:cs="Arial"/>
          <w:sz w:val="22"/>
          <w:szCs w:val="22"/>
        </w:rPr>
      </w:pPr>
      <w:r w:rsidRPr="00E20A1F">
        <w:rPr>
          <w:rFonts w:ascii="Arial" w:hAnsi="Arial" w:cs="Arial"/>
          <w:b/>
          <w:bCs/>
          <w:sz w:val="22"/>
          <w:szCs w:val="22"/>
        </w:rPr>
        <w:t xml:space="preserve">Parágrafo. </w:t>
      </w:r>
      <w:r w:rsidRPr="00E20A1F">
        <w:rPr>
          <w:rFonts w:ascii="Arial" w:hAnsi="Arial" w:cs="Arial"/>
          <w:sz w:val="22"/>
          <w:szCs w:val="22"/>
        </w:rPr>
        <w:t>FINAGRO desarrollar</w:t>
      </w:r>
      <w:r>
        <w:rPr>
          <w:rFonts w:ascii="Arial" w:hAnsi="Arial" w:cs="Arial"/>
          <w:sz w:val="22"/>
          <w:szCs w:val="22"/>
        </w:rPr>
        <w:t>á</w:t>
      </w:r>
      <w:r w:rsidRPr="00E20A1F">
        <w:rPr>
          <w:rFonts w:ascii="Arial" w:hAnsi="Arial" w:cs="Arial"/>
          <w:sz w:val="22"/>
          <w:szCs w:val="22"/>
        </w:rPr>
        <w:t xml:space="preserve"> los procedimientos analíticos, tecnológicos y operativos para el desarrollo de las garantías de portafolio, </w:t>
      </w:r>
      <w:r>
        <w:rPr>
          <w:rFonts w:ascii="Arial" w:hAnsi="Arial" w:cs="Arial"/>
          <w:sz w:val="22"/>
          <w:szCs w:val="22"/>
        </w:rPr>
        <w:t xml:space="preserve">los cuales </w:t>
      </w:r>
      <w:r w:rsidRPr="00E20A1F">
        <w:rPr>
          <w:rFonts w:ascii="Arial" w:hAnsi="Arial" w:cs="Arial"/>
          <w:sz w:val="22"/>
          <w:szCs w:val="22"/>
        </w:rPr>
        <w:t>será</w:t>
      </w:r>
      <w:r>
        <w:rPr>
          <w:rFonts w:ascii="Arial" w:hAnsi="Arial" w:cs="Arial"/>
          <w:sz w:val="22"/>
          <w:szCs w:val="22"/>
        </w:rPr>
        <w:t>n</w:t>
      </w:r>
      <w:r w:rsidRPr="00E20A1F">
        <w:rPr>
          <w:rFonts w:ascii="Arial" w:hAnsi="Arial" w:cs="Arial"/>
          <w:sz w:val="22"/>
          <w:szCs w:val="22"/>
        </w:rPr>
        <w:t xml:space="preserve"> </w:t>
      </w:r>
      <w:r>
        <w:rPr>
          <w:rFonts w:ascii="Arial" w:hAnsi="Arial" w:cs="Arial"/>
          <w:sz w:val="22"/>
          <w:szCs w:val="22"/>
        </w:rPr>
        <w:t>presentado</w:t>
      </w:r>
      <w:r w:rsidR="0053534A">
        <w:rPr>
          <w:rFonts w:ascii="Arial" w:hAnsi="Arial" w:cs="Arial"/>
          <w:sz w:val="22"/>
          <w:szCs w:val="22"/>
        </w:rPr>
        <w:t>s</w:t>
      </w:r>
      <w:r w:rsidRPr="00E20A1F">
        <w:rPr>
          <w:rFonts w:ascii="Arial" w:hAnsi="Arial" w:cs="Arial"/>
          <w:sz w:val="22"/>
          <w:szCs w:val="22"/>
        </w:rPr>
        <w:t xml:space="preserve"> a la CNCA</w:t>
      </w:r>
      <w:r>
        <w:rPr>
          <w:rFonts w:ascii="Arial" w:hAnsi="Arial" w:cs="Arial"/>
          <w:sz w:val="22"/>
          <w:szCs w:val="22"/>
        </w:rPr>
        <w:t xml:space="preserve"> una vez se encuentren puestos en marcha</w:t>
      </w:r>
      <w:r w:rsidRPr="00E20A1F">
        <w:rPr>
          <w:rFonts w:ascii="Arial" w:hAnsi="Arial" w:cs="Arial"/>
          <w:sz w:val="22"/>
          <w:szCs w:val="22"/>
        </w:rPr>
        <w:t>.</w:t>
      </w:r>
      <w:r>
        <w:rPr>
          <w:rFonts w:ascii="Arial" w:hAnsi="Arial" w:cs="Arial"/>
          <w:sz w:val="22"/>
          <w:szCs w:val="22"/>
        </w:rPr>
        <w:t xml:space="preserve"> </w:t>
      </w:r>
    </w:p>
    <w:p w14:paraId="7657766D" w14:textId="77777777" w:rsidR="00923956" w:rsidRPr="009A776C" w:rsidRDefault="00923956" w:rsidP="00B04486">
      <w:pPr>
        <w:spacing w:line="0" w:lineRule="atLeast"/>
        <w:jc w:val="center"/>
        <w:rPr>
          <w:rFonts w:ascii="Arial" w:hAnsi="Arial" w:cs="Arial"/>
          <w:b/>
          <w:snapToGrid w:val="0"/>
          <w:sz w:val="22"/>
          <w:szCs w:val="22"/>
        </w:rPr>
      </w:pPr>
    </w:p>
    <w:p w14:paraId="48972182" w14:textId="213002F8" w:rsidR="00923956" w:rsidRPr="00D230AB" w:rsidRDefault="00923956" w:rsidP="00923956">
      <w:pPr>
        <w:spacing w:line="0" w:lineRule="atLeast"/>
        <w:jc w:val="center"/>
        <w:rPr>
          <w:rFonts w:ascii="Arial" w:hAnsi="Arial" w:cs="Arial"/>
          <w:b/>
          <w:snapToGrid w:val="0"/>
          <w:sz w:val="22"/>
          <w:szCs w:val="22"/>
        </w:rPr>
      </w:pPr>
      <w:r w:rsidRPr="00D230AB">
        <w:rPr>
          <w:rFonts w:ascii="Arial" w:hAnsi="Arial" w:cs="Arial"/>
          <w:b/>
          <w:snapToGrid w:val="0"/>
          <w:sz w:val="22"/>
          <w:szCs w:val="22"/>
        </w:rPr>
        <w:t xml:space="preserve">CAPÍTULO </w:t>
      </w:r>
      <w:r w:rsidR="00C07E0A">
        <w:rPr>
          <w:rFonts w:ascii="Arial" w:hAnsi="Arial" w:cs="Arial"/>
          <w:b/>
          <w:snapToGrid w:val="0"/>
          <w:sz w:val="22"/>
          <w:szCs w:val="22"/>
        </w:rPr>
        <w:t>SEXTO</w:t>
      </w:r>
    </w:p>
    <w:p w14:paraId="58AFE431" w14:textId="1605C3BE" w:rsidR="00B04486" w:rsidRPr="009A776C" w:rsidRDefault="00B04486" w:rsidP="00B04486">
      <w:pPr>
        <w:spacing w:line="0" w:lineRule="atLeast"/>
        <w:jc w:val="center"/>
        <w:rPr>
          <w:rFonts w:ascii="Arial" w:hAnsi="Arial" w:cs="Arial"/>
          <w:b/>
          <w:snapToGrid w:val="0"/>
          <w:sz w:val="22"/>
          <w:szCs w:val="22"/>
        </w:rPr>
      </w:pPr>
      <w:r w:rsidRPr="00D230AB">
        <w:rPr>
          <w:rFonts w:ascii="Arial" w:hAnsi="Arial" w:cs="Arial"/>
          <w:b/>
          <w:snapToGrid w:val="0"/>
          <w:sz w:val="22"/>
          <w:szCs w:val="22"/>
        </w:rPr>
        <w:t>MEDIDAS PARA LA RECUPERACIÓN DE LAS GARANTÍAS</w:t>
      </w:r>
      <w:r w:rsidRPr="009A776C">
        <w:rPr>
          <w:rFonts w:ascii="Arial" w:hAnsi="Arial" w:cs="Arial"/>
          <w:b/>
          <w:snapToGrid w:val="0"/>
          <w:sz w:val="22"/>
          <w:szCs w:val="22"/>
        </w:rPr>
        <w:t xml:space="preserve"> PAGADAS</w:t>
      </w:r>
    </w:p>
    <w:p w14:paraId="2B1538CB" w14:textId="77777777" w:rsidR="004A3788" w:rsidRDefault="004A3788" w:rsidP="002D7E69">
      <w:pPr>
        <w:jc w:val="both"/>
        <w:rPr>
          <w:rFonts w:ascii="Arial" w:hAnsi="Arial" w:cs="Arial"/>
          <w:sz w:val="22"/>
          <w:szCs w:val="22"/>
        </w:rPr>
      </w:pPr>
    </w:p>
    <w:p w14:paraId="5ED44158" w14:textId="2C5EDF47" w:rsidR="00EB4075" w:rsidRPr="005D4394" w:rsidRDefault="7001B0E1" w:rsidP="001D6C48">
      <w:pPr>
        <w:pStyle w:val="ListParagraph"/>
        <w:numPr>
          <w:ilvl w:val="0"/>
          <w:numId w:val="9"/>
        </w:numPr>
        <w:ind w:left="0" w:firstLine="0"/>
        <w:jc w:val="both"/>
        <w:rPr>
          <w:rFonts w:ascii="Arial" w:hAnsi="Arial" w:cs="Arial"/>
          <w:sz w:val="22"/>
          <w:szCs w:val="22"/>
        </w:rPr>
      </w:pPr>
      <w:r w:rsidRPr="17F41DB9">
        <w:rPr>
          <w:rFonts w:ascii="Arial" w:hAnsi="Arial" w:cs="Arial"/>
          <w:b/>
          <w:bCs/>
          <w:sz w:val="22"/>
          <w:szCs w:val="22"/>
        </w:rPr>
        <w:t>Meta de recuperación.</w:t>
      </w:r>
      <w:r w:rsidRPr="17F41DB9">
        <w:rPr>
          <w:rFonts w:ascii="Arial" w:hAnsi="Arial" w:cs="Arial"/>
          <w:sz w:val="22"/>
          <w:szCs w:val="22"/>
        </w:rPr>
        <w:t xml:space="preserve">  Para el año 2024, el Fondo Agropecuario de Garantías- FAG</w:t>
      </w:r>
      <w:r w:rsidRPr="005D4394">
        <w:rPr>
          <w:rFonts w:ascii="Arial" w:hAnsi="Arial" w:cs="Arial"/>
          <w:sz w:val="22"/>
          <w:szCs w:val="22"/>
        </w:rPr>
        <w:t>, tendrá una meta de recuperación de garantías pagadas de CUARENTA</w:t>
      </w:r>
      <w:r w:rsidR="32D56198" w:rsidRPr="005D4394">
        <w:rPr>
          <w:rFonts w:ascii="Arial" w:hAnsi="Arial" w:cs="Arial"/>
          <w:sz w:val="22"/>
          <w:szCs w:val="22"/>
        </w:rPr>
        <w:t xml:space="preserve"> Y CUATRO</w:t>
      </w:r>
      <w:r w:rsidRPr="005D4394">
        <w:rPr>
          <w:rFonts w:ascii="Arial" w:hAnsi="Arial" w:cs="Arial"/>
          <w:sz w:val="22"/>
          <w:szCs w:val="22"/>
        </w:rPr>
        <w:t xml:space="preserve"> MIL TRESCIENTOS </w:t>
      </w:r>
      <w:r w:rsidR="5473E413" w:rsidRPr="005D4394">
        <w:rPr>
          <w:rFonts w:ascii="Arial" w:hAnsi="Arial" w:cs="Arial"/>
          <w:sz w:val="22"/>
          <w:szCs w:val="22"/>
        </w:rPr>
        <w:t>NOVENTA Y DOS</w:t>
      </w:r>
      <w:r w:rsidRPr="005D4394">
        <w:rPr>
          <w:rFonts w:ascii="Arial" w:hAnsi="Arial" w:cs="Arial"/>
          <w:sz w:val="22"/>
          <w:szCs w:val="22"/>
        </w:rPr>
        <w:t xml:space="preserve"> MILLONES </w:t>
      </w:r>
      <w:r w:rsidR="395898D3" w:rsidRPr="005D4394">
        <w:rPr>
          <w:rFonts w:ascii="Arial" w:hAnsi="Arial" w:cs="Arial"/>
          <w:sz w:val="22"/>
          <w:szCs w:val="22"/>
        </w:rPr>
        <w:t xml:space="preserve">OCHOCIENTOS TREINTA Y CINCO </w:t>
      </w:r>
      <w:r w:rsidRPr="005D4394">
        <w:rPr>
          <w:rFonts w:ascii="Arial" w:hAnsi="Arial" w:cs="Arial"/>
          <w:sz w:val="22"/>
          <w:szCs w:val="22"/>
        </w:rPr>
        <w:t xml:space="preserve">MIL </w:t>
      </w:r>
      <w:r w:rsidR="1F1D6DC8" w:rsidRPr="005D4394">
        <w:rPr>
          <w:rFonts w:ascii="Arial" w:hAnsi="Arial" w:cs="Arial"/>
          <w:sz w:val="22"/>
          <w:szCs w:val="22"/>
        </w:rPr>
        <w:t xml:space="preserve">TRESCIENTOS SETENTA Y CINCO </w:t>
      </w:r>
      <w:r w:rsidRPr="005D4394">
        <w:rPr>
          <w:rFonts w:ascii="Arial" w:hAnsi="Arial" w:cs="Arial"/>
          <w:sz w:val="22"/>
          <w:szCs w:val="22"/>
        </w:rPr>
        <w:t xml:space="preserve">PESOS </w:t>
      </w:r>
      <w:r w:rsidR="2792EF94" w:rsidRPr="005D4394">
        <w:rPr>
          <w:rFonts w:ascii="Arial" w:hAnsi="Arial" w:cs="Arial"/>
          <w:sz w:val="22"/>
          <w:szCs w:val="22"/>
        </w:rPr>
        <w:t>($44.392.835.375)</w:t>
      </w:r>
      <w:r w:rsidRPr="005D4394">
        <w:rPr>
          <w:rFonts w:ascii="Arial" w:hAnsi="Arial" w:cs="Arial"/>
          <w:sz w:val="22"/>
          <w:szCs w:val="22"/>
        </w:rPr>
        <w:t xml:space="preserve"> M/CTE.</w:t>
      </w:r>
    </w:p>
    <w:p w14:paraId="2653EB1E" w14:textId="77777777" w:rsidR="009A376A" w:rsidRPr="001D6C48" w:rsidRDefault="009A376A" w:rsidP="001D6C48">
      <w:pPr>
        <w:pStyle w:val="ListParagraph"/>
        <w:ind w:left="0"/>
        <w:contextualSpacing/>
        <w:jc w:val="both"/>
        <w:rPr>
          <w:rFonts w:ascii="Arial" w:hAnsi="Arial" w:cs="Arial"/>
          <w:sz w:val="22"/>
          <w:szCs w:val="22"/>
        </w:rPr>
      </w:pPr>
    </w:p>
    <w:p w14:paraId="5D3A430D" w14:textId="77777777" w:rsidR="00D46929" w:rsidRDefault="5AAC9778" w:rsidP="00082CE3">
      <w:pPr>
        <w:pStyle w:val="ListParagraph"/>
        <w:numPr>
          <w:ilvl w:val="0"/>
          <w:numId w:val="9"/>
        </w:numPr>
        <w:ind w:left="0" w:firstLine="0"/>
        <w:contextualSpacing/>
        <w:jc w:val="both"/>
        <w:rPr>
          <w:rFonts w:ascii="Arial" w:hAnsi="Arial" w:cs="Arial"/>
          <w:sz w:val="22"/>
          <w:szCs w:val="22"/>
        </w:rPr>
      </w:pPr>
      <w:r w:rsidRPr="17F41DB9">
        <w:rPr>
          <w:rFonts w:ascii="Arial" w:hAnsi="Arial" w:cs="Arial"/>
          <w:b/>
          <w:bCs/>
          <w:sz w:val="22"/>
          <w:szCs w:val="22"/>
        </w:rPr>
        <w:t>Medidas para las recuperaciones.</w:t>
      </w:r>
      <w:r w:rsidRPr="17F41DB9">
        <w:rPr>
          <w:rFonts w:ascii="Arial" w:hAnsi="Arial" w:cs="Arial"/>
          <w:sz w:val="22"/>
          <w:szCs w:val="22"/>
        </w:rPr>
        <w:t xml:space="preserve"> Durante </w:t>
      </w:r>
      <w:r w:rsidR="5257BA46" w:rsidRPr="17F41DB9">
        <w:rPr>
          <w:rFonts w:ascii="Arial" w:hAnsi="Arial" w:cs="Arial"/>
          <w:sz w:val="22"/>
          <w:szCs w:val="22"/>
        </w:rPr>
        <w:t xml:space="preserve">el año </w:t>
      </w:r>
      <w:r w:rsidRPr="17F41DB9">
        <w:rPr>
          <w:rFonts w:ascii="Arial" w:hAnsi="Arial" w:cs="Arial"/>
          <w:sz w:val="22"/>
          <w:szCs w:val="22"/>
        </w:rPr>
        <w:t xml:space="preserve">2024 el FAG podrá adelantar la depuración de los saldos contables de las garantías pagadas en recuperación, </w:t>
      </w:r>
      <w:r w:rsidR="4F8A3621" w:rsidRPr="17F41DB9">
        <w:rPr>
          <w:rFonts w:ascii="Arial" w:hAnsi="Arial" w:cs="Arial"/>
          <w:sz w:val="22"/>
          <w:szCs w:val="22"/>
        </w:rPr>
        <w:t>conforme con lo establecido en la Ley No. 2294 de 2023 y el procedimiento establecido por FINAGRO</w:t>
      </w:r>
      <w:r w:rsidRPr="17F41DB9">
        <w:rPr>
          <w:rFonts w:ascii="Arial" w:hAnsi="Arial" w:cs="Arial"/>
          <w:sz w:val="22"/>
          <w:szCs w:val="22"/>
        </w:rPr>
        <w:t xml:space="preserve">. Igualmente, FINAGRO estará facultado para vender a </w:t>
      </w:r>
      <w:r w:rsidR="5257BA46" w:rsidRPr="17F41DB9">
        <w:rPr>
          <w:rFonts w:ascii="Arial" w:hAnsi="Arial" w:cs="Arial"/>
          <w:sz w:val="22"/>
          <w:szCs w:val="22"/>
        </w:rPr>
        <w:t xml:space="preserve">la </w:t>
      </w:r>
      <w:r w:rsidRPr="17F41DB9">
        <w:rPr>
          <w:rFonts w:ascii="Arial" w:hAnsi="Arial" w:cs="Arial"/>
          <w:sz w:val="22"/>
          <w:szCs w:val="22"/>
        </w:rPr>
        <w:t>Central de Inversiones -CISA- las garantías pagadas por</w:t>
      </w:r>
      <w:r w:rsidR="103B6013" w:rsidRPr="17F41DB9">
        <w:rPr>
          <w:rFonts w:ascii="Arial" w:hAnsi="Arial" w:cs="Arial"/>
          <w:sz w:val="22"/>
          <w:szCs w:val="22"/>
        </w:rPr>
        <w:t xml:space="preserve"> </w:t>
      </w:r>
      <w:r w:rsidRPr="17F41DB9">
        <w:rPr>
          <w:rFonts w:ascii="Arial" w:hAnsi="Arial" w:cs="Arial"/>
          <w:sz w:val="22"/>
          <w:szCs w:val="22"/>
        </w:rPr>
        <w:t>dicho fondo de acuerdo con los lineamientos definidos para el efecto por el Ministerio de Hacienda y Crédito Público.</w:t>
      </w:r>
      <w:r w:rsidR="6724195A" w:rsidRPr="17F41DB9">
        <w:rPr>
          <w:rFonts w:ascii="Arial" w:hAnsi="Arial" w:cs="Arial"/>
          <w:sz w:val="22"/>
          <w:szCs w:val="22"/>
        </w:rPr>
        <w:t xml:space="preserve"> </w:t>
      </w:r>
    </w:p>
    <w:p w14:paraId="1F2B3266" w14:textId="77777777" w:rsidR="00D46929" w:rsidRPr="00D46929" w:rsidRDefault="00D46929" w:rsidP="00D46929">
      <w:pPr>
        <w:pStyle w:val="ListParagraph"/>
        <w:rPr>
          <w:rFonts w:ascii="Arial" w:hAnsi="Arial" w:cs="Arial"/>
          <w:b/>
          <w:bCs/>
          <w:sz w:val="22"/>
          <w:szCs w:val="22"/>
        </w:rPr>
      </w:pPr>
    </w:p>
    <w:p w14:paraId="4A640850" w14:textId="76D56653" w:rsidR="00DF24C9" w:rsidRPr="00475239" w:rsidRDefault="77EA8292" w:rsidP="000D3A8C">
      <w:pPr>
        <w:pStyle w:val="ListParagraph"/>
        <w:numPr>
          <w:ilvl w:val="0"/>
          <w:numId w:val="9"/>
        </w:numPr>
        <w:ind w:left="0" w:firstLine="0"/>
        <w:contextualSpacing/>
        <w:jc w:val="both"/>
        <w:rPr>
          <w:rFonts w:ascii="Arial" w:hAnsi="Arial" w:cs="Arial"/>
          <w:sz w:val="22"/>
          <w:szCs w:val="22"/>
        </w:rPr>
      </w:pPr>
      <w:r w:rsidRPr="00D46929">
        <w:rPr>
          <w:rFonts w:ascii="Arial" w:hAnsi="Arial" w:cs="Arial"/>
          <w:b/>
          <w:bCs/>
          <w:sz w:val="22"/>
          <w:szCs w:val="22"/>
        </w:rPr>
        <w:t>Condonación de intereses y capital.</w:t>
      </w:r>
      <w:r w:rsidRPr="00D46929">
        <w:rPr>
          <w:rFonts w:ascii="Arial" w:hAnsi="Arial" w:cs="Arial"/>
          <w:sz w:val="22"/>
          <w:szCs w:val="22"/>
        </w:rPr>
        <w:t xml:space="preserve"> </w:t>
      </w:r>
      <w:r w:rsidR="69927231" w:rsidRPr="00D46929">
        <w:rPr>
          <w:rFonts w:ascii="Arial" w:hAnsi="Arial" w:cs="Arial"/>
          <w:sz w:val="22"/>
          <w:szCs w:val="22"/>
        </w:rPr>
        <w:t xml:space="preserve"> </w:t>
      </w:r>
      <w:r w:rsidR="007129AF" w:rsidRPr="00D46929">
        <w:rPr>
          <w:rFonts w:ascii="Arial" w:hAnsi="Arial" w:cs="Arial"/>
          <w:b/>
          <w:bCs/>
          <w:sz w:val="22"/>
          <w:szCs w:val="22"/>
        </w:rPr>
        <w:t>Condonación de intereses y capital.</w:t>
      </w:r>
      <w:r w:rsidR="007129AF" w:rsidRPr="00D46929">
        <w:rPr>
          <w:rFonts w:ascii="Arial" w:hAnsi="Arial" w:cs="Arial"/>
          <w:sz w:val="22"/>
          <w:szCs w:val="22"/>
        </w:rPr>
        <w:t xml:space="preserve">  FINAGRO podrá condonar intereses y parte del capital de la garantía pagada por el FAG y de las garantías que administre </w:t>
      </w:r>
      <w:r w:rsidR="00952C4E" w:rsidRPr="00D46929">
        <w:rPr>
          <w:rFonts w:ascii="Arial" w:hAnsi="Arial" w:cs="Arial"/>
          <w:sz w:val="22"/>
          <w:szCs w:val="22"/>
        </w:rPr>
        <w:t xml:space="preserve">la </w:t>
      </w:r>
      <w:r w:rsidR="00952C4E" w:rsidRPr="00475239">
        <w:rPr>
          <w:rFonts w:ascii="Arial" w:hAnsi="Arial" w:cs="Arial"/>
          <w:sz w:val="22"/>
          <w:szCs w:val="22"/>
        </w:rPr>
        <w:t>entidad</w:t>
      </w:r>
      <w:r w:rsidR="00901335" w:rsidRPr="00475239">
        <w:rPr>
          <w:rFonts w:ascii="Arial" w:hAnsi="Arial" w:cs="Arial"/>
          <w:sz w:val="22"/>
          <w:szCs w:val="22"/>
        </w:rPr>
        <w:t xml:space="preserve">, bien sea de manera </w:t>
      </w:r>
      <w:r w:rsidR="00082CE3" w:rsidRPr="00475239">
        <w:rPr>
          <w:rFonts w:ascii="Arial" w:eastAsia="Arial" w:hAnsi="Arial" w:cs="Arial"/>
          <w:sz w:val="22"/>
          <w:szCs w:val="22"/>
        </w:rPr>
        <w:t xml:space="preserve">directa o a través de los intermediarios, sobre los valores garantizados por el FAG, a obligaciones que hayan </w:t>
      </w:r>
      <w:r w:rsidR="00082CE3" w:rsidRPr="00475239">
        <w:rPr>
          <w:rFonts w:ascii="Arial" w:eastAsia="Arial" w:hAnsi="Arial" w:cs="Arial"/>
          <w:sz w:val="22"/>
          <w:szCs w:val="22"/>
        </w:rPr>
        <w:lastRenderedPageBreak/>
        <w:t xml:space="preserve">entrado en mora entre el cuatro (4) de junio de 2020 y </w:t>
      </w:r>
      <w:r w:rsidR="00925B08" w:rsidRPr="00475239">
        <w:rPr>
          <w:rFonts w:ascii="Arial" w:eastAsia="Arial" w:hAnsi="Arial" w:cs="Arial"/>
          <w:sz w:val="22"/>
          <w:szCs w:val="22"/>
        </w:rPr>
        <w:t xml:space="preserve">el </w:t>
      </w:r>
      <w:r w:rsidR="00082CE3" w:rsidRPr="00475239">
        <w:rPr>
          <w:rFonts w:ascii="Arial" w:eastAsia="Arial" w:hAnsi="Arial" w:cs="Arial"/>
          <w:sz w:val="22"/>
          <w:szCs w:val="22"/>
        </w:rPr>
        <w:t>treinta y uno (31) de diciembre de 2021</w:t>
      </w:r>
      <w:r w:rsidR="00925B08" w:rsidRPr="00475239">
        <w:rPr>
          <w:rFonts w:ascii="Arial" w:eastAsia="Arial" w:hAnsi="Arial" w:cs="Arial"/>
          <w:sz w:val="22"/>
          <w:szCs w:val="22"/>
        </w:rPr>
        <w:t>,</w:t>
      </w:r>
      <w:r w:rsidR="00082CE3" w:rsidRPr="00475239">
        <w:rPr>
          <w:rFonts w:ascii="Arial" w:eastAsia="Arial" w:hAnsi="Arial" w:cs="Arial"/>
          <w:sz w:val="22"/>
          <w:szCs w:val="22"/>
        </w:rPr>
        <w:t xml:space="preserve"> y permanezcan en mora a la fecha del pago o a la celebración del acuerdo, atendiendo los siguientes lineamientos:</w:t>
      </w:r>
    </w:p>
    <w:p w14:paraId="36A9DCFB" w14:textId="77777777" w:rsidR="000D3A8C" w:rsidRPr="000D3A8C" w:rsidRDefault="000D3A8C" w:rsidP="000D3A8C">
      <w:pPr>
        <w:pStyle w:val="ListParagraph"/>
        <w:rPr>
          <w:rFonts w:ascii="Arial" w:hAnsi="Arial" w:cs="Arial"/>
          <w:sz w:val="22"/>
          <w:szCs w:val="22"/>
        </w:rPr>
      </w:pPr>
    </w:p>
    <w:p w14:paraId="50AC30CD" w14:textId="03671293" w:rsidR="006A057D" w:rsidRDefault="006A057D" w:rsidP="00DF24C9">
      <w:pPr>
        <w:pStyle w:val="ListParagraph"/>
        <w:numPr>
          <w:ilvl w:val="0"/>
          <w:numId w:val="33"/>
        </w:numPr>
        <w:contextualSpacing/>
        <w:jc w:val="both"/>
        <w:rPr>
          <w:rFonts w:ascii="Arial" w:hAnsi="Arial" w:cs="Arial"/>
          <w:sz w:val="22"/>
          <w:szCs w:val="22"/>
        </w:rPr>
      </w:pPr>
      <w:r w:rsidRPr="006A057D">
        <w:rPr>
          <w:rFonts w:ascii="Arial" w:hAnsi="Arial" w:cs="Arial"/>
          <w:sz w:val="22"/>
          <w:szCs w:val="22"/>
        </w:rPr>
        <w:t>Los pequeños productores de ingresos bajos y pequeños productores serán beneficiarios de la condonación de</w:t>
      </w:r>
      <w:r w:rsidR="00783E20">
        <w:rPr>
          <w:rFonts w:ascii="Arial" w:hAnsi="Arial" w:cs="Arial"/>
          <w:sz w:val="22"/>
          <w:szCs w:val="22"/>
        </w:rPr>
        <w:t xml:space="preserve"> hasta e</w:t>
      </w:r>
      <w:r w:rsidRPr="006A057D">
        <w:rPr>
          <w:rFonts w:ascii="Arial" w:hAnsi="Arial" w:cs="Arial"/>
          <w:sz w:val="22"/>
          <w:szCs w:val="22"/>
        </w:rPr>
        <w:t>l 80% del saldo de la garantía pagada y condonación del 100% de los intereses de esta.</w:t>
      </w:r>
    </w:p>
    <w:p w14:paraId="11F92B4D" w14:textId="77777777" w:rsidR="00DF24C9" w:rsidRPr="006A057D" w:rsidRDefault="00DF24C9" w:rsidP="001D6C48">
      <w:pPr>
        <w:pStyle w:val="ListParagraph"/>
        <w:ind w:left="1080"/>
        <w:contextualSpacing/>
        <w:jc w:val="both"/>
        <w:rPr>
          <w:rFonts w:ascii="Arial" w:hAnsi="Arial" w:cs="Arial"/>
          <w:sz w:val="22"/>
          <w:szCs w:val="22"/>
        </w:rPr>
      </w:pPr>
    </w:p>
    <w:p w14:paraId="78D9078E" w14:textId="61C3B5C0" w:rsidR="006A057D" w:rsidRDefault="006A057D" w:rsidP="00DF24C9">
      <w:pPr>
        <w:pStyle w:val="ListParagraph"/>
        <w:numPr>
          <w:ilvl w:val="0"/>
          <w:numId w:val="33"/>
        </w:numPr>
        <w:contextualSpacing/>
        <w:jc w:val="both"/>
        <w:rPr>
          <w:rFonts w:ascii="Arial" w:hAnsi="Arial" w:cs="Arial"/>
          <w:sz w:val="22"/>
          <w:szCs w:val="22"/>
        </w:rPr>
      </w:pPr>
      <w:r w:rsidRPr="006A057D">
        <w:rPr>
          <w:rFonts w:ascii="Arial" w:hAnsi="Arial" w:cs="Arial"/>
          <w:sz w:val="22"/>
          <w:szCs w:val="22"/>
        </w:rPr>
        <w:t>Los medianos productores serán beneficiarios de la condonación de</w:t>
      </w:r>
      <w:r w:rsidR="00D71DF6">
        <w:rPr>
          <w:rFonts w:ascii="Arial" w:hAnsi="Arial" w:cs="Arial"/>
          <w:sz w:val="22"/>
          <w:szCs w:val="22"/>
        </w:rPr>
        <w:t xml:space="preserve"> hasta e</w:t>
      </w:r>
      <w:r w:rsidRPr="006A057D">
        <w:rPr>
          <w:rFonts w:ascii="Arial" w:hAnsi="Arial" w:cs="Arial"/>
          <w:sz w:val="22"/>
          <w:szCs w:val="22"/>
        </w:rPr>
        <w:t>l 60% del saldo de la garantía pagada y la condonación del 100% de los intereses de esta.</w:t>
      </w:r>
    </w:p>
    <w:p w14:paraId="28C29888" w14:textId="77777777" w:rsidR="00DF24C9" w:rsidRPr="001D6C48" w:rsidRDefault="00DF24C9" w:rsidP="001D6C48">
      <w:pPr>
        <w:contextualSpacing/>
        <w:jc w:val="both"/>
        <w:rPr>
          <w:rFonts w:ascii="Arial" w:hAnsi="Arial" w:cs="Arial"/>
          <w:sz w:val="22"/>
          <w:szCs w:val="22"/>
        </w:rPr>
      </w:pPr>
    </w:p>
    <w:p w14:paraId="3903BFAF" w14:textId="17B14AE4" w:rsidR="006A057D" w:rsidRDefault="006A057D" w:rsidP="00DF24C9">
      <w:pPr>
        <w:pStyle w:val="ListParagraph"/>
        <w:numPr>
          <w:ilvl w:val="0"/>
          <w:numId w:val="33"/>
        </w:numPr>
        <w:contextualSpacing/>
        <w:jc w:val="both"/>
        <w:rPr>
          <w:rFonts w:ascii="Arial" w:hAnsi="Arial" w:cs="Arial"/>
          <w:sz w:val="22"/>
          <w:szCs w:val="22"/>
        </w:rPr>
      </w:pPr>
      <w:r w:rsidRPr="006A057D">
        <w:rPr>
          <w:rFonts w:ascii="Arial" w:hAnsi="Arial" w:cs="Arial"/>
          <w:sz w:val="22"/>
          <w:szCs w:val="22"/>
        </w:rPr>
        <w:t>Los grandes productores serán beneficiarios de la condonación del 100% de los intereses de la garantía pagada.</w:t>
      </w:r>
    </w:p>
    <w:p w14:paraId="693EDD78" w14:textId="77777777" w:rsidR="00DF24C9" w:rsidRPr="006A057D" w:rsidRDefault="00DF24C9" w:rsidP="001D6C48">
      <w:pPr>
        <w:pStyle w:val="ListParagraph"/>
        <w:ind w:left="1080"/>
        <w:contextualSpacing/>
        <w:jc w:val="both"/>
        <w:rPr>
          <w:rFonts w:ascii="Arial" w:hAnsi="Arial" w:cs="Arial"/>
          <w:sz w:val="22"/>
          <w:szCs w:val="22"/>
        </w:rPr>
      </w:pPr>
    </w:p>
    <w:p w14:paraId="08BF993C" w14:textId="77777777" w:rsidR="00053C5E" w:rsidRPr="00546265" w:rsidRDefault="512AD691" w:rsidP="00053C5E">
      <w:pPr>
        <w:pStyle w:val="Default"/>
        <w:numPr>
          <w:ilvl w:val="0"/>
          <w:numId w:val="38"/>
        </w:numPr>
        <w:ind w:left="0" w:firstLine="0"/>
        <w:jc w:val="both"/>
        <w:rPr>
          <w:sz w:val="22"/>
          <w:szCs w:val="22"/>
        </w:rPr>
      </w:pPr>
      <w:r w:rsidRPr="17F41DB9">
        <w:rPr>
          <w:sz w:val="22"/>
          <w:szCs w:val="22"/>
        </w:rPr>
        <w:t>Para los numerales 1° y 2° del presente artículo se adicionará un 5% a la condonación del capital, cuando el titular del crédito con la garantía pagada sea una mujer</w:t>
      </w:r>
      <w:r w:rsidRPr="17F41DB9">
        <w:rPr>
          <w:b/>
          <w:bCs/>
          <w:sz w:val="22"/>
          <w:szCs w:val="22"/>
        </w:rPr>
        <w:t xml:space="preserve"> </w:t>
      </w:r>
      <w:r w:rsidRPr="17F41DB9">
        <w:rPr>
          <w:sz w:val="22"/>
          <w:szCs w:val="22"/>
        </w:rPr>
        <w:t>independiente de si el registro del crédito ante FINAGRO se efectuó como mujer rural, pequeña o median</w:t>
      </w:r>
      <w:r w:rsidRPr="00546265">
        <w:rPr>
          <w:sz w:val="22"/>
          <w:szCs w:val="22"/>
        </w:rPr>
        <w:t>a productora.</w:t>
      </w:r>
    </w:p>
    <w:p w14:paraId="3C57E0ED" w14:textId="77777777" w:rsidR="00053C5E" w:rsidRPr="00546265" w:rsidRDefault="00053C5E" w:rsidP="00053C5E">
      <w:pPr>
        <w:pStyle w:val="Default"/>
        <w:jc w:val="both"/>
        <w:rPr>
          <w:sz w:val="22"/>
          <w:szCs w:val="22"/>
        </w:rPr>
      </w:pPr>
    </w:p>
    <w:p w14:paraId="6C91AB67" w14:textId="2F343D1D" w:rsidR="00053C5E" w:rsidRPr="00546265" w:rsidRDefault="1B07662C" w:rsidP="00053C5E">
      <w:pPr>
        <w:pStyle w:val="Default"/>
        <w:numPr>
          <w:ilvl w:val="0"/>
          <w:numId w:val="38"/>
        </w:numPr>
        <w:ind w:left="0" w:firstLine="0"/>
        <w:jc w:val="both"/>
        <w:rPr>
          <w:sz w:val="22"/>
          <w:szCs w:val="22"/>
        </w:rPr>
      </w:pPr>
      <w:r w:rsidRPr="00546265">
        <w:rPr>
          <w:sz w:val="22"/>
          <w:szCs w:val="22"/>
        </w:rPr>
        <w:t>Aquellos pequeños productores del numeral 1</w:t>
      </w:r>
      <w:r w:rsidR="2D259B67" w:rsidRPr="00546265">
        <w:rPr>
          <w:sz w:val="22"/>
          <w:szCs w:val="22"/>
        </w:rPr>
        <w:t>°</w:t>
      </w:r>
      <w:r w:rsidRPr="00546265">
        <w:rPr>
          <w:sz w:val="22"/>
          <w:szCs w:val="22"/>
        </w:rPr>
        <w:t xml:space="preserve"> que realicen el pago total de su obligación hasta el </w:t>
      </w:r>
      <w:r w:rsidR="2937CAD6" w:rsidRPr="00546265">
        <w:rPr>
          <w:sz w:val="22"/>
          <w:szCs w:val="22"/>
        </w:rPr>
        <w:t>treinta (</w:t>
      </w:r>
      <w:r w:rsidRPr="00546265">
        <w:rPr>
          <w:sz w:val="22"/>
          <w:szCs w:val="22"/>
        </w:rPr>
        <w:t>30</w:t>
      </w:r>
      <w:r w:rsidR="44FB06D4" w:rsidRPr="00546265">
        <w:rPr>
          <w:sz w:val="22"/>
          <w:szCs w:val="22"/>
        </w:rPr>
        <w:t>)</w:t>
      </w:r>
      <w:r w:rsidRPr="00546265">
        <w:rPr>
          <w:sz w:val="22"/>
          <w:szCs w:val="22"/>
        </w:rPr>
        <w:t xml:space="preserve"> de junio de 2024,</w:t>
      </w:r>
      <w:r w:rsidR="3FD52C71" w:rsidRPr="00546265">
        <w:rPr>
          <w:sz w:val="22"/>
          <w:szCs w:val="22"/>
        </w:rPr>
        <w:t xml:space="preserve"> se adicionará un 5% a la condonación del capital.</w:t>
      </w:r>
      <w:r w:rsidRPr="00546265">
        <w:rPr>
          <w:sz w:val="22"/>
          <w:szCs w:val="22"/>
        </w:rPr>
        <w:t xml:space="preserve"> </w:t>
      </w:r>
    </w:p>
    <w:p w14:paraId="2B6975BF" w14:textId="77777777" w:rsidR="00053C5E" w:rsidRPr="00546265" w:rsidRDefault="00053C5E" w:rsidP="00053C5E">
      <w:pPr>
        <w:pStyle w:val="ListParagraph"/>
        <w:rPr>
          <w:sz w:val="22"/>
          <w:szCs w:val="22"/>
        </w:rPr>
      </w:pPr>
    </w:p>
    <w:p w14:paraId="6302BB21" w14:textId="77777777" w:rsidR="00053C5E" w:rsidRPr="00546265" w:rsidRDefault="1B07662C" w:rsidP="00053C5E">
      <w:pPr>
        <w:pStyle w:val="Default"/>
        <w:numPr>
          <w:ilvl w:val="0"/>
          <w:numId w:val="38"/>
        </w:numPr>
        <w:ind w:left="0" w:firstLine="0"/>
        <w:jc w:val="both"/>
        <w:rPr>
          <w:sz w:val="22"/>
          <w:szCs w:val="22"/>
        </w:rPr>
      </w:pPr>
      <w:r w:rsidRPr="00546265">
        <w:rPr>
          <w:sz w:val="22"/>
          <w:szCs w:val="22"/>
        </w:rPr>
        <w:t xml:space="preserve">Para efectos de las negociaciones de pago de que trata este artículo, el plazo que se acuerde entre el deudor o deudora y los intermediarios financieros no podrá ser mayor </w:t>
      </w:r>
      <w:r w:rsidR="7E7A11A2" w:rsidRPr="00546265">
        <w:rPr>
          <w:sz w:val="22"/>
          <w:szCs w:val="22"/>
        </w:rPr>
        <w:t>a dieciocho (18) meses.</w:t>
      </w:r>
    </w:p>
    <w:p w14:paraId="7AD1CFF4" w14:textId="77777777" w:rsidR="00053C5E" w:rsidRPr="00546265" w:rsidRDefault="00053C5E" w:rsidP="00053C5E">
      <w:pPr>
        <w:pStyle w:val="ListParagraph"/>
        <w:rPr>
          <w:sz w:val="22"/>
          <w:szCs w:val="22"/>
        </w:rPr>
      </w:pPr>
    </w:p>
    <w:p w14:paraId="34360B24" w14:textId="77777777" w:rsidR="00053C5E" w:rsidRPr="00546265" w:rsidRDefault="0267F11C" w:rsidP="00053C5E">
      <w:pPr>
        <w:pStyle w:val="Default"/>
        <w:numPr>
          <w:ilvl w:val="0"/>
          <w:numId w:val="38"/>
        </w:numPr>
        <w:ind w:left="0" w:firstLine="0"/>
        <w:jc w:val="both"/>
        <w:rPr>
          <w:sz w:val="22"/>
          <w:szCs w:val="22"/>
        </w:rPr>
      </w:pPr>
      <w:r w:rsidRPr="00546265">
        <w:rPr>
          <w:sz w:val="22"/>
          <w:szCs w:val="22"/>
        </w:rPr>
        <w:t>Lo dispuesto en el presente artículo no se aplicará a quienes tengan en trámite solicitud de admisión o hayan sido admitidos a procesos de reorganización, liquidación o insolvencia de persona natural no comerciante de conformidad con lo establecido en la Ley 1116 de 2006, Ley 1564 de 2012, Decreto 560 de 2020 y demás normas concordantes, ya que las decisiones en este tipo de procesos se rigen por las mayorías de ley.</w:t>
      </w:r>
    </w:p>
    <w:p w14:paraId="185636BA" w14:textId="77777777" w:rsidR="00053C5E" w:rsidRPr="00546265" w:rsidRDefault="00053C5E" w:rsidP="00053C5E">
      <w:pPr>
        <w:pStyle w:val="ListParagraph"/>
        <w:rPr>
          <w:sz w:val="22"/>
          <w:szCs w:val="22"/>
        </w:rPr>
      </w:pPr>
    </w:p>
    <w:p w14:paraId="19323F2E" w14:textId="1BDD49D2" w:rsidR="482D9710" w:rsidRDefault="482D9710" w:rsidP="00053C5E">
      <w:pPr>
        <w:pStyle w:val="Default"/>
        <w:numPr>
          <w:ilvl w:val="0"/>
          <w:numId w:val="38"/>
        </w:numPr>
        <w:ind w:left="0" w:firstLine="0"/>
        <w:jc w:val="both"/>
        <w:rPr>
          <w:sz w:val="22"/>
          <w:szCs w:val="22"/>
        </w:rPr>
      </w:pPr>
      <w:r w:rsidRPr="00546265">
        <w:rPr>
          <w:sz w:val="22"/>
          <w:szCs w:val="22"/>
        </w:rPr>
        <w:t xml:space="preserve">Cuando el pequeño o mediano productor a quien se le aplican los beneficios contemplados en el presente artículo sea una persona jurídica, se aplicarán las medidas acordes a la clasificación del tipo de productor definidas al momento de tramitar el respectivo crédito, según la normatividad de crédito agropecuario vigente en ese </w:t>
      </w:r>
      <w:r w:rsidR="00D81F1A" w:rsidRPr="00546265">
        <w:rPr>
          <w:sz w:val="22"/>
          <w:szCs w:val="22"/>
        </w:rPr>
        <w:t>momento.</w:t>
      </w:r>
      <w:r w:rsidR="00D81F1A">
        <w:rPr>
          <w:sz w:val="22"/>
          <w:szCs w:val="22"/>
        </w:rPr>
        <w:t xml:space="preserve"> </w:t>
      </w:r>
    </w:p>
    <w:p w14:paraId="6D83F23C" w14:textId="77777777" w:rsidR="001A29D0" w:rsidRDefault="001A29D0" w:rsidP="00BE2CF8">
      <w:pPr>
        <w:pStyle w:val="ListParagraph"/>
        <w:rPr>
          <w:sz w:val="22"/>
          <w:szCs w:val="22"/>
        </w:rPr>
      </w:pPr>
    </w:p>
    <w:p w14:paraId="2F36FFBF" w14:textId="35055E51" w:rsidR="001A29D0" w:rsidRPr="00E1730F" w:rsidRDefault="001A29D0" w:rsidP="00053C5E">
      <w:pPr>
        <w:pStyle w:val="Default"/>
        <w:numPr>
          <w:ilvl w:val="0"/>
          <w:numId w:val="38"/>
        </w:numPr>
        <w:ind w:left="0" w:firstLine="0"/>
        <w:jc w:val="both"/>
        <w:rPr>
          <w:sz w:val="22"/>
          <w:szCs w:val="22"/>
        </w:rPr>
      </w:pPr>
      <w:r w:rsidRPr="00E1730F">
        <w:rPr>
          <w:sz w:val="22"/>
          <w:szCs w:val="22"/>
        </w:rPr>
        <w:t>Para las obligaciones que no se encuentren cobijadas por medidas de alivio de orden legal o reglamentario vigentes ni por la contemplada en el presente artículo, FINAGRO podrá condonar el cien por ciento (100%) de los intereses sobre el saldo de capital de la obligación que corresponde al FAG, causados por los valores de garantías pagadas por parte del FAG, de manera directa o a través de los intermediarios. El plazo para el pago del saldo de capital que se establezca en el acuerdo o negociaciones para el pago debe ser igual tanto para el intermediario financiero como para FIN</w:t>
      </w:r>
      <w:r w:rsidR="009F3A4C" w:rsidRPr="00E1730F">
        <w:rPr>
          <w:sz w:val="22"/>
          <w:szCs w:val="22"/>
        </w:rPr>
        <w:t>A</w:t>
      </w:r>
      <w:r w:rsidRPr="00E1730F">
        <w:rPr>
          <w:sz w:val="22"/>
          <w:szCs w:val="22"/>
        </w:rPr>
        <w:t>GRO, lo cual deberá ser reportado por el intermediario financiero a FINAGRO.</w:t>
      </w:r>
    </w:p>
    <w:p w14:paraId="5BDFFBC6" w14:textId="77777777" w:rsidR="00E20A1F" w:rsidRDefault="00E20A1F" w:rsidP="00E20A1F">
      <w:pPr>
        <w:contextualSpacing/>
        <w:jc w:val="both"/>
        <w:rPr>
          <w:rFonts w:ascii="Arial" w:hAnsi="Arial" w:cs="Arial"/>
          <w:b/>
          <w:bCs/>
          <w:sz w:val="22"/>
          <w:szCs w:val="22"/>
        </w:rPr>
      </w:pPr>
    </w:p>
    <w:p w14:paraId="17F1AA8C" w14:textId="19597A37" w:rsidR="00C94914" w:rsidRPr="006B0D40" w:rsidRDefault="00C94914" w:rsidP="00C94914">
      <w:pPr>
        <w:contextualSpacing/>
        <w:jc w:val="center"/>
        <w:rPr>
          <w:rFonts w:ascii="Arial" w:hAnsi="Arial" w:cs="Arial"/>
          <w:b/>
          <w:bCs/>
          <w:sz w:val="22"/>
          <w:szCs w:val="22"/>
        </w:rPr>
      </w:pPr>
      <w:r w:rsidRPr="006B0D40">
        <w:rPr>
          <w:rFonts w:ascii="Arial" w:hAnsi="Arial" w:cs="Arial"/>
          <w:b/>
          <w:bCs/>
          <w:sz w:val="22"/>
          <w:szCs w:val="22"/>
        </w:rPr>
        <w:t xml:space="preserve">CAPÍTULO </w:t>
      </w:r>
      <w:r w:rsidR="003A3531" w:rsidRPr="006B0D40">
        <w:rPr>
          <w:rFonts w:ascii="Arial" w:hAnsi="Arial" w:cs="Arial"/>
          <w:b/>
          <w:bCs/>
          <w:sz w:val="22"/>
          <w:szCs w:val="22"/>
        </w:rPr>
        <w:t>S</w:t>
      </w:r>
      <w:r w:rsidR="00C07E0A">
        <w:rPr>
          <w:rFonts w:ascii="Arial" w:hAnsi="Arial" w:cs="Arial"/>
          <w:b/>
          <w:bCs/>
          <w:sz w:val="22"/>
          <w:szCs w:val="22"/>
        </w:rPr>
        <w:t>ÉPTIMO</w:t>
      </w:r>
    </w:p>
    <w:p w14:paraId="37312BF8" w14:textId="2D287C1A" w:rsidR="00A77022" w:rsidRDefault="00C94914" w:rsidP="00C94914">
      <w:pPr>
        <w:contextualSpacing/>
        <w:jc w:val="center"/>
        <w:rPr>
          <w:rFonts w:ascii="Arial" w:hAnsi="Arial" w:cs="Arial"/>
          <w:b/>
          <w:bCs/>
          <w:sz w:val="22"/>
          <w:szCs w:val="22"/>
        </w:rPr>
      </w:pPr>
      <w:r w:rsidRPr="006B0D40">
        <w:rPr>
          <w:rFonts w:ascii="Arial" w:hAnsi="Arial" w:cs="Arial"/>
          <w:b/>
          <w:bCs/>
          <w:sz w:val="22"/>
          <w:szCs w:val="22"/>
        </w:rPr>
        <w:t>PRESUPUESTO DE GASTOS DE ADMINISTRACIÓN E INVERSIÓN</w:t>
      </w:r>
    </w:p>
    <w:p w14:paraId="03014D7D" w14:textId="77777777" w:rsidR="00C94914" w:rsidRPr="0065066F" w:rsidRDefault="00C94914" w:rsidP="00C94914">
      <w:pPr>
        <w:contextualSpacing/>
        <w:jc w:val="center"/>
        <w:rPr>
          <w:rFonts w:ascii="Arial" w:hAnsi="Arial" w:cs="Arial"/>
          <w:sz w:val="22"/>
          <w:szCs w:val="22"/>
        </w:rPr>
      </w:pPr>
    </w:p>
    <w:p w14:paraId="0625856E" w14:textId="110ADE00" w:rsidR="00D47458" w:rsidRPr="00D47458" w:rsidRDefault="0CFA7AD9" w:rsidP="00D47458">
      <w:pPr>
        <w:pStyle w:val="ListParagraph"/>
        <w:numPr>
          <w:ilvl w:val="0"/>
          <w:numId w:val="9"/>
        </w:numPr>
        <w:ind w:left="0" w:firstLine="0"/>
        <w:contextualSpacing/>
        <w:jc w:val="both"/>
        <w:rPr>
          <w:rFonts w:ascii="Arial" w:hAnsi="Arial" w:cs="Arial"/>
          <w:sz w:val="22"/>
          <w:szCs w:val="22"/>
        </w:rPr>
      </w:pPr>
      <w:r w:rsidRPr="00D47458">
        <w:rPr>
          <w:rFonts w:ascii="Arial" w:hAnsi="Arial" w:cs="Arial"/>
          <w:b/>
          <w:bCs/>
          <w:sz w:val="22"/>
          <w:szCs w:val="22"/>
        </w:rPr>
        <w:t xml:space="preserve">Presupuesto de gastos de administración e inversión del FAG para el año 2024: </w:t>
      </w:r>
      <w:r w:rsidRPr="00D47458">
        <w:rPr>
          <w:rFonts w:ascii="Arial" w:hAnsi="Arial" w:cs="Arial"/>
          <w:snapToGrid w:val="0"/>
          <w:sz w:val="22"/>
          <w:szCs w:val="22"/>
        </w:rPr>
        <w:t>Aprobar en $22.889.634.956 el presupuesto de gastos de administración e inversión del FAG para el año 20</w:t>
      </w:r>
      <w:r w:rsidRPr="00D47458">
        <w:rPr>
          <w:rFonts w:ascii="Arial" w:hAnsi="Arial" w:cs="Arial"/>
          <w:sz w:val="22"/>
          <w:szCs w:val="22"/>
        </w:rPr>
        <w:t xml:space="preserve">24, sin perjuicio de lo cual se autoriza que los cargues por administración de portafolio puedan exceder dicha suma siempre que corresponda a: </w:t>
      </w:r>
    </w:p>
    <w:p w14:paraId="687C86F4" w14:textId="77777777" w:rsidR="00D47458" w:rsidRPr="00D47458" w:rsidRDefault="00D47458" w:rsidP="00D47458">
      <w:pPr>
        <w:spacing w:line="0" w:lineRule="atLeast"/>
        <w:jc w:val="both"/>
        <w:rPr>
          <w:rFonts w:ascii="Arial" w:hAnsi="Arial" w:cs="Arial"/>
          <w:sz w:val="22"/>
          <w:szCs w:val="22"/>
        </w:rPr>
      </w:pPr>
    </w:p>
    <w:p w14:paraId="0C522F1D" w14:textId="77777777" w:rsidR="00D47458" w:rsidRPr="00D47458" w:rsidRDefault="00D47458" w:rsidP="00694722">
      <w:pPr>
        <w:pStyle w:val="PlainText"/>
        <w:spacing w:line="0" w:lineRule="atLeast"/>
        <w:jc w:val="both"/>
        <w:rPr>
          <w:rFonts w:ascii="Arial" w:hAnsi="Arial" w:cs="Arial"/>
          <w:snapToGrid w:val="0"/>
          <w:sz w:val="22"/>
          <w:szCs w:val="22"/>
        </w:rPr>
      </w:pPr>
      <w:r w:rsidRPr="00D47458">
        <w:rPr>
          <w:rFonts w:ascii="Arial" w:hAnsi="Arial" w:cs="Arial"/>
          <w:sz w:val="22"/>
          <w:szCs w:val="22"/>
        </w:rPr>
        <w:t xml:space="preserve">Manejo de portafolio: </w:t>
      </w:r>
      <w:r w:rsidRPr="00D47458">
        <w:rPr>
          <w:rFonts w:ascii="Arial" w:hAnsi="Arial" w:cs="Arial"/>
          <w:snapToGrid w:val="0"/>
          <w:sz w:val="22"/>
          <w:szCs w:val="22"/>
        </w:rPr>
        <w:t xml:space="preserve">La tarifa corresponde al 0,50% anual, liquidada y pagada en forma mensual sobre el saldo del portafolio a precios de mercado al cierre del respectivo mes dividiendo la tarifa en 12. </w:t>
      </w:r>
    </w:p>
    <w:p w14:paraId="47E6114D" w14:textId="77777777" w:rsidR="00D47458" w:rsidRDefault="00D47458" w:rsidP="00D47458">
      <w:pPr>
        <w:pStyle w:val="PlainText"/>
        <w:spacing w:line="0" w:lineRule="atLeast"/>
        <w:jc w:val="both"/>
        <w:rPr>
          <w:rFonts w:ascii="Arial" w:hAnsi="Arial" w:cs="Arial"/>
          <w:snapToGrid w:val="0"/>
          <w:sz w:val="22"/>
          <w:szCs w:val="22"/>
        </w:rPr>
      </w:pPr>
    </w:p>
    <w:p w14:paraId="60327F6D" w14:textId="77777777" w:rsidR="00D47458" w:rsidRDefault="00D47458" w:rsidP="00D47458">
      <w:pPr>
        <w:pStyle w:val="PlainText"/>
        <w:spacing w:line="0" w:lineRule="atLeast"/>
        <w:jc w:val="both"/>
        <w:rPr>
          <w:rFonts w:ascii="Arial" w:hAnsi="Arial" w:cs="Arial"/>
          <w:sz w:val="22"/>
          <w:szCs w:val="22"/>
        </w:rPr>
      </w:pPr>
      <w:r w:rsidRPr="00D47458">
        <w:rPr>
          <w:rFonts w:ascii="Arial" w:hAnsi="Arial" w:cs="Arial"/>
          <w:sz w:val="22"/>
          <w:szCs w:val="22"/>
        </w:rPr>
        <w:t>Por el cargo de operaciones se cobrará la suma de $14.556 por cada garantía expedida sin exceder el presupuesto aprobado para el año 2024.</w:t>
      </w:r>
    </w:p>
    <w:p w14:paraId="4416D5D1" w14:textId="77777777" w:rsidR="005A10F3" w:rsidRDefault="005A10F3" w:rsidP="00D47458">
      <w:pPr>
        <w:pStyle w:val="PlainText"/>
        <w:spacing w:line="0" w:lineRule="atLeast"/>
        <w:jc w:val="both"/>
        <w:rPr>
          <w:rFonts w:ascii="Arial" w:hAnsi="Arial" w:cs="Arial"/>
          <w:sz w:val="22"/>
          <w:szCs w:val="22"/>
        </w:rPr>
      </w:pPr>
    </w:p>
    <w:p w14:paraId="19F81626" w14:textId="77777777" w:rsidR="004E1F9D" w:rsidRDefault="005A10F3" w:rsidP="005A10F3">
      <w:pPr>
        <w:pStyle w:val="ListParagraph"/>
        <w:numPr>
          <w:ilvl w:val="0"/>
          <w:numId w:val="31"/>
        </w:numPr>
        <w:spacing w:line="0" w:lineRule="atLeast"/>
        <w:ind w:left="0" w:firstLine="0"/>
        <w:jc w:val="both"/>
        <w:rPr>
          <w:rFonts w:ascii="Arial" w:hAnsi="Arial" w:cs="Arial"/>
          <w:sz w:val="22"/>
          <w:szCs w:val="22"/>
        </w:rPr>
      </w:pPr>
      <w:r w:rsidRPr="008A1A36">
        <w:rPr>
          <w:rFonts w:ascii="Arial" w:hAnsi="Arial" w:cs="Arial"/>
          <w:sz w:val="22"/>
          <w:szCs w:val="22"/>
        </w:rPr>
        <w:t>Con cargo a estos recursos se podrán financiar los gastos de administración e inversión, tales como honorarios, funcionamiento y renovación del software del FAG, entre otros renglones.</w:t>
      </w:r>
    </w:p>
    <w:p w14:paraId="425F02F7" w14:textId="77777777" w:rsidR="00FE3637" w:rsidRDefault="00FE3637" w:rsidP="00FE3637">
      <w:pPr>
        <w:pStyle w:val="ListParagraph"/>
        <w:spacing w:line="0" w:lineRule="atLeast"/>
        <w:ind w:left="0"/>
        <w:jc w:val="both"/>
        <w:rPr>
          <w:rFonts w:ascii="Arial" w:hAnsi="Arial" w:cs="Arial"/>
          <w:sz w:val="22"/>
          <w:szCs w:val="22"/>
        </w:rPr>
      </w:pPr>
    </w:p>
    <w:p w14:paraId="7B7DB386" w14:textId="77777777" w:rsidR="0050398D" w:rsidRPr="0050398D" w:rsidRDefault="005A10F3" w:rsidP="0050398D">
      <w:pPr>
        <w:pStyle w:val="ListParagraph"/>
        <w:numPr>
          <w:ilvl w:val="0"/>
          <w:numId w:val="31"/>
        </w:numPr>
        <w:spacing w:line="0" w:lineRule="atLeast"/>
        <w:ind w:left="0" w:firstLine="0"/>
        <w:jc w:val="both"/>
        <w:rPr>
          <w:rFonts w:ascii="Arial" w:hAnsi="Arial" w:cs="Arial"/>
          <w:sz w:val="22"/>
          <w:szCs w:val="22"/>
        </w:rPr>
      </w:pPr>
      <w:r w:rsidRPr="004E1F9D">
        <w:rPr>
          <w:rFonts w:ascii="Arial" w:hAnsi="Arial" w:cs="Arial"/>
          <w:snapToGrid w:val="0"/>
          <w:sz w:val="22"/>
          <w:szCs w:val="22"/>
        </w:rPr>
        <w:t>Dentro del presupuesto global de gastos aprobado en esta resolución, FINAGRO, como ordenador del gasto y administrador del FAG, podrá efectuar traslados de disponibilidades presupuestales de recursos entre los diferentes rubros que dieron lugar a la aprobación del presupuesto, sin exceder el referido presupuesto.</w:t>
      </w:r>
    </w:p>
    <w:p w14:paraId="205D0E19" w14:textId="77777777" w:rsidR="0050398D" w:rsidRPr="0050398D" w:rsidRDefault="0050398D" w:rsidP="0050398D">
      <w:pPr>
        <w:pStyle w:val="ListParagraph"/>
        <w:rPr>
          <w:rFonts w:ascii="Arial" w:hAnsi="Arial" w:cs="Arial"/>
          <w:snapToGrid w:val="0"/>
        </w:rPr>
      </w:pPr>
    </w:p>
    <w:p w14:paraId="365F47ED" w14:textId="4E53AF6C" w:rsidR="005A10F3" w:rsidRPr="00837BB1" w:rsidRDefault="005A10F3" w:rsidP="0050398D">
      <w:pPr>
        <w:pStyle w:val="ListParagraph"/>
        <w:numPr>
          <w:ilvl w:val="0"/>
          <w:numId w:val="31"/>
        </w:numPr>
        <w:spacing w:line="0" w:lineRule="atLeast"/>
        <w:ind w:left="0" w:firstLine="0"/>
        <w:jc w:val="both"/>
        <w:rPr>
          <w:rFonts w:ascii="Arial" w:hAnsi="Arial" w:cs="Arial"/>
          <w:sz w:val="24"/>
          <w:szCs w:val="24"/>
        </w:rPr>
      </w:pPr>
      <w:r w:rsidRPr="0050398D">
        <w:rPr>
          <w:rFonts w:ascii="Arial" w:hAnsi="Arial" w:cs="Arial"/>
          <w:snapToGrid w:val="0"/>
          <w:sz w:val="22"/>
          <w:szCs w:val="22"/>
        </w:rPr>
        <w:t>Cuando los gastos correspondan a programas de FAG especiales, serán asumidos con cargo a los recursos de cada cuenta, en primer lugar, de los recursos por concepto de comisiones por expedición de garantías y rendimientos de portafolio o depósitos a la vista, y luego de los demás recursos disponibles.</w:t>
      </w:r>
    </w:p>
    <w:p w14:paraId="01EA546C" w14:textId="77777777" w:rsidR="00837BB1" w:rsidRPr="00837BB1" w:rsidRDefault="00837BB1" w:rsidP="00837BB1">
      <w:pPr>
        <w:pStyle w:val="ListParagraph"/>
        <w:rPr>
          <w:rFonts w:ascii="Arial" w:hAnsi="Arial" w:cs="Arial"/>
          <w:sz w:val="24"/>
          <w:szCs w:val="24"/>
        </w:rPr>
      </w:pPr>
    </w:p>
    <w:p w14:paraId="7B93F7A5" w14:textId="525788C5" w:rsidR="00E15C63" w:rsidRPr="005E1E63" w:rsidRDefault="00E15C63" w:rsidP="00E15C63">
      <w:pPr>
        <w:pStyle w:val="BodyText3"/>
        <w:spacing w:line="0" w:lineRule="atLeast"/>
        <w:jc w:val="center"/>
        <w:rPr>
          <w:b/>
          <w:snapToGrid w:val="0"/>
          <w:szCs w:val="22"/>
        </w:rPr>
      </w:pPr>
      <w:r w:rsidRPr="000F26EE">
        <w:rPr>
          <w:b/>
          <w:snapToGrid w:val="0"/>
          <w:szCs w:val="22"/>
        </w:rPr>
        <w:t xml:space="preserve">CAPÍTULO </w:t>
      </w:r>
      <w:r w:rsidR="00CD3846">
        <w:rPr>
          <w:b/>
          <w:szCs w:val="22"/>
        </w:rPr>
        <w:t>OCTAVO</w:t>
      </w:r>
    </w:p>
    <w:p w14:paraId="76907C69" w14:textId="77777777" w:rsidR="00E15C63" w:rsidRPr="000F26EE" w:rsidRDefault="00E15C63" w:rsidP="00E15C63">
      <w:pPr>
        <w:pStyle w:val="BodyText3"/>
        <w:spacing w:line="0" w:lineRule="atLeast"/>
        <w:jc w:val="center"/>
        <w:rPr>
          <w:b/>
          <w:bCs/>
          <w:snapToGrid w:val="0"/>
          <w:szCs w:val="22"/>
        </w:rPr>
      </w:pPr>
      <w:r w:rsidRPr="005E1E63">
        <w:rPr>
          <w:b/>
          <w:snapToGrid w:val="0"/>
          <w:szCs w:val="22"/>
        </w:rPr>
        <w:t>ESQUEMA DE PROVISIONES Y RESERVAS</w:t>
      </w:r>
    </w:p>
    <w:p w14:paraId="70623078" w14:textId="77777777" w:rsidR="00837BB1" w:rsidRPr="00837BB1" w:rsidRDefault="00837BB1" w:rsidP="00837BB1">
      <w:pPr>
        <w:spacing w:line="0" w:lineRule="atLeast"/>
        <w:jc w:val="both"/>
        <w:rPr>
          <w:rFonts w:ascii="Arial" w:hAnsi="Arial" w:cs="Arial"/>
          <w:sz w:val="24"/>
          <w:szCs w:val="24"/>
        </w:rPr>
      </w:pPr>
    </w:p>
    <w:p w14:paraId="01C775FD" w14:textId="603BAA83" w:rsidR="002F6FA4" w:rsidRPr="00B10D02" w:rsidRDefault="22C632EE" w:rsidP="00B10D02">
      <w:pPr>
        <w:pStyle w:val="ListParagraph"/>
        <w:numPr>
          <w:ilvl w:val="0"/>
          <w:numId w:val="9"/>
        </w:numPr>
        <w:spacing w:line="0" w:lineRule="atLeast"/>
        <w:ind w:left="0" w:firstLine="0"/>
        <w:contextualSpacing/>
        <w:jc w:val="both"/>
        <w:rPr>
          <w:rFonts w:ascii="Arial" w:hAnsi="Arial" w:cs="Arial"/>
          <w:snapToGrid w:val="0"/>
          <w:sz w:val="22"/>
          <w:szCs w:val="22"/>
        </w:rPr>
      </w:pPr>
      <w:r w:rsidRPr="00B10D02">
        <w:rPr>
          <w:rFonts w:ascii="Arial" w:hAnsi="Arial" w:cs="Arial"/>
          <w:b/>
          <w:bCs/>
          <w:sz w:val="22"/>
          <w:szCs w:val="22"/>
        </w:rPr>
        <w:t>Reservas y provisiones.</w:t>
      </w:r>
      <w:r>
        <w:rPr>
          <w:rFonts w:ascii="Arial" w:hAnsi="Arial" w:cs="Arial"/>
          <w:sz w:val="22"/>
          <w:szCs w:val="22"/>
        </w:rPr>
        <w:t xml:space="preserve"> </w:t>
      </w:r>
      <w:r w:rsidR="2F506FD8" w:rsidRPr="00B10D02">
        <w:rPr>
          <w:rFonts w:ascii="Arial" w:hAnsi="Arial" w:cs="Arial"/>
          <w:snapToGrid w:val="0"/>
          <w:sz w:val="22"/>
          <w:szCs w:val="22"/>
        </w:rPr>
        <w:t>Con el propósito de gestionar el riesgo de garantía y asegurar su operatividad, el FAG constituirá reservas y provisiones.</w:t>
      </w:r>
    </w:p>
    <w:p w14:paraId="5C0628E0" w14:textId="77777777" w:rsidR="002F6FA4" w:rsidRPr="002F6FA4" w:rsidRDefault="002F6FA4" w:rsidP="00E75833">
      <w:pPr>
        <w:pStyle w:val="ListParagraph"/>
        <w:spacing w:line="0" w:lineRule="atLeast"/>
        <w:ind w:left="720"/>
        <w:jc w:val="both"/>
        <w:rPr>
          <w:rFonts w:ascii="Arial" w:hAnsi="Arial" w:cs="Arial"/>
          <w:snapToGrid w:val="0"/>
        </w:rPr>
      </w:pPr>
    </w:p>
    <w:p w14:paraId="735AFB88" w14:textId="3BD37C50" w:rsidR="002F6FA4" w:rsidRPr="00130799" w:rsidRDefault="003B163F" w:rsidP="00130799">
      <w:pPr>
        <w:spacing w:line="0" w:lineRule="atLeast"/>
        <w:jc w:val="both"/>
        <w:rPr>
          <w:rFonts w:ascii="Arial" w:hAnsi="Arial" w:cs="Arial"/>
          <w:snapToGrid w:val="0"/>
          <w:sz w:val="22"/>
          <w:szCs w:val="22"/>
        </w:rPr>
      </w:pPr>
      <w:r>
        <w:rPr>
          <w:rFonts w:ascii="Arial" w:hAnsi="Arial" w:cs="Arial"/>
          <w:snapToGrid w:val="0"/>
          <w:sz w:val="22"/>
          <w:szCs w:val="22"/>
        </w:rPr>
        <w:t>E</w:t>
      </w:r>
      <w:r w:rsidR="002F6FA4" w:rsidRPr="00130799">
        <w:rPr>
          <w:rFonts w:ascii="Arial" w:hAnsi="Arial" w:cs="Arial"/>
          <w:snapToGrid w:val="0"/>
          <w:sz w:val="22"/>
          <w:szCs w:val="22"/>
        </w:rPr>
        <w:t xml:space="preserve">l FAG efectuará las reservas contables que reflejarán la pérdida esperada asociada a </w:t>
      </w:r>
      <w:r>
        <w:rPr>
          <w:rFonts w:ascii="Arial" w:hAnsi="Arial" w:cs="Arial"/>
          <w:snapToGrid w:val="0"/>
          <w:sz w:val="22"/>
          <w:szCs w:val="22"/>
        </w:rPr>
        <w:t>la</w:t>
      </w:r>
      <w:r w:rsidRPr="00130799">
        <w:rPr>
          <w:rFonts w:ascii="Arial" w:hAnsi="Arial" w:cs="Arial"/>
          <w:snapToGrid w:val="0"/>
          <w:sz w:val="22"/>
          <w:szCs w:val="22"/>
        </w:rPr>
        <w:t xml:space="preserve"> </w:t>
      </w:r>
      <w:r w:rsidR="002F6FA4" w:rsidRPr="00130799">
        <w:rPr>
          <w:rFonts w:ascii="Arial" w:hAnsi="Arial" w:cs="Arial"/>
          <w:snapToGrid w:val="0"/>
          <w:sz w:val="22"/>
          <w:szCs w:val="22"/>
        </w:rPr>
        <w:t>expedición</w:t>
      </w:r>
      <w:r>
        <w:rPr>
          <w:rFonts w:ascii="Arial" w:hAnsi="Arial" w:cs="Arial"/>
          <w:snapToGrid w:val="0"/>
          <w:sz w:val="22"/>
          <w:szCs w:val="22"/>
        </w:rPr>
        <w:t xml:space="preserve"> de las garantías</w:t>
      </w:r>
      <w:r w:rsidR="002F6FA4" w:rsidRPr="00130799">
        <w:rPr>
          <w:rFonts w:ascii="Arial" w:hAnsi="Arial" w:cs="Arial"/>
          <w:snapToGrid w:val="0"/>
          <w:sz w:val="22"/>
          <w:szCs w:val="22"/>
        </w:rPr>
        <w:t>. Para el cálculo de las reservas, el FAG contará con la metodología que permita identificar la probabilidad de reclamo de las garantías.</w:t>
      </w:r>
    </w:p>
    <w:p w14:paraId="04707F4E" w14:textId="77777777" w:rsidR="002F6FA4" w:rsidRPr="002F6FA4" w:rsidRDefault="002F6FA4" w:rsidP="00130799">
      <w:pPr>
        <w:pStyle w:val="ListParagraph"/>
        <w:spacing w:line="0" w:lineRule="atLeast"/>
        <w:ind w:left="720"/>
        <w:jc w:val="both"/>
        <w:rPr>
          <w:rFonts w:ascii="Arial" w:hAnsi="Arial" w:cs="Arial"/>
          <w:snapToGrid w:val="0"/>
        </w:rPr>
      </w:pPr>
    </w:p>
    <w:p w14:paraId="6AD08037" w14:textId="77777777" w:rsidR="002F6FA4" w:rsidRPr="00130799" w:rsidRDefault="002F6FA4" w:rsidP="00130799">
      <w:pPr>
        <w:spacing w:line="0" w:lineRule="atLeast"/>
        <w:jc w:val="both"/>
        <w:rPr>
          <w:rFonts w:ascii="Arial" w:hAnsi="Arial" w:cs="Arial"/>
          <w:snapToGrid w:val="0"/>
          <w:sz w:val="22"/>
          <w:szCs w:val="22"/>
        </w:rPr>
      </w:pPr>
      <w:r w:rsidRPr="00130799">
        <w:rPr>
          <w:rFonts w:ascii="Arial" w:hAnsi="Arial" w:cs="Arial"/>
          <w:snapToGrid w:val="0"/>
          <w:sz w:val="22"/>
          <w:szCs w:val="22"/>
        </w:rPr>
        <w:t>El FAG realizará provisiones para las garantías de crédito que entren en mora. Dichas provisiones incrementarán a medida que el nivel de mora incremente y alcanzará el ciento por ciento (100%) del valor de la garantía vigente cuando la mora en el pago del crédito alcance los ciento ochenta (180) días.</w:t>
      </w:r>
    </w:p>
    <w:p w14:paraId="5BD3B69D" w14:textId="77777777" w:rsidR="002F6FA4" w:rsidRPr="002F6FA4" w:rsidRDefault="002F6FA4" w:rsidP="0088589F">
      <w:pPr>
        <w:pStyle w:val="ListParagraph"/>
        <w:spacing w:line="0" w:lineRule="atLeast"/>
        <w:ind w:left="720"/>
        <w:jc w:val="both"/>
        <w:rPr>
          <w:rFonts w:ascii="Arial" w:hAnsi="Arial" w:cs="Arial"/>
          <w:snapToGrid w:val="0"/>
        </w:rPr>
      </w:pPr>
    </w:p>
    <w:p w14:paraId="64118FF5" w14:textId="77777777" w:rsidR="002F6FA4" w:rsidRPr="000D6840" w:rsidRDefault="002F6FA4" w:rsidP="0088589F">
      <w:pPr>
        <w:spacing w:line="0" w:lineRule="atLeast"/>
        <w:jc w:val="both"/>
        <w:rPr>
          <w:rFonts w:ascii="Arial" w:hAnsi="Arial" w:cs="Arial"/>
          <w:snapToGrid w:val="0"/>
          <w:sz w:val="22"/>
          <w:szCs w:val="22"/>
        </w:rPr>
      </w:pPr>
      <w:r w:rsidRPr="0088589F">
        <w:rPr>
          <w:rFonts w:ascii="Arial" w:hAnsi="Arial" w:cs="Arial"/>
          <w:b/>
          <w:bCs/>
          <w:snapToGrid w:val="0"/>
          <w:sz w:val="22"/>
          <w:szCs w:val="22"/>
        </w:rPr>
        <w:t xml:space="preserve">Parágrafo. </w:t>
      </w:r>
      <w:r w:rsidRPr="0088589F">
        <w:rPr>
          <w:rFonts w:ascii="Arial" w:hAnsi="Arial" w:cs="Arial"/>
          <w:snapToGrid w:val="0"/>
          <w:sz w:val="22"/>
          <w:szCs w:val="22"/>
        </w:rPr>
        <w:t xml:space="preserve">En caso </w:t>
      </w:r>
      <w:r w:rsidRPr="000D6840">
        <w:rPr>
          <w:rFonts w:ascii="Arial" w:hAnsi="Arial" w:cs="Arial"/>
          <w:snapToGrid w:val="0"/>
          <w:sz w:val="22"/>
          <w:szCs w:val="22"/>
        </w:rPr>
        <w:t>de considerarlo necesario, el FAG podrá constituir reservas y provisiones adicionales a las estipuladas en este artículo.</w:t>
      </w:r>
    </w:p>
    <w:p w14:paraId="4309DDB8" w14:textId="77777777" w:rsidR="00F77C32" w:rsidRPr="000D6840" w:rsidRDefault="00F77C32" w:rsidP="00E801D0">
      <w:pPr>
        <w:pStyle w:val="ListParagraph"/>
        <w:ind w:left="0"/>
        <w:contextualSpacing/>
        <w:jc w:val="both"/>
        <w:rPr>
          <w:rFonts w:ascii="Arial" w:hAnsi="Arial" w:cs="Arial"/>
          <w:sz w:val="22"/>
          <w:szCs w:val="22"/>
        </w:rPr>
      </w:pPr>
    </w:p>
    <w:p w14:paraId="785A477F" w14:textId="3C56199A" w:rsidR="00255E6A" w:rsidRPr="00727772" w:rsidRDefault="00255E6A" w:rsidP="00255E6A">
      <w:pPr>
        <w:jc w:val="center"/>
        <w:rPr>
          <w:rFonts w:ascii="Arial" w:hAnsi="Arial" w:cs="Arial"/>
          <w:b/>
          <w:bCs/>
          <w:sz w:val="22"/>
          <w:szCs w:val="22"/>
          <w:lang w:val="es"/>
        </w:rPr>
      </w:pPr>
      <w:r w:rsidRPr="00727772">
        <w:rPr>
          <w:rFonts w:ascii="Arial" w:hAnsi="Arial" w:cs="Arial"/>
          <w:b/>
          <w:bCs/>
          <w:sz w:val="22"/>
          <w:szCs w:val="22"/>
        </w:rPr>
        <w:t xml:space="preserve">CAPÍTULO </w:t>
      </w:r>
      <w:r w:rsidR="00E62E30" w:rsidRPr="00C11F16">
        <w:rPr>
          <w:rFonts w:ascii="Arial" w:hAnsi="Arial" w:cs="Arial"/>
          <w:b/>
          <w:sz w:val="22"/>
          <w:szCs w:val="22"/>
        </w:rPr>
        <w:t>NOVENO</w:t>
      </w:r>
    </w:p>
    <w:p w14:paraId="3A75CDF2" w14:textId="77777777" w:rsidR="00255E6A" w:rsidRPr="00727772" w:rsidRDefault="00255E6A" w:rsidP="00255E6A">
      <w:pPr>
        <w:jc w:val="center"/>
        <w:rPr>
          <w:rFonts w:ascii="Arial" w:hAnsi="Arial" w:cs="Arial"/>
          <w:b/>
          <w:bCs/>
          <w:sz w:val="22"/>
          <w:szCs w:val="22"/>
        </w:rPr>
      </w:pPr>
      <w:r w:rsidRPr="00727772">
        <w:rPr>
          <w:rFonts w:ascii="Arial" w:hAnsi="Arial" w:cs="Arial"/>
          <w:b/>
          <w:bCs/>
          <w:sz w:val="22"/>
          <w:szCs w:val="22"/>
        </w:rPr>
        <w:t>DE LA IMPLEMENTACIÓN, VIGENCIA Y TRANSITO NORMATIVO</w:t>
      </w:r>
    </w:p>
    <w:p w14:paraId="3EC19FD6" w14:textId="77777777" w:rsidR="00A77022" w:rsidRPr="00727772" w:rsidRDefault="00A77022" w:rsidP="00255E6A">
      <w:pPr>
        <w:contextualSpacing/>
        <w:jc w:val="both"/>
        <w:rPr>
          <w:rFonts w:ascii="Arial" w:hAnsi="Arial" w:cs="Arial"/>
          <w:sz w:val="22"/>
          <w:szCs w:val="22"/>
        </w:rPr>
      </w:pPr>
    </w:p>
    <w:p w14:paraId="23CF5302" w14:textId="6E408BE3" w:rsidR="0050234B" w:rsidRPr="00C11F16" w:rsidRDefault="082BF2AA" w:rsidP="00255E6A">
      <w:pPr>
        <w:pStyle w:val="ListParagraph"/>
        <w:numPr>
          <w:ilvl w:val="0"/>
          <w:numId w:val="9"/>
        </w:numPr>
        <w:ind w:left="0" w:firstLine="0"/>
        <w:contextualSpacing/>
        <w:jc w:val="both"/>
        <w:rPr>
          <w:rStyle w:val="normaltextrun"/>
          <w:rFonts w:ascii="Arial" w:hAnsi="Arial" w:cs="Arial"/>
          <w:sz w:val="22"/>
          <w:szCs w:val="22"/>
        </w:rPr>
      </w:pPr>
      <w:r w:rsidRPr="00C11F16">
        <w:rPr>
          <w:rStyle w:val="normaltextrun"/>
          <w:rFonts w:ascii="Arial" w:hAnsi="Arial" w:cs="Arial"/>
          <w:b/>
          <w:bCs/>
          <w:sz w:val="22"/>
          <w:szCs w:val="22"/>
        </w:rPr>
        <w:t>Implementación.</w:t>
      </w:r>
      <w:r w:rsidRPr="00C11F16">
        <w:rPr>
          <w:rStyle w:val="normaltextrun"/>
          <w:rFonts w:ascii="Arial" w:hAnsi="Arial" w:cs="Arial"/>
          <w:sz w:val="22"/>
          <w:szCs w:val="22"/>
        </w:rPr>
        <w:t xml:space="preserve"> FINAGRO adoptará los procedimientos y las medidas necesarias para desarrollar e implementar lo aprobado en la presente </w:t>
      </w:r>
      <w:r w:rsidR="47FFCB25" w:rsidRPr="00C11F16">
        <w:rPr>
          <w:rStyle w:val="normaltextrun"/>
          <w:rFonts w:ascii="Arial" w:hAnsi="Arial" w:cs="Arial"/>
          <w:sz w:val="22"/>
          <w:szCs w:val="22"/>
        </w:rPr>
        <w:t>R</w:t>
      </w:r>
      <w:r w:rsidRPr="00C11F16">
        <w:rPr>
          <w:rStyle w:val="normaltextrun"/>
          <w:rFonts w:ascii="Arial" w:hAnsi="Arial" w:cs="Arial"/>
          <w:sz w:val="22"/>
          <w:szCs w:val="22"/>
        </w:rPr>
        <w:t>esolución.</w:t>
      </w:r>
      <w:r w:rsidR="00424DCA" w:rsidRPr="00C11F16">
        <w:rPr>
          <w:rStyle w:val="normaltextrun"/>
          <w:rFonts w:ascii="Arial" w:hAnsi="Arial" w:cs="Arial"/>
          <w:sz w:val="22"/>
          <w:szCs w:val="22"/>
        </w:rPr>
        <w:t xml:space="preserve"> El FAG </w:t>
      </w:r>
      <w:r w:rsidR="001272B0" w:rsidRPr="00C11F16">
        <w:rPr>
          <w:rStyle w:val="normaltextrun"/>
          <w:rFonts w:ascii="Arial" w:hAnsi="Arial" w:cs="Arial"/>
          <w:sz w:val="22"/>
          <w:szCs w:val="22"/>
        </w:rPr>
        <w:t>expedirá garantías hasta que se agoten los recursos apropiados</w:t>
      </w:r>
      <w:r w:rsidR="005E3B5C" w:rsidRPr="00C11F16">
        <w:rPr>
          <w:rStyle w:val="normaltextrun"/>
          <w:rFonts w:ascii="Arial" w:hAnsi="Arial" w:cs="Arial"/>
          <w:sz w:val="22"/>
          <w:szCs w:val="22"/>
        </w:rPr>
        <w:t xml:space="preserve"> en la vigencia 2024</w:t>
      </w:r>
      <w:r w:rsidR="001272B0" w:rsidRPr="00C11F16">
        <w:rPr>
          <w:rStyle w:val="normaltextrun"/>
          <w:rFonts w:ascii="Arial" w:hAnsi="Arial" w:cs="Arial"/>
          <w:sz w:val="22"/>
          <w:szCs w:val="22"/>
        </w:rPr>
        <w:t xml:space="preserve">. </w:t>
      </w:r>
    </w:p>
    <w:p w14:paraId="0C1705A3" w14:textId="111CB842" w:rsidR="2E75EA0F" w:rsidRDefault="2E75EA0F" w:rsidP="003D3335">
      <w:pPr>
        <w:contextualSpacing/>
        <w:jc w:val="both"/>
        <w:rPr>
          <w:rStyle w:val="normaltextrun"/>
          <w:rFonts w:ascii="Arial" w:hAnsi="Arial" w:cs="Arial"/>
          <w:sz w:val="22"/>
          <w:szCs w:val="22"/>
        </w:rPr>
      </w:pPr>
    </w:p>
    <w:p w14:paraId="63C040E5" w14:textId="555AF094" w:rsidR="00F04A4F" w:rsidRPr="00EC78BB" w:rsidRDefault="00F04A4F" w:rsidP="00F04A4F">
      <w:pPr>
        <w:pStyle w:val="ListParagraph"/>
        <w:numPr>
          <w:ilvl w:val="0"/>
          <w:numId w:val="9"/>
        </w:numPr>
        <w:ind w:left="0" w:firstLine="0"/>
        <w:contextualSpacing/>
        <w:jc w:val="both"/>
        <w:rPr>
          <w:rStyle w:val="normaltextrun"/>
          <w:rFonts w:ascii="Arial" w:hAnsi="Arial" w:cs="Arial"/>
          <w:sz w:val="22"/>
          <w:szCs w:val="22"/>
        </w:rPr>
      </w:pPr>
      <w:r w:rsidRPr="00E1730F">
        <w:rPr>
          <w:rStyle w:val="normaltextrun"/>
          <w:rFonts w:ascii="Arial" w:hAnsi="Arial" w:cs="Arial"/>
          <w:b/>
          <w:bCs/>
          <w:sz w:val="22"/>
          <w:szCs w:val="22"/>
        </w:rPr>
        <w:t xml:space="preserve">Seguimiento. </w:t>
      </w:r>
      <w:r w:rsidRPr="00E1730F">
        <w:rPr>
          <w:rStyle w:val="normaltextrun"/>
          <w:rFonts w:ascii="Arial" w:hAnsi="Arial" w:cs="Arial"/>
          <w:sz w:val="22"/>
          <w:szCs w:val="22"/>
        </w:rPr>
        <w:t xml:space="preserve">La </w:t>
      </w:r>
      <w:proofErr w:type="gramStart"/>
      <w:r w:rsidRPr="00E1730F">
        <w:rPr>
          <w:rStyle w:val="normaltextrun"/>
          <w:rFonts w:ascii="Arial" w:hAnsi="Arial" w:cs="Arial"/>
          <w:sz w:val="22"/>
          <w:szCs w:val="22"/>
        </w:rPr>
        <w:t>Secretaria Técnica</w:t>
      </w:r>
      <w:proofErr w:type="gramEnd"/>
      <w:r w:rsidRPr="00E1730F">
        <w:rPr>
          <w:rStyle w:val="normaltextrun"/>
          <w:rFonts w:ascii="Arial" w:hAnsi="Arial" w:cs="Arial"/>
          <w:sz w:val="22"/>
          <w:szCs w:val="22"/>
        </w:rPr>
        <w:t xml:space="preserve"> de la CNCA convocará a una sesión ordinaria en junio de 2024 para presentar </w:t>
      </w:r>
      <w:r w:rsidR="009312DD" w:rsidRPr="00E1730F">
        <w:rPr>
          <w:rStyle w:val="normaltextrun"/>
          <w:rFonts w:ascii="Arial" w:hAnsi="Arial" w:cs="Arial"/>
          <w:sz w:val="22"/>
          <w:szCs w:val="22"/>
        </w:rPr>
        <w:t xml:space="preserve">los resultados del Plan Anual de Garantías de 2024 y </w:t>
      </w:r>
      <w:r w:rsidRPr="00E1730F">
        <w:rPr>
          <w:rStyle w:val="normaltextrun"/>
          <w:rFonts w:ascii="Arial" w:hAnsi="Arial" w:cs="Arial"/>
          <w:sz w:val="22"/>
          <w:szCs w:val="22"/>
        </w:rPr>
        <w:t xml:space="preserve">la </w:t>
      </w:r>
      <w:r w:rsidR="009312DD" w:rsidRPr="00E1730F">
        <w:rPr>
          <w:rStyle w:val="normaltextrun"/>
          <w:rFonts w:ascii="Arial" w:hAnsi="Arial" w:cs="Arial"/>
          <w:sz w:val="22"/>
          <w:szCs w:val="22"/>
        </w:rPr>
        <w:t>situación</w:t>
      </w:r>
      <w:r w:rsidRPr="00E1730F">
        <w:rPr>
          <w:rStyle w:val="normaltextrun"/>
          <w:rFonts w:ascii="Arial" w:hAnsi="Arial" w:cs="Arial"/>
          <w:sz w:val="22"/>
          <w:szCs w:val="22"/>
        </w:rPr>
        <w:t xml:space="preserve"> financiera del Fondo</w:t>
      </w:r>
      <w:r w:rsidR="007D4F06" w:rsidRPr="00E1730F">
        <w:rPr>
          <w:rStyle w:val="normaltextrun"/>
          <w:rFonts w:ascii="Arial" w:hAnsi="Arial" w:cs="Arial"/>
          <w:sz w:val="22"/>
          <w:szCs w:val="22"/>
        </w:rPr>
        <w:t>, con base en la información estadística de FINAGRO</w:t>
      </w:r>
      <w:r w:rsidR="00414621">
        <w:rPr>
          <w:rStyle w:val="normaltextrun"/>
          <w:rFonts w:ascii="Arial" w:hAnsi="Arial" w:cs="Arial"/>
          <w:sz w:val="22"/>
          <w:szCs w:val="22"/>
        </w:rPr>
        <w:t xml:space="preserve"> </w:t>
      </w:r>
      <w:r w:rsidR="00414621" w:rsidRPr="00EC78BB">
        <w:rPr>
          <w:rStyle w:val="normaltextrun"/>
          <w:rFonts w:ascii="Arial" w:hAnsi="Arial" w:cs="Arial"/>
          <w:sz w:val="22"/>
          <w:szCs w:val="22"/>
        </w:rPr>
        <w:t>con el fin de dar seguimiento a la operatividad y la sostenibilidad del mismo, y que la CNCA tome medidas de ser necesario</w:t>
      </w:r>
      <w:r w:rsidR="009312DD" w:rsidRPr="00EC78BB">
        <w:rPr>
          <w:rStyle w:val="normaltextrun"/>
          <w:rFonts w:ascii="Arial" w:hAnsi="Arial" w:cs="Arial"/>
          <w:sz w:val="22"/>
          <w:szCs w:val="22"/>
        </w:rPr>
        <w:t>.</w:t>
      </w:r>
    </w:p>
    <w:p w14:paraId="40BA4F4F" w14:textId="77777777" w:rsidR="005D6613" w:rsidRDefault="005D6613" w:rsidP="00A77022">
      <w:pPr>
        <w:contextualSpacing/>
        <w:jc w:val="both"/>
        <w:rPr>
          <w:rStyle w:val="normaltextrun"/>
          <w:rFonts w:ascii="Arial" w:hAnsi="Arial" w:cs="Arial"/>
          <w:sz w:val="22"/>
          <w:szCs w:val="22"/>
        </w:rPr>
      </w:pPr>
    </w:p>
    <w:p w14:paraId="7B12E292" w14:textId="24B7D3FC" w:rsidR="0050234B" w:rsidRPr="00A93FC0" w:rsidRDefault="082BF2AA" w:rsidP="00A93FC0">
      <w:pPr>
        <w:pStyle w:val="ListParagraph"/>
        <w:numPr>
          <w:ilvl w:val="0"/>
          <w:numId w:val="9"/>
        </w:numPr>
        <w:ind w:left="0" w:firstLine="0"/>
        <w:contextualSpacing/>
        <w:jc w:val="both"/>
        <w:rPr>
          <w:rStyle w:val="eop"/>
          <w:rFonts w:ascii="Arial" w:hAnsi="Arial" w:cs="Arial"/>
          <w:sz w:val="22"/>
          <w:szCs w:val="22"/>
        </w:rPr>
      </w:pPr>
      <w:r w:rsidRPr="17F41DB9">
        <w:rPr>
          <w:rStyle w:val="normaltextrun"/>
          <w:rFonts w:ascii="Arial" w:hAnsi="Arial" w:cs="Arial"/>
          <w:b/>
          <w:bCs/>
          <w:sz w:val="22"/>
          <w:szCs w:val="22"/>
        </w:rPr>
        <w:t xml:space="preserve">Vigencia. </w:t>
      </w:r>
      <w:r w:rsidRPr="17F41DB9">
        <w:rPr>
          <w:rStyle w:val="normaltextrun"/>
          <w:rFonts w:ascii="Arial" w:hAnsi="Arial" w:cs="Arial"/>
          <w:sz w:val="22"/>
          <w:szCs w:val="22"/>
        </w:rPr>
        <w:t xml:space="preserve">La presente Resolución rige a partir de la fecha de su publicación en el Diario Oficial </w:t>
      </w:r>
      <w:r w:rsidR="767750A8" w:rsidRPr="17F41DB9">
        <w:rPr>
          <w:rStyle w:val="normaltextrun"/>
          <w:rFonts w:ascii="Arial" w:hAnsi="Arial" w:cs="Arial"/>
          <w:sz w:val="22"/>
          <w:szCs w:val="22"/>
        </w:rPr>
        <w:t xml:space="preserve">y </w:t>
      </w:r>
      <w:r w:rsidR="77C483A8" w:rsidRPr="17F41DB9">
        <w:rPr>
          <w:rStyle w:val="normaltextrun"/>
          <w:rFonts w:ascii="Arial" w:hAnsi="Arial" w:cs="Arial"/>
          <w:sz w:val="22"/>
          <w:szCs w:val="22"/>
        </w:rPr>
        <w:t xml:space="preserve">surtirá efectos a partir de la fecha en que FINAGRO </w:t>
      </w:r>
      <w:r w:rsidR="4AD9F786" w:rsidRPr="17F41DB9">
        <w:rPr>
          <w:rStyle w:val="normaltextrun"/>
          <w:rFonts w:ascii="Arial" w:hAnsi="Arial" w:cs="Arial"/>
          <w:sz w:val="22"/>
          <w:szCs w:val="22"/>
        </w:rPr>
        <w:t>e</w:t>
      </w:r>
      <w:r w:rsidR="77C483A8" w:rsidRPr="17F41DB9">
        <w:rPr>
          <w:rStyle w:val="normaltextrun"/>
          <w:rFonts w:ascii="Arial" w:hAnsi="Arial" w:cs="Arial"/>
          <w:sz w:val="22"/>
          <w:szCs w:val="22"/>
        </w:rPr>
        <w:t xml:space="preserve">mita la circular correspondiente </w:t>
      </w:r>
      <w:r w:rsidRPr="17F41DB9">
        <w:rPr>
          <w:rStyle w:val="normaltextrun"/>
          <w:rFonts w:ascii="Arial" w:hAnsi="Arial" w:cs="Arial"/>
          <w:sz w:val="22"/>
          <w:szCs w:val="22"/>
        </w:rPr>
        <w:t xml:space="preserve">y </w:t>
      </w:r>
      <w:r w:rsidR="044DDE6C" w:rsidRPr="17F41DB9">
        <w:rPr>
          <w:rStyle w:val="normaltextrun"/>
          <w:rFonts w:ascii="Arial" w:hAnsi="Arial" w:cs="Arial"/>
          <w:sz w:val="22"/>
          <w:szCs w:val="22"/>
        </w:rPr>
        <w:t xml:space="preserve">deroga </w:t>
      </w:r>
      <w:r w:rsidR="044DDE6C" w:rsidRPr="17F41DB9">
        <w:rPr>
          <w:rFonts w:ascii="Arial" w:eastAsia="Arial" w:hAnsi="Arial" w:cs="Arial"/>
          <w:color w:val="000000" w:themeColor="text1"/>
          <w:sz w:val="22"/>
          <w:szCs w:val="22"/>
        </w:rPr>
        <w:t>todas las disposiciones que le sean contrarias</w:t>
      </w:r>
      <w:r w:rsidR="52819317" w:rsidRPr="17F41DB9">
        <w:rPr>
          <w:rStyle w:val="normaltextrun"/>
          <w:rFonts w:ascii="Arial" w:hAnsi="Arial" w:cs="Arial"/>
          <w:sz w:val="22"/>
          <w:szCs w:val="22"/>
        </w:rPr>
        <w:t>.</w:t>
      </w:r>
    </w:p>
    <w:p w14:paraId="1E8B056F"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4393BF8E" w14:textId="77777777" w:rsidR="0050234B" w:rsidRPr="00C51EB4" w:rsidRDefault="0050234B" w:rsidP="0050234B">
      <w:pPr>
        <w:rPr>
          <w:rFonts w:ascii="Arial" w:hAnsi="Arial" w:cs="Arial"/>
          <w:b/>
          <w:sz w:val="22"/>
          <w:szCs w:val="22"/>
        </w:rPr>
      </w:pPr>
    </w:p>
    <w:p w14:paraId="06D42A1C" w14:textId="118EADDC" w:rsidR="001C62E2" w:rsidRPr="00C51EB4" w:rsidRDefault="00FE0D6D" w:rsidP="004341F6">
      <w:pPr>
        <w:jc w:val="center"/>
        <w:rPr>
          <w:rFonts w:ascii="Arial" w:hAnsi="Arial" w:cs="Arial"/>
          <w:b/>
          <w:sz w:val="22"/>
          <w:szCs w:val="22"/>
        </w:rPr>
      </w:pPr>
      <w:r w:rsidRPr="00C51EB4">
        <w:rPr>
          <w:rFonts w:ascii="Arial" w:hAnsi="Arial" w:cs="Arial"/>
          <w:b/>
          <w:sz w:val="22"/>
          <w:szCs w:val="22"/>
        </w:rPr>
        <w:t>PUBL</w:t>
      </w:r>
      <w:r w:rsidR="001C62E2" w:rsidRPr="00C51EB4">
        <w:rPr>
          <w:rFonts w:ascii="Arial" w:hAnsi="Arial" w:cs="Arial"/>
          <w:b/>
          <w:sz w:val="22"/>
          <w:szCs w:val="22"/>
        </w:rPr>
        <w:t>ÍQUESE Y CÚMPLASE</w:t>
      </w:r>
    </w:p>
    <w:p w14:paraId="1460258D" w14:textId="62680620" w:rsidR="001C62E2" w:rsidRPr="00C51EB4" w:rsidRDefault="001C62E2" w:rsidP="004341F6">
      <w:pPr>
        <w:jc w:val="center"/>
        <w:rPr>
          <w:rFonts w:ascii="Arial" w:hAnsi="Arial" w:cs="Arial"/>
          <w:sz w:val="22"/>
          <w:szCs w:val="22"/>
        </w:rPr>
      </w:pPr>
      <w:r w:rsidRPr="00FF1C6B">
        <w:rPr>
          <w:rFonts w:ascii="Arial" w:hAnsi="Arial" w:cs="Arial"/>
          <w:sz w:val="22"/>
          <w:szCs w:val="22"/>
        </w:rPr>
        <w:t>Dada en Bogotá, D.C</w:t>
      </w:r>
      <w:r w:rsidRPr="002051ED">
        <w:rPr>
          <w:rFonts w:ascii="Arial" w:hAnsi="Arial" w:cs="Arial"/>
          <w:sz w:val="22"/>
          <w:szCs w:val="22"/>
        </w:rPr>
        <w:t>., a los</w:t>
      </w:r>
      <w:r w:rsidR="00FE0D6D" w:rsidRPr="002051ED">
        <w:rPr>
          <w:rFonts w:ascii="Arial" w:hAnsi="Arial" w:cs="Arial"/>
          <w:sz w:val="22"/>
          <w:szCs w:val="22"/>
        </w:rPr>
        <w:t xml:space="preserve"> </w:t>
      </w:r>
      <w:r w:rsidR="00DE74B6" w:rsidRPr="002051ED">
        <w:rPr>
          <w:rFonts w:ascii="Arial" w:hAnsi="Arial" w:cs="Arial"/>
          <w:sz w:val="22"/>
          <w:szCs w:val="22"/>
        </w:rPr>
        <w:t xml:space="preserve">2 </w:t>
      </w:r>
      <w:r w:rsidR="00526E6D" w:rsidRPr="002051ED">
        <w:rPr>
          <w:rFonts w:ascii="Arial" w:hAnsi="Arial" w:cs="Arial"/>
          <w:sz w:val="22"/>
          <w:szCs w:val="22"/>
        </w:rPr>
        <w:t>días del mes de</w:t>
      </w:r>
      <w:r w:rsidR="00DE74B6" w:rsidRPr="002051ED">
        <w:rPr>
          <w:rFonts w:ascii="Arial" w:hAnsi="Arial" w:cs="Arial"/>
          <w:sz w:val="22"/>
          <w:szCs w:val="22"/>
        </w:rPr>
        <w:t xml:space="preserve"> abril </w:t>
      </w:r>
      <w:r w:rsidR="00526E6D" w:rsidRPr="002051ED">
        <w:rPr>
          <w:rFonts w:ascii="Arial" w:hAnsi="Arial" w:cs="Arial"/>
          <w:sz w:val="22"/>
          <w:szCs w:val="22"/>
        </w:rPr>
        <w:t>de 202</w:t>
      </w:r>
      <w:r w:rsidR="0074289E" w:rsidRPr="002051ED">
        <w:rPr>
          <w:rFonts w:ascii="Arial" w:hAnsi="Arial" w:cs="Arial"/>
          <w:sz w:val="22"/>
          <w:szCs w:val="22"/>
        </w:rPr>
        <w:t>4</w:t>
      </w:r>
    </w:p>
    <w:p w14:paraId="478D6099" w14:textId="77777777" w:rsidR="001C62E2" w:rsidRPr="00C51EB4" w:rsidRDefault="001C62E2" w:rsidP="004341F6">
      <w:pPr>
        <w:jc w:val="center"/>
        <w:rPr>
          <w:rFonts w:ascii="Arial" w:hAnsi="Arial" w:cs="Arial"/>
          <w:sz w:val="22"/>
          <w:szCs w:val="22"/>
          <w:u w:val="words"/>
        </w:rPr>
      </w:pPr>
    </w:p>
    <w:p w14:paraId="15BFA746" w14:textId="77777777" w:rsidR="001C62E2" w:rsidRPr="00C51EB4" w:rsidRDefault="001C62E2" w:rsidP="004341F6">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0D6D" w:rsidRPr="00C51EB4" w14:paraId="7BDED826" w14:textId="77777777" w:rsidTr="00FE0D6D">
        <w:tc>
          <w:tcPr>
            <w:tcW w:w="4247" w:type="dxa"/>
          </w:tcPr>
          <w:p w14:paraId="242F7D72" w14:textId="77777777" w:rsidR="00FE0D6D" w:rsidRPr="00C51EB4" w:rsidRDefault="00FE0D6D" w:rsidP="004341F6">
            <w:pPr>
              <w:rPr>
                <w:rFonts w:ascii="Arial" w:hAnsi="Arial" w:cs="Arial"/>
                <w:sz w:val="22"/>
                <w:szCs w:val="22"/>
              </w:rPr>
            </w:pPr>
          </w:p>
          <w:p w14:paraId="55720C79" w14:textId="77777777" w:rsidR="00BD220F" w:rsidRPr="00C51EB4" w:rsidRDefault="00BD220F" w:rsidP="004341F6">
            <w:pPr>
              <w:rPr>
                <w:rFonts w:ascii="Arial" w:hAnsi="Arial" w:cs="Arial"/>
                <w:sz w:val="22"/>
                <w:szCs w:val="22"/>
              </w:rPr>
            </w:pPr>
          </w:p>
          <w:p w14:paraId="35299D2F" w14:textId="77777777" w:rsidR="00FE0D6D" w:rsidRPr="00C51EB4" w:rsidRDefault="00FE0D6D" w:rsidP="004341F6">
            <w:pPr>
              <w:rPr>
                <w:rFonts w:ascii="Arial" w:hAnsi="Arial" w:cs="Arial"/>
                <w:sz w:val="22"/>
                <w:szCs w:val="22"/>
              </w:rPr>
            </w:pPr>
          </w:p>
          <w:p w14:paraId="7D2AAEF2" w14:textId="77777777" w:rsidR="00FE0D6D" w:rsidRPr="00C51EB4" w:rsidRDefault="00FE0D6D" w:rsidP="004341F6">
            <w:pPr>
              <w:rPr>
                <w:rFonts w:ascii="Arial" w:hAnsi="Arial" w:cs="Arial"/>
                <w:sz w:val="22"/>
                <w:szCs w:val="22"/>
              </w:rPr>
            </w:pPr>
          </w:p>
          <w:p w14:paraId="239C7DF2" w14:textId="77777777"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JHENIFER MOJICA FLÓREZ</w:t>
            </w:r>
          </w:p>
          <w:p w14:paraId="3BA3E7B1" w14:textId="4F1F5986" w:rsidR="00FE0D6D" w:rsidRPr="00C51EB4" w:rsidRDefault="00FE0D6D" w:rsidP="00FE0D6D">
            <w:pPr>
              <w:jc w:val="center"/>
              <w:rPr>
                <w:rFonts w:ascii="Arial" w:hAnsi="Arial" w:cs="Arial"/>
                <w:sz w:val="22"/>
                <w:szCs w:val="22"/>
              </w:rPr>
            </w:pPr>
            <w:r w:rsidRPr="00C51EB4">
              <w:rPr>
                <w:rFonts w:ascii="Arial" w:hAnsi="Arial" w:cs="Arial"/>
                <w:b/>
                <w:bCs/>
                <w:sz w:val="22"/>
                <w:szCs w:val="22"/>
              </w:rPr>
              <w:t>Presidente</w:t>
            </w:r>
          </w:p>
        </w:tc>
        <w:tc>
          <w:tcPr>
            <w:tcW w:w="4247" w:type="dxa"/>
          </w:tcPr>
          <w:p w14:paraId="63B21FC7" w14:textId="77777777" w:rsidR="00FE0D6D" w:rsidRPr="00C51EB4" w:rsidRDefault="00FE0D6D" w:rsidP="004341F6">
            <w:pPr>
              <w:rPr>
                <w:rFonts w:ascii="Arial" w:hAnsi="Arial" w:cs="Arial"/>
                <w:sz w:val="22"/>
                <w:szCs w:val="22"/>
              </w:rPr>
            </w:pPr>
          </w:p>
          <w:p w14:paraId="7A13AE8C" w14:textId="77777777" w:rsidR="00FE0D6D" w:rsidRDefault="00FE0D6D" w:rsidP="004341F6">
            <w:pPr>
              <w:rPr>
                <w:rFonts w:ascii="Arial" w:hAnsi="Arial" w:cs="Arial"/>
                <w:sz w:val="22"/>
                <w:szCs w:val="22"/>
              </w:rPr>
            </w:pPr>
          </w:p>
          <w:p w14:paraId="56572643" w14:textId="77777777" w:rsidR="00BD220F" w:rsidRPr="00C51EB4" w:rsidRDefault="00BD220F" w:rsidP="004341F6">
            <w:pPr>
              <w:rPr>
                <w:rFonts w:ascii="Arial" w:hAnsi="Arial" w:cs="Arial"/>
                <w:sz w:val="22"/>
                <w:szCs w:val="22"/>
              </w:rPr>
            </w:pPr>
          </w:p>
          <w:p w14:paraId="3311D5E4" w14:textId="77777777" w:rsidR="00FE0D6D" w:rsidRPr="00C51EB4" w:rsidRDefault="00FE0D6D" w:rsidP="004341F6">
            <w:pPr>
              <w:rPr>
                <w:rFonts w:ascii="Arial" w:hAnsi="Arial" w:cs="Arial"/>
                <w:sz w:val="22"/>
                <w:szCs w:val="22"/>
              </w:rPr>
            </w:pPr>
          </w:p>
          <w:p w14:paraId="6D2C4E60" w14:textId="77777777"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PAULA ANDREA ZULETA GIL</w:t>
            </w:r>
          </w:p>
          <w:p w14:paraId="19FC3736" w14:textId="498C1CFE"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Secretaria</w:t>
            </w:r>
          </w:p>
        </w:tc>
      </w:tr>
    </w:tbl>
    <w:p w14:paraId="6CBE8391" w14:textId="77777777" w:rsidR="00FE0D6D" w:rsidRPr="00C51EB4" w:rsidRDefault="00FE0D6D" w:rsidP="00510B0D">
      <w:pPr>
        <w:rPr>
          <w:rFonts w:ascii="Arial" w:hAnsi="Arial" w:cs="Arial"/>
          <w:sz w:val="22"/>
          <w:szCs w:val="22"/>
        </w:rPr>
      </w:pPr>
    </w:p>
    <w:sectPr w:rsidR="00FE0D6D" w:rsidRPr="00C51EB4" w:rsidSect="009010E6">
      <w:headerReference w:type="even" r:id="rId11"/>
      <w:headerReference w:type="default" r:id="rId12"/>
      <w:footerReference w:type="even" r:id="rId13"/>
      <w:headerReference w:type="first" r:id="rId14"/>
      <w:footerReference w:type="first" r:id="rId15"/>
      <w:pgSz w:w="12240" w:h="20160" w:code="5"/>
      <w:pgMar w:top="2410" w:right="1701" w:bottom="1701" w:left="1701" w:header="72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231CC" w14:textId="77777777" w:rsidR="00371590" w:rsidRDefault="00371590" w:rsidP="00E32612">
      <w:r>
        <w:separator/>
      </w:r>
    </w:p>
  </w:endnote>
  <w:endnote w:type="continuationSeparator" w:id="0">
    <w:p w14:paraId="2E6BEE65" w14:textId="77777777" w:rsidR="00371590" w:rsidRDefault="00371590" w:rsidP="00E32612">
      <w:r>
        <w:continuationSeparator/>
      </w:r>
    </w:p>
  </w:endnote>
  <w:endnote w:type="continuationNotice" w:id="1">
    <w:p w14:paraId="4BFFE16B" w14:textId="77777777" w:rsidR="00371590" w:rsidRDefault="00371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12F" w14:textId="77777777" w:rsidR="002C0D7E" w:rsidRDefault="002C0D7E">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BF1" w14:textId="77777777" w:rsidR="002C0D7E" w:rsidRDefault="002C0D7E">
    <w:pPr>
      <w:pStyle w:val="Footer"/>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36DB0" w14:textId="77777777" w:rsidR="00371590" w:rsidRDefault="00371590" w:rsidP="00E32612">
      <w:r>
        <w:separator/>
      </w:r>
    </w:p>
  </w:footnote>
  <w:footnote w:type="continuationSeparator" w:id="0">
    <w:p w14:paraId="7E5320A8" w14:textId="77777777" w:rsidR="00371590" w:rsidRDefault="00371590" w:rsidP="00E32612">
      <w:r>
        <w:continuationSeparator/>
      </w:r>
    </w:p>
  </w:footnote>
  <w:footnote w:type="continuationNotice" w:id="1">
    <w:p w14:paraId="11160215" w14:textId="77777777" w:rsidR="00371590" w:rsidRDefault="003715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E1B1" w14:textId="151A569C" w:rsidR="002C0D7E" w:rsidRDefault="002C0D7E">
    <w:pPr>
      <w:pStyle w:val="Header"/>
      <w:tabs>
        <w:tab w:val="clear" w:pos="4320"/>
        <w:tab w:val="clear" w:pos="8640"/>
        <w:tab w:val="center" w:pos="5220"/>
      </w:tabs>
      <w:spacing w:before="272"/>
      <w:rPr>
        <w:b/>
      </w:rPr>
    </w:pPr>
    <w:r>
      <w:rPr>
        <w:b/>
        <w:lang w:val="pt-BR"/>
      </w:rPr>
      <w:t xml:space="preserve">DECRETO </w:t>
    </w:r>
    <w:r w:rsidR="00046BAA">
      <w:rPr>
        <w:b/>
        <w:lang w:val="pt-BR"/>
      </w:rPr>
      <w:t>NÚMERO</w:t>
    </w:r>
    <w:r>
      <w:rPr>
        <w:b/>
        <w:lang w:val="pt-BR"/>
      </w:rPr>
      <w:t xml:space="preserve"> _________________</w:t>
    </w:r>
    <w:r w:rsidR="004C5201">
      <w:rPr>
        <w:b/>
        <w:lang w:val="pt-BR"/>
      </w:rPr>
      <w:t xml:space="preserve"> </w:t>
    </w:r>
    <w:r>
      <w:rPr>
        <w:b/>
        <w:lang w:val="pt-BR"/>
      </w:rPr>
      <w:t>de 2002</w:t>
    </w:r>
    <w:r w:rsidR="004C5201">
      <w:rPr>
        <w:b/>
        <w:lang w:val="pt-BR"/>
      </w:rPr>
      <w:t xml:space="preserve"> </w:t>
    </w:r>
    <w:proofErr w:type="spellStart"/>
    <w:r>
      <w:rPr>
        <w:b/>
        <w:lang w:val="pt-BR"/>
      </w:rPr>
      <w:t>Hoja</w:t>
    </w:r>
    <w:proofErr w:type="spellEnd"/>
    <w:r>
      <w:rPr>
        <w:b/>
        <w:lang w:val="pt-BR"/>
      </w:rPr>
      <w:t xml:space="preserve"> N°. </w:t>
    </w:r>
    <w:r>
      <w:rPr>
        <w:rStyle w:val="PageNumber"/>
        <w:b/>
        <w:lang w:val="pt-BR"/>
      </w:rPr>
      <w:fldChar w:fldCharType="begin"/>
    </w:r>
    <w:r>
      <w:rPr>
        <w:rStyle w:val="PageNumber"/>
        <w:b/>
        <w:lang w:val="pt-BR"/>
      </w:rPr>
      <w:instrText xml:space="preserve"> PAGE </w:instrText>
    </w:r>
    <w:r>
      <w:rPr>
        <w:rStyle w:val="PageNumber"/>
        <w:b/>
        <w:lang w:val="pt-BR"/>
      </w:rPr>
      <w:fldChar w:fldCharType="separate"/>
    </w:r>
    <w:r>
      <w:rPr>
        <w:rStyle w:val="PageNumber"/>
        <w:b/>
        <w:noProof/>
      </w:rPr>
      <w:t>4</w:t>
    </w:r>
    <w:r>
      <w:rPr>
        <w:rStyle w:val="PageNumber"/>
        <w:b/>
        <w:lang w:val="pt-BR"/>
      </w:rPr>
      <w:fldChar w:fldCharType="end"/>
    </w:r>
  </w:p>
  <w:p w14:paraId="22FE4C0C" w14:textId="3D7A65E9" w:rsidR="002C0D7E" w:rsidRDefault="00BB5449">
    <w:pPr>
      <w:pStyle w:val="Header"/>
    </w:pPr>
    <w:r>
      <w:rPr>
        <w:noProof/>
      </w:rPr>
      <mc:AlternateContent>
        <mc:Choice Requires="wps">
          <w:drawing>
            <wp:anchor distT="0" distB="0" distL="114300" distR="114300" simplePos="0" relativeHeight="251658241" behindDoc="0" locked="0" layoutInCell="0" allowOverlap="1" wp14:anchorId="11715178" wp14:editId="613EB388">
              <wp:simplePos x="0" y="0"/>
              <wp:positionH relativeFrom="page">
                <wp:posOffset>440055</wp:posOffset>
              </wp:positionH>
              <wp:positionV relativeFrom="page">
                <wp:posOffset>891540</wp:posOffset>
              </wp:positionV>
              <wp:extent cx="6872605" cy="10634345"/>
              <wp:effectExtent l="0" t="0" r="4445" b="0"/>
              <wp:wrapNone/>
              <wp:docPr id="1443152396" name="Rectángulo 144315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EB86" id="Rectángulo 1443152396" o:spid="_x0000_s1026" style="position:absolute;margin-left:34.65pt;margin-top:70.2pt;width:541.15pt;height:837.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" o:allowincell="f" filled="f" strokeweight="2pt">
              <w10:wrap anchorx="page" anchory="page"/>
            </v:rect>
          </w:pict>
        </mc:Fallback>
      </mc:AlternateContent>
    </w:r>
  </w:p>
  <w:p w14:paraId="10B82EDF" w14:textId="77777777" w:rsidR="002C0D7E" w:rsidRDefault="002C0D7E">
    <w:pPr>
      <w:jc w:val="center"/>
      <w:rPr>
        <w:b/>
      </w:rPr>
    </w:pPr>
  </w:p>
  <w:p w14:paraId="04EAD192" w14:textId="42127A17" w:rsidR="002C0D7E" w:rsidRDefault="00BB5449">
    <w:pPr>
      <w:jc w:val="center"/>
      <w:rPr>
        <w:sz w:val="22"/>
      </w:rPr>
    </w:pPr>
    <w:r>
      <w:rPr>
        <w:noProof/>
      </w:rPr>
      <mc:AlternateContent>
        <mc:Choice Requires="wps">
          <w:drawing>
            <wp:anchor distT="4294967295" distB="4294967295" distL="114300" distR="114300" simplePos="0" relativeHeight="251658243" behindDoc="0" locked="0" layoutInCell="0" allowOverlap="1" wp14:anchorId="3C9C1B75" wp14:editId="66D2DA6D">
              <wp:simplePos x="0" y="0"/>
              <wp:positionH relativeFrom="column">
                <wp:posOffset>188595</wp:posOffset>
              </wp:positionH>
              <wp:positionV relativeFrom="paragraph">
                <wp:posOffset>406399</wp:posOffset>
              </wp:positionV>
              <wp:extent cx="6286500" cy="0"/>
              <wp:effectExtent l="0" t="0" r="0" b="0"/>
              <wp:wrapNone/>
              <wp:docPr id="1075398407" name="Conector recto 107539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189579" id="Conector recto 1075398407"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32pt" to="50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" o:allowincell="f"/>
          </w:pict>
        </mc:Fallback>
      </mc:AlternateContent>
    </w:r>
    <w:r w:rsidR="002C0D7E">
      <w:t xml:space="preserve">Continuación del decreto </w:t>
    </w:r>
    <w:r w:rsidR="002C0D7E">
      <w:rPr>
        <w:sz w:val="22"/>
      </w:rPr>
      <w:t xml:space="preserve">“Por el cual se </w:t>
    </w:r>
    <w:r w:rsidR="002C0D7E">
      <w:rPr>
        <w:color w:val="000000"/>
      </w:rPr>
      <w:t xml:space="preserve">reasignan unas funciones y competencias </w:t>
    </w:r>
    <w:r w:rsidR="002C0D7E">
      <w:rPr>
        <w:sz w:val="22"/>
      </w:rPr>
      <w:t>-”</w:t>
    </w:r>
  </w:p>
  <w:p w14:paraId="3F767620" w14:textId="77777777" w:rsidR="002C0D7E" w:rsidRDefault="002C0D7E">
    <w:pPr>
      <w:jc w:val="center"/>
      <w:rPr>
        <w:sz w:val="22"/>
      </w:rPr>
    </w:pPr>
  </w:p>
  <w:p w14:paraId="3E9E8A48" w14:textId="77777777" w:rsidR="002C0D7E" w:rsidRDefault="002C0D7E">
    <w:pPr>
      <w:jc w:val="center"/>
      <w:rPr>
        <w:snapToGrid w:val="0"/>
        <w:color w:val="000000"/>
        <w:sz w:val="18"/>
      </w:rPr>
    </w:pPr>
  </w:p>
  <w:p w14:paraId="632BD222" w14:textId="77777777" w:rsidR="002C0D7E" w:rsidRDefault="002C0D7E">
    <w:pPr>
      <w:jc w:val="center"/>
      <w:rPr>
        <w:snapToGrid w:val="0"/>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4761" w14:textId="1C815C14" w:rsidR="002C0D7E" w:rsidRDefault="00DF6046">
    <w:pPr>
      <w:pStyle w:val="Header"/>
      <w:tabs>
        <w:tab w:val="clear" w:pos="8640"/>
      </w:tabs>
      <w:ind w:left="180" w:right="274"/>
      <w:rPr>
        <w:rFonts w:ascii="Tahoma" w:hAnsi="Tahoma"/>
        <w:b/>
        <w:noProof/>
        <w:sz w:val="28"/>
      </w:rPr>
    </w:pPr>
    <w:r>
      <w:rPr>
        <w:noProof/>
      </w:rPr>
      <mc:AlternateContent>
        <mc:Choice Requires="wps">
          <w:drawing>
            <wp:anchor distT="0" distB="0" distL="114300" distR="114300" simplePos="0" relativeHeight="251658242" behindDoc="0" locked="0" layoutInCell="0" allowOverlap="1" wp14:anchorId="221191A2" wp14:editId="01BDCBBC">
              <wp:simplePos x="0" y="0"/>
              <wp:positionH relativeFrom="page">
                <wp:posOffset>857250</wp:posOffset>
              </wp:positionH>
              <wp:positionV relativeFrom="margin">
                <wp:posOffset>-1187450</wp:posOffset>
              </wp:positionV>
              <wp:extent cx="6057900" cy="11658600"/>
              <wp:effectExtent l="0" t="0" r="19050" b="19050"/>
              <wp:wrapNone/>
              <wp:docPr id="1396593126" name="Rectángulo 139659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6586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6D042" id="Rectángulo 1396593126" o:spid="_x0000_s1026" style="position:absolute;margin-left:67.5pt;margin-top:-93.5pt;width:477pt;height:9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" o:allowincell="f" filled="f" strokeweight="2pt">
              <w10:wrap anchorx="page" anchory="margin"/>
            </v:rect>
          </w:pict>
        </mc:Fallback>
      </mc:AlternateContent>
    </w:r>
  </w:p>
  <w:p w14:paraId="342F126E" w14:textId="05AAB96C" w:rsidR="002C0D7E" w:rsidRPr="00880D50" w:rsidRDefault="002C0D7E">
    <w:pPr>
      <w:pStyle w:val="Header"/>
      <w:tabs>
        <w:tab w:val="clear" w:pos="8640"/>
      </w:tabs>
      <w:ind w:left="180" w:right="274"/>
      <w:rPr>
        <w:rStyle w:val="PageNumber"/>
        <w:b/>
        <w:sz w:val="26"/>
        <w:lang w:val="es-CO"/>
      </w:rPr>
    </w:pPr>
    <w:r>
      <w:rPr>
        <w:b/>
        <w:noProof/>
        <w:sz w:val="26"/>
      </w:rPr>
      <w:t>RESOLUCI</w:t>
    </w:r>
    <w:r w:rsidR="00F37D23">
      <w:rPr>
        <w:b/>
        <w:noProof/>
        <w:sz w:val="26"/>
      </w:rPr>
      <w:t>Ó</w:t>
    </w:r>
    <w:r>
      <w:rPr>
        <w:b/>
        <w:noProof/>
        <w:sz w:val="26"/>
      </w:rPr>
      <w:t>N N</w:t>
    </w:r>
    <w:r w:rsidR="00F37D23">
      <w:rPr>
        <w:b/>
        <w:noProof/>
        <w:sz w:val="26"/>
      </w:rPr>
      <w:t>Ú</w:t>
    </w:r>
    <w:r>
      <w:rPr>
        <w:b/>
        <w:noProof/>
        <w:sz w:val="26"/>
      </w:rPr>
      <w:t>MERO</w:t>
    </w:r>
    <w:r w:rsidR="00E32612" w:rsidRPr="00512F2A">
      <w:rPr>
        <w:b/>
        <w:sz w:val="26"/>
        <w:lang w:val="es-CO"/>
      </w:rPr>
      <w:tab/>
    </w:r>
    <w:r w:rsidR="00E32612" w:rsidRPr="00512F2A">
      <w:rPr>
        <w:b/>
        <w:sz w:val="26"/>
        <w:lang w:val="es-CO"/>
      </w:rPr>
      <w:tab/>
    </w:r>
    <w:r w:rsidR="004C5201" w:rsidRPr="00512F2A">
      <w:rPr>
        <w:b/>
        <w:sz w:val="26"/>
        <w:lang w:val="es-CO"/>
      </w:rPr>
      <w:t xml:space="preserve"> </w:t>
    </w:r>
    <w:r w:rsidRPr="00512F2A">
      <w:rPr>
        <w:b/>
        <w:sz w:val="26"/>
        <w:lang w:val="es-CO"/>
      </w:rPr>
      <w:tab/>
    </w:r>
    <w:r w:rsidR="004C5201" w:rsidRPr="00512F2A">
      <w:rPr>
        <w:b/>
        <w:sz w:val="26"/>
        <w:lang w:val="es-CO"/>
      </w:rPr>
      <w:t xml:space="preserve"> </w:t>
    </w:r>
    <w:r w:rsidRPr="00512F2A">
      <w:rPr>
        <w:b/>
        <w:sz w:val="26"/>
        <w:lang w:val="es-CO"/>
      </w:rPr>
      <w:t xml:space="preserve">Hoja </w:t>
    </w:r>
    <w:proofErr w:type="spellStart"/>
    <w:r w:rsidRPr="00512F2A">
      <w:rPr>
        <w:b/>
        <w:sz w:val="26"/>
        <w:lang w:val="es-CO"/>
      </w:rPr>
      <w:t>N°</w:t>
    </w:r>
    <w:proofErr w:type="spellEnd"/>
    <w:r w:rsidRPr="00512F2A">
      <w:rPr>
        <w:b/>
        <w:sz w:val="26"/>
        <w:lang w:val="es-CO"/>
      </w:rPr>
      <w:t xml:space="preserve">. </w:t>
    </w:r>
    <w:r>
      <w:rPr>
        <w:rStyle w:val="PageNumber"/>
        <w:b/>
        <w:sz w:val="26"/>
        <w:lang w:val="pt-BR"/>
      </w:rPr>
      <w:fldChar w:fldCharType="begin"/>
    </w:r>
    <w:r w:rsidRPr="00512F2A">
      <w:rPr>
        <w:rStyle w:val="PageNumber"/>
        <w:b/>
        <w:sz w:val="26"/>
        <w:lang w:val="es-CO"/>
      </w:rPr>
      <w:instrText xml:space="preserve"> PAGE </w:instrText>
    </w:r>
    <w:r>
      <w:rPr>
        <w:rStyle w:val="PageNumber"/>
        <w:b/>
        <w:sz w:val="26"/>
        <w:lang w:val="pt-BR"/>
      </w:rPr>
      <w:fldChar w:fldCharType="separate"/>
    </w:r>
    <w:r w:rsidR="007C08C0" w:rsidRPr="00512F2A">
      <w:rPr>
        <w:rStyle w:val="PageNumber"/>
        <w:b/>
        <w:noProof/>
        <w:sz w:val="26"/>
        <w:lang w:val="es-CO"/>
      </w:rPr>
      <w:t>4</w:t>
    </w:r>
    <w:r>
      <w:rPr>
        <w:rStyle w:val="PageNumber"/>
        <w:b/>
        <w:sz w:val="26"/>
        <w:lang w:val="pt-BR"/>
      </w:rPr>
      <w:fldChar w:fldCharType="end"/>
    </w:r>
  </w:p>
  <w:p w14:paraId="0EA25550" w14:textId="10976EC6" w:rsidR="001C62E2" w:rsidRDefault="001C62E2">
    <w:pPr>
      <w:pStyle w:val="Header"/>
      <w:tabs>
        <w:tab w:val="clear" w:pos="8640"/>
      </w:tabs>
      <w:ind w:left="180" w:right="274"/>
      <w:rPr>
        <w:b/>
        <w:sz w:val="26"/>
      </w:rPr>
    </w:pPr>
  </w:p>
  <w:p w14:paraId="0CE2D6AA" w14:textId="5158AA1A" w:rsidR="002C0D7E" w:rsidRDefault="002C0D7E">
    <w:pPr>
      <w:ind w:left="180" w:right="274"/>
      <w:jc w:val="both"/>
      <w:rPr>
        <w:b/>
      </w:rPr>
    </w:pPr>
  </w:p>
  <w:p w14:paraId="534D8F54" w14:textId="06F67183" w:rsidR="00880D50" w:rsidRPr="00854917" w:rsidRDefault="002C0D7E" w:rsidP="00880D50">
    <w:pPr>
      <w:spacing w:line="276" w:lineRule="auto"/>
      <w:ind w:firstLine="280"/>
      <w:jc w:val="center"/>
      <w:rPr>
        <w:rFonts w:ascii="Arial" w:hAnsi="Arial" w:cs="Arial"/>
        <w:color w:val="000000" w:themeColor="text1"/>
        <w:sz w:val="16"/>
        <w:szCs w:val="16"/>
      </w:rPr>
    </w:pPr>
    <w:r w:rsidRPr="00854917">
      <w:rPr>
        <w:rFonts w:ascii="Arial" w:hAnsi="Arial" w:cs="Arial"/>
        <w:b/>
        <w:sz w:val="16"/>
        <w:szCs w:val="16"/>
      </w:rPr>
      <w:t>Continuación de la Resolución</w:t>
    </w:r>
    <w:r w:rsidR="00CB1FD2" w:rsidRPr="00854917">
      <w:rPr>
        <w:rFonts w:ascii="Arial" w:hAnsi="Arial" w:cs="Arial"/>
        <w:b/>
        <w:sz w:val="16"/>
        <w:szCs w:val="16"/>
      </w:rPr>
      <w:t>:</w:t>
    </w:r>
    <w:r w:rsidRPr="00854917">
      <w:rPr>
        <w:rFonts w:ascii="Arial" w:hAnsi="Arial" w:cs="Arial"/>
        <w:sz w:val="16"/>
        <w:szCs w:val="16"/>
      </w:rPr>
      <w:t xml:space="preserve"> </w:t>
    </w:r>
    <w:r w:rsidR="0081698A" w:rsidRPr="0081698A">
      <w:rPr>
        <w:rFonts w:ascii="Arial" w:hAnsi="Arial" w:cs="Arial"/>
        <w:sz w:val="16"/>
        <w:szCs w:val="16"/>
      </w:rPr>
      <w:t>“</w:t>
    </w:r>
    <w:r w:rsidR="00154E9D" w:rsidRPr="00154E9D">
      <w:rPr>
        <w:rFonts w:ascii="Arial" w:hAnsi="Arial" w:cs="Arial"/>
        <w:sz w:val="16"/>
        <w:szCs w:val="16"/>
      </w:rPr>
      <w:t>Por la cual se aprueban el Plan Anual de Garantías para el Año 2024</w:t>
    </w:r>
    <w:r w:rsidR="0081698A" w:rsidRPr="0081698A">
      <w:rPr>
        <w:rFonts w:ascii="Arial" w:hAnsi="Arial" w:cs="Arial"/>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DE5E" w14:textId="77777777" w:rsidR="002C0D7E" w:rsidRDefault="00E41646">
    <w:pPr>
      <w:pStyle w:val="Header"/>
      <w:tabs>
        <w:tab w:val="clear" w:pos="4320"/>
        <w:tab w:val="clear" w:pos="8640"/>
        <w:tab w:val="left" w:pos="9000"/>
        <w:tab w:val="right" w:leader="underscore" w:pos="10530"/>
      </w:tabs>
      <w:ind w:left="180" w:right="274"/>
      <w:rPr>
        <w:rFonts w:ascii="Tahoma" w:hAnsi="Tahoma"/>
        <w:sz w:val="28"/>
      </w:rPr>
    </w:pPr>
    <w:r>
      <w:rPr>
        <w:noProof/>
        <w:lang w:val="es-CO" w:eastAsia="es-CO"/>
      </w:rPr>
      <w:drawing>
        <wp:anchor distT="0" distB="0" distL="114300" distR="114300" simplePos="0" relativeHeight="251658244" behindDoc="0" locked="0" layoutInCell="1" allowOverlap="1" wp14:anchorId="6689DF1C" wp14:editId="5241294F">
          <wp:simplePos x="0" y="0"/>
          <wp:positionH relativeFrom="column">
            <wp:posOffset>2462530</wp:posOffset>
          </wp:positionH>
          <wp:positionV relativeFrom="paragraph">
            <wp:posOffset>64135</wp:posOffset>
          </wp:positionV>
          <wp:extent cx="634365" cy="812165"/>
          <wp:effectExtent l="0" t="0" r="0" b="6985"/>
          <wp:wrapNone/>
          <wp:docPr id="8" name="Imagen 8"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8D26" w14:textId="5598176F" w:rsidR="002C0D7E" w:rsidRDefault="00854917" w:rsidP="00D43A47">
    <w:pPr>
      <w:pStyle w:val="Header"/>
      <w:tabs>
        <w:tab w:val="clear" w:pos="4320"/>
        <w:tab w:val="clear" w:pos="8640"/>
        <w:tab w:val="center" w:pos="4372"/>
      </w:tabs>
      <w:ind w:left="180" w:right="274"/>
      <w:rPr>
        <w:rFonts w:ascii="Tahoma" w:hAnsi="Tahoma"/>
        <w:sz w:val="28"/>
      </w:rPr>
    </w:pPr>
    <w:r>
      <w:rPr>
        <w:noProof/>
      </w:rPr>
      <mc:AlternateContent>
        <mc:Choice Requires="wps">
          <w:drawing>
            <wp:anchor distT="0" distB="0" distL="114300" distR="114300" simplePos="0" relativeHeight="251658240" behindDoc="0" locked="0" layoutInCell="0" allowOverlap="1" wp14:anchorId="0B09A0A9" wp14:editId="7120730F">
              <wp:simplePos x="0" y="0"/>
              <wp:positionH relativeFrom="page">
                <wp:posOffset>821389</wp:posOffset>
              </wp:positionH>
              <wp:positionV relativeFrom="page">
                <wp:posOffset>937671</wp:posOffset>
              </wp:positionV>
              <wp:extent cx="6057900" cy="10632396"/>
              <wp:effectExtent l="0" t="0" r="19050" b="17145"/>
              <wp:wrapNone/>
              <wp:docPr id="946777198" name="Rectángulo 94677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63239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9C4A4" id="Rectángulo 946777198" o:spid="_x0000_s1026" style="position:absolute;margin-left:64.7pt;margin-top:73.85pt;width:477pt;height:83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" o:allowincell="f" filled="f" strokeweight="2pt">
              <w10:wrap anchorx="page" anchory="page"/>
            </v:rect>
          </w:pict>
        </mc:Fallback>
      </mc:AlternateContent>
    </w:r>
  </w:p>
  <w:p w14:paraId="07ECABD9" w14:textId="21806464" w:rsidR="002C0D7E" w:rsidRDefault="002C0D7E" w:rsidP="00D43A47">
    <w:pPr>
      <w:pStyle w:val="Header"/>
      <w:tabs>
        <w:tab w:val="clear" w:pos="4320"/>
        <w:tab w:val="clear" w:pos="8640"/>
        <w:tab w:val="left" w:pos="9000"/>
        <w:tab w:val="right" w:leader="underscore" w:pos="10530"/>
      </w:tabs>
      <w:ind w:left="180" w:right="274"/>
      <w:jc w:val="center"/>
      <w:rPr>
        <w:rFonts w:ascii="Tahoma" w:hAnsi="Tahoma"/>
        <w:b/>
        <w:sz w:val="24"/>
      </w:rPr>
    </w:pPr>
  </w:p>
  <w:p w14:paraId="1D894A6C" w14:textId="77777777" w:rsidR="002C0D7E" w:rsidRDefault="002C0D7E">
    <w:pPr>
      <w:pStyle w:val="Header"/>
      <w:ind w:left="180" w:right="274"/>
      <w:jc w:val="center"/>
      <w:rPr>
        <w:rFonts w:ascii="Tahoma" w:hAnsi="Tahoma"/>
        <w:b/>
        <w:sz w:val="24"/>
      </w:rPr>
    </w:pPr>
  </w:p>
  <w:p w14:paraId="36F8D99E" w14:textId="77777777" w:rsidR="00D43A47" w:rsidRDefault="00D43A47">
    <w:pPr>
      <w:pStyle w:val="Header"/>
      <w:ind w:left="180" w:right="274"/>
      <w:jc w:val="center"/>
      <w:rPr>
        <w:b/>
        <w:sz w:val="28"/>
      </w:rPr>
    </w:pPr>
  </w:p>
  <w:p w14:paraId="03C147B6" w14:textId="77777777" w:rsidR="00A04F3F" w:rsidRDefault="00A04F3F">
    <w:pPr>
      <w:pStyle w:val="Header"/>
      <w:ind w:left="180" w:right="274"/>
      <w:jc w:val="center"/>
      <w:rPr>
        <w:b/>
        <w:sz w:val="28"/>
      </w:rPr>
    </w:pPr>
  </w:p>
  <w:p w14:paraId="28E8C545" w14:textId="2597EABF" w:rsidR="002C0D7E" w:rsidRDefault="00FE0D6D">
    <w:pPr>
      <w:pStyle w:val="Header"/>
      <w:ind w:left="180" w:right="274"/>
      <w:jc w:val="center"/>
      <w:rPr>
        <w:b/>
        <w:sz w:val="24"/>
        <w:szCs w:val="24"/>
      </w:rPr>
    </w:pPr>
    <w:r>
      <w:rPr>
        <w:b/>
        <w:sz w:val="24"/>
        <w:szCs w:val="24"/>
      </w:rPr>
      <w:t>REPUBLICA DE COLOMBIA</w:t>
    </w:r>
  </w:p>
  <w:p w14:paraId="6181849F" w14:textId="77777777" w:rsidR="00FE0D6D" w:rsidRDefault="00FE0D6D">
    <w:pPr>
      <w:pStyle w:val="Header"/>
      <w:ind w:left="180" w:right="274"/>
      <w:jc w:val="center"/>
      <w:rPr>
        <w:b/>
        <w:sz w:val="24"/>
        <w:szCs w:val="24"/>
      </w:rPr>
    </w:pPr>
  </w:p>
  <w:p w14:paraId="16263622" w14:textId="77777777" w:rsidR="00FE0D6D" w:rsidRDefault="00FE0D6D">
    <w:pPr>
      <w:pStyle w:val="Header"/>
      <w:ind w:left="180" w:right="274"/>
      <w:jc w:val="center"/>
      <w:rPr>
        <w:b/>
        <w:sz w:val="24"/>
        <w:szCs w:val="24"/>
      </w:rPr>
    </w:pPr>
  </w:p>
  <w:p w14:paraId="78D7795B" w14:textId="55AEB049" w:rsidR="00FE0D6D" w:rsidRDefault="00FE0D6D">
    <w:pPr>
      <w:pStyle w:val="Header"/>
      <w:ind w:left="180" w:right="274"/>
      <w:jc w:val="center"/>
      <w:rPr>
        <w:b/>
        <w:sz w:val="24"/>
        <w:szCs w:val="24"/>
      </w:rPr>
    </w:pPr>
    <w:r>
      <w:rPr>
        <w:b/>
        <w:sz w:val="24"/>
        <w:szCs w:val="24"/>
      </w:rPr>
      <w:t>COMISIÓN NACIONAL DE CRÉDITO AGROPECUARIO</w:t>
    </w:r>
  </w:p>
  <w:p w14:paraId="093D8850" w14:textId="77777777" w:rsidR="00FE0D6D" w:rsidRPr="00F37D23" w:rsidRDefault="00FE0D6D">
    <w:pPr>
      <w:pStyle w:val="Header"/>
      <w:ind w:left="180" w:right="274"/>
      <w:jc w:val="center"/>
      <w:rPr>
        <w:b/>
        <w:sz w:val="24"/>
        <w:szCs w:val="24"/>
      </w:rPr>
    </w:pPr>
  </w:p>
  <w:p w14:paraId="04E4ABBB" w14:textId="77777777" w:rsidR="002C0D7E" w:rsidRPr="00F37D23" w:rsidRDefault="002C0D7E">
    <w:pPr>
      <w:pStyle w:val="Header"/>
      <w:ind w:left="180" w:right="274"/>
      <w:jc w:val="center"/>
      <w:rPr>
        <w:b/>
        <w:sz w:val="24"/>
        <w:szCs w:val="24"/>
      </w:rPr>
    </w:pPr>
  </w:p>
  <w:p w14:paraId="539CD93C" w14:textId="358481C5" w:rsidR="002C0D7E" w:rsidRDefault="002C0D7E">
    <w:pPr>
      <w:pStyle w:val="Heading1"/>
      <w:ind w:left="180" w:right="274"/>
      <w:jc w:val="center"/>
      <w:rPr>
        <w:rFonts w:ascii="Arial" w:hAnsi="Arial"/>
        <w:szCs w:val="24"/>
      </w:rPr>
    </w:pPr>
    <w:r w:rsidRPr="00F37D23">
      <w:rPr>
        <w:rFonts w:ascii="Arial" w:hAnsi="Arial"/>
        <w:szCs w:val="24"/>
      </w:rPr>
      <w:t>RESOLUCIÓN NÚMERO</w:t>
    </w:r>
    <w:r w:rsidR="004C5201">
      <w:rPr>
        <w:rFonts w:ascii="Arial" w:hAnsi="Arial"/>
        <w:szCs w:val="24"/>
      </w:rPr>
      <w:t xml:space="preserve"> </w:t>
    </w:r>
    <w:r w:rsidR="003A7E21">
      <w:rPr>
        <w:rFonts w:ascii="Arial" w:hAnsi="Arial"/>
        <w:szCs w:val="24"/>
      </w:rPr>
      <w:t xml:space="preserve"> </w:t>
    </w:r>
    <w:r w:rsidR="00FE0D6D">
      <w:rPr>
        <w:rFonts w:ascii="Arial" w:hAnsi="Arial"/>
        <w:szCs w:val="24"/>
      </w:rPr>
      <w:t xml:space="preserve">          </w:t>
    </w:r>
    <w:r w:rsidR="00854917">
      <w:rPr>
        <w:rFonts w:ascii="Arial" w:hAnsi="Arial"/>
        <w:szCs w:val="24"/>
      </w:rPr>
      <w:t xml:space="preserve">  </w:t>
    </w:r>
    <w:r w:rsidR="00816102">
      <w:rPr>
        <w:rFonts w:ascii="Arial" w:hAnsi="Arial"/>
        <w:szCs w:val="24"/>
      </w:rPr>
      <w:t>2</w:t>
    </w:r>
    <w:r w:rsidR="00FE0D6D">
      <w:rPr>
        <w:rFonts w:ascii="Arial" w:hAnsi="Arial"/>
        <w:szCs w:val="24"/>
      </w:rPr>
      <w:t xml:space="preserve">       </w:t>
    </w:r>
    <w:r w:rsidR="003A7E21">
      <w:rPr>
        <w:rFonts w:ascii="Arial" w:hAnsi="Arial"/>
        <w:szCs w:val="24"/>
      </w:rPr>
      <w:t xml:space="preserve">             </w:t>
    </w:r>
    <w:r w:rsidRPr="00F37D23">
      <w:rPr>
        <w:rFonts w:ascii="Arial" w:hAnsi="Arial"/>
        <w:szCs w:val="24"/>
      </w:rPr>
      <w:t>DE 20</w:t>
    </w:r>
    <w:r w:rsidR="00B40082">
      <w:rPr>
        <w:rFonts w:ascii="Arial" w:hAnsi="Arial"/>
        <w:szCs w:val="24"/>
      </w:rPr>
      <w:t>2</w:t>
    </w:r>
    <w:r w:rsidR="009D1053">
      <w:rPr>
        <w:rFonts w:ascii="Arial" w:hAnsi="Arial"/>
        <w:szCs w:val="24"/>
      </w:rPr>
      <w:t>4</w:t>
    </w:r>
  </w:p>
  <w:p w14:paraId="54358C2C" w14:textId="77777777" w:rsidR="00880D50" w:rsidRPr="00880D50" w:rsidRDefault="00880D50" w:rsidP="00880D50"/>
  <w:p w14:paraId="60FC7C7A" w14:textId="77777777" w:rsidR="00A04F3F" w:rsidRDefault="00A04F3F">
    <w:pPr>
      <w:ind w:left="180" w:right="274"/>
      <w:jc w:val="center"/>
      <w:rPr>
        <w:rFonts w:ascii="Arial" w:hAnsi="Arial" w:cs="Arial"/>
        <w:color w:val="000000" w:themeColor="text1"/>
        <w:sz w:val="22"/>
        <w:szCs w:val="22"/>
        <w:lang w:val="es-ES_tradnl" w:eastAsia="es-ES_tradnl"/>
      </w:rPr>
    </w:pPr>
  </w:p>
  <w:p w14:paraId="4E4EF62D" w14:textId="77777777" w:rsidR="00854917" w:rsidRPr="00F37D23" w:rsidRDefault="00854917">
    <w:pPr>
      <w:ind w:left="180" w:right="274"/>
      <w:jc w:val="cent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DAB"/>
    <w:multiLevelType w:val="hybridMultilevel"/>
    <w:tmpl w:val="1F8EDB1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A8030D"/>
    <w:multiLevelType w:val="hybridMultilevel"/>
    <w:tmpl w:val="FFFFFFFF"/>
    <w:lvl w:ilvl="0" w:tplc="352AD4D4">
      <w:start w:val="1"/>
      <w:numFmt w:val="decimal"/>
      <w:lvlText w:val="%1."/>
      <w:lvlJc w:val="left"/>
      <w:pPr>
        <w:ind w:left="5181" w:hanging="360"/>
      </w:pPr>
    </w:lvl>
    <w:lvl w:ilvl="1" w:tplc="82161EF4">
      <w:start w:val="1"/>
      <w:numFmt w:val="lowerLetter"/>
      <w:lvlText w:val="%2."/>
      <w:lvlJc w:val="left"/>
      <w:pPr>
        <w:ind w:left="5901" w:hanging="360"/>
      </w:pPr>
    </w:lvl>
    <w:lvl w:ilvl="2" w:tplc="EA60EFDE">
      <w:start w:val="1"/>
      <w:numFmt w:val="lowerRoman"/>
      <w:lvlText w:val="%3."/>
      <w:lvlJc w:val="right"/>
      <w:pPr>
        <w:ind w:left="6621" w:hanging="180"/>
      </w:pPr>
    </w:lvl>
    <w:lvl w:ilvl="3" w:tplc="A04C2A28">
      <w:start w:val="1"/>
      <w:numFmt w:val="decimal"/>
      <w:lvlText w:val="%4."/>
      <w:lvlJc w:val="left"/>
      <w:pPr>
        <w:ind w:left="7341" w:hanging="360"/>
      </w:pPr>
    </w:lvl>
    <w:lvl w:ilvl="4" w:tplc="ADA4F8F6">
      <w:start w:val="1"/>
      <w:numFmt w:val="lowerLetter"/>
      <w:lvlText w:val="%5."/>
      <w:lvlJc w:val="left"/>
      <w:pPr>
        <w:ind w:left="8061" w:hanging="360"/>
      </w:pPr>
    </w:lvl>
    <w:lvl w:ilvl="5" w:tplc="A37070FE">
      <w:start w:val="1"/>
      <w:numFmt w:val="lowerRoman"/>
      <w:lvlText w:val="%6."/>
      <w:lvlJc w:val="right"/>
      <w:pPr>
        <w:ind w:left="8781" w:hanging="180"/>
      </w:pPr>
    </w:lvl>
    <w:lvl w:ilvl="6" w:tplc="57F27AB2">
      <w:start w:val="1"/>
      <w:numFmt w:val="decimal"/>
      <w:lvlText w:val="%7."/>
      <w:lvlJc w:val="left"/>
      <w:pPr>
        <w:ind w:left="9501" w:hanging="360"/>
      </w:pPr>
    </w:lvl>
    <w:lvl w:ilvl="7" w:tplc="5ABC6EE4">
      <w:start w:val="1"/>
      <w:numFmt w:val="lowerLetter"/>
      <w:lvlText w:val="%8."/>
      <w:lvlJc w:val="left"/>
      <w:pPr>
        <w:ind w:left="10221" w:hanging="360"/>
      </w:pPr>
    </w:lvl>
    <w:lvl w:ilvl="8" w:tplc="AC74862C">
      <w:start w:val="1"/>
      <w:numFmt w:val="lowerRoman"/>
      <w:lvlText w:val="%9."/>
      <w:lvlJc w:val="right"/>
      <w:pPr>
        <w:ind w:left="10941" w:hanging="180"/>
      </w:pPr>
    </w:lvl>
  </w:abstractNum>
  <w:abstractNum w:abstractNumId="2" w15:restartNumberingAfterBreak="0">
    <w:nsid w:val="058446CF"/>
    <w:multiLevelType w:val="hybridMultilevel"/>
    <w:tmpl w:val="4B44C222"/>
    <w:lvl w:ilvl="0" w:tplc="765ADA92">
      <w:start w:val="1"/>
      <w:numFmt w:val="ordinalText"/>
      <w:lvlText w:val="Parágrafo %1."/>
      <w:lvlJc w:val="left"/>
      <w:pPr>
        <w:ind w:left="720" w:hanging="360"/>
      </w:pPr>
      <w:rPr>
        <w:rFonts w:ascii="Arial" w:hAnsi="Arial" w:hint="default"/>
        <w:b/>
        <w:i w:val="0"/>
        <w:sz w:val="22"/>
        <w:szCs w:val="22"/>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081FBE"/>
    <w:multiLevelType w:val="multilevel"/>
    <w:tmpl w:val="CAF83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393988"/>
    <w:multiLevelType w:val="hybridMultilevel"/>
    <w:tmpl w:val="C87CC920"/>
    <w:lvl w:ilvl="0" w:tplc="FFFFFFFF">
      <w:start w:val="1"/>
      <w:numFmt w:val="lowerLetter"/>
      <w:lvlText w:val="%1."/>
      <w:lvlJc w:val="left"/>
      <w:pPr>
        <w:ind w:left="720" w:hanging="360"/>
      </w:pPr>
      <w:rPr>
        <w:rFonts w:eastAsiaTheme="minorHAnsi"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48C531"/>
    <w:multiLevelType w:val="hybridMultilevel"/>
    <w:tmpl w:val="FFFFFFFF"/>
    <w:lvl w:ilvl="0" w:tplc="DEF4E584">
      <w:start w:val="1"/>
      <w:numFmt w:val="bullet"/>
      <w:lvlText w:val=""/>
      <w:lvlJc w:val="left"/>
      <w:pPr>
        <w:ind w:left="720" w:hanging="360"/>
      </w:pPr>
      <w:rPr>
        <w:rFonts w:ascii="Symbol" w:hAnsi="Symbol" w:hint="default"/>
      </w:rPr>
    </w:lvl>
    <w:lvl w:ilvl="1" w:tplc="AA0ADC3E">
      <w:start w:val="1"/>
      <w:numFmt w:val="bullet"/>
      <w:lvlText w:val="o"/>
      <w:lvlJc w:val="left"/>
      <w:pPr>
        <w:ind w:left="1440" w:hanging="360"/>
      </w:pPr>
      <w:rPr>
        <w:rFonts w:ascii="Courier New" w:hAnsi="Courier New" w:hint="default"/>
      </w:rPr>
    </w:lvl>
    <w:lvl w:ilvl="2" w:tplc="CB46E9BC">
      <w:start w:val="1"/>
      <w:numFmt w:val="bullet"/>
      <w:lvlText w:val=""/>
      <w:lvlJc w:val="left"/>
      <w:pPr>
        <w:ind w:left="2160" w:hanging="360"/>
      </w:pPr>
      <w:rPr>
        <w:rFonts w:ascii="Wingdings" w:hAnsi="Wingdings" w:hint="default"/>
      </w:rPr>
    </w:lvl>
    <w:lvl w:ilvl="3" w:tplc="5D980E3A">
      <w:start w:val="1"/>
      <w:numFmt w:val="bullet"/>
      <w:lvlText w:val=""/>
      <w:lvlJc w:val="left"/>
      <w:pPr>
        <w:ind w:left="2880" w:hanging="360"/>
      </w:pPr>
      <w:rPr>
        <w:rFonts w:ascii="Symbol" w:hAnsi="Symbol" w:hint="default"/>
      </w:rPr>
    </w:lvl>
    <w:lvl w:ilvl="4" w:tplc="0DA243E2">
      <w:start w:val="1"/>
      <w:numFmt w:val="bullet"/>
      <w:lvlText w:val="o"/>
      <w:lvlJc w:val="left"/>
      <w:pPr>
        <w:ind w:left="3600" w:hanging="360"/>
      </w:pPr>
      <w:rPr>
        <w:rFonts w:ascii="Courier New" w:hAnsi="Courier New" w:hint="default"/>
      </w:rPr>
    </w:lvl>
    <w:lvl w:ilvl="5" w:tplc="CB44AC38">
      <w:start w:val="1"/>
      <w:numFmt w:val="bullet"/>
      <w:lvlText w:val=""/>
      <w:lvlJc w:val="left"/>
      <w:pPr>
        <w:ind w:left="4320" w:hanging="360"/>
      </w:pPr>
      <w:rPr>
        <w:rFonts w:ascii="Wingdings" w:hAnsi="Wingdings" w:hint="default"/>
      </w:rPr>
    </w:lvl>
    <w:lvl w:ilvl="6" w:tplc="6CCC7136">
      <w:start w:val="1"/>
      <w:numFmt w:val="bullet"/>
      <w:lvlText w:val=""/>
      <w:lvlJc w:val="left"/>
      <w:pPr>
        <w:ind w:left="5040" w:hanging="360"/>
      </w:pPr>
      <w:rPr>
        <w:rFonts w:ascii="Symbol" w:hAnsi="Symbol" w:hint="default"/>
      </w:rPr>
    </w:lvl>
    <w:lvl w:ilvl="7" w:tplc="9CA87250">
      <w:start w:val="1"/>
      <w:numFmt w:val="bullet"/>
      <w:lvlText w:val="o"/>
      <w:lvlJc w:val="left"/>
      <w:pPr>
        <w:ind w:left="5760" w:hanging="360"/>
      </w:pPr>
      <w:rPr>
        <w:rFonts w:ascii="Courier New" w:hAnsi="Courier New" w:hint="default"/>
      </w:rPr>
    </w:lvl>
    <w:lvl w:ilvl="8" w:tplc="DED8B736">
      <w:start w:val="1"/>
      <w:numFmt w:val="bullet"/>
      <w:lvlText w:val=""/>
      <w:lvlJc w:val="left"/>
      <w:pPr>
        <w:ind w:left="6480" w:hanging="360"/>
      </w:pPr>
      <w:rPr>
        <w:rFonts w:ascii="Wingdings" w:hAnsi="Wingdings" w:hint="default"/>
      </w:rPr>
    </w:lvl>
  </w:abstractNum>
  <w:abstractNum w:abstractNumId="6" w15:restartNumberingAfterBreak="0">
    <w:nsid w:val="0E237B0B"/>
    <w:multiLevelType w:val="hybridMultilevel"/>
    <w:tmpl w:val="306E3D76"/>
    <w:lvl w:ilvl="0" w:tplc="05865D92">
      <w:start w:val="1"/>
      <w:numFmt w:val="ordinalText"/>
      <w:lvlText w:val="Parágrafo %1."/>
      <w:lvlJc w:val="left"/>
      <w:pPr>
        <w:ind w:left="2062"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B77AD1"/>
    <w:multiLevelType w:val="multilevel"/>
    <w:tmpl w:val="D85E29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1F6943"/>
    <w:multiLevelType w:val="hybridMultilevel"/>
    <w:tmpl w:val="0EC04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DC0163"/>
    <w:multiLevelType w:val="hybridMultilevel"/>
    <w:tmpl w:val="AADE7C9A"/>
    <w:lvl w:ilvl="0" w:tplc="38964E62">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AC7E57"/>
    <w:multiLevelType w:val="hybridMultilevel"/>
    <w:tmpl w:val="6D4C81BE"/>
    <w:lvl w:ilvl="0" w:tplc="FFFFFFFF">
      <w:start w:val="1"/>
      <w:numFmt w:val="lowerLetter"/>
      <w:lvlText w:val="%1."/>
      <w:lvlJc w:val="left"/>
      <w:pPr>
        <w:ind w:left="1440" w:hanging="360"/>
      </w:pPr>
      <w:rPr>
        <w:rFonts w:eastAsiaTheme="minorHAnsi" w:hint="default"/>
        <w:b/>
        <w:color w:val="auto"/>
        <w:sz w:val="22"/>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1C456B40"/>
    <w:multiLevelType w:val="hybridMultilevel"/>
    <w:tmpl w:val="FFFFFFFF"/>
    <w:lvl w:ilvl="0" w:tplc="97CA98F2">
      <w:start w:val="1"/>
      <w:numFmt w:val="decimal"/>
      <w:lvlText w:val="%1."/>
      <w:lvlJc w:val="left"/>
      <w:pPr>
        <w:ind w:left="720" w:hanging="360"/>
      </w:pPr>
    </w:lvl>
    <w:lvl w:ilvl="1" w:tplc="F2B218C4">
      <w:start w:val="1"/>
      <w:numFmt w:val="lowerLetter"/>
      <w:lvlText w:val="%2."/>
      <w:lvlJc w:val="left"/>
      <w:pPr>
        <w:ind w:left="1440" w:hanging="360"/>
      </w:pPr>
    </w:lvl>
    <w:lvl w:ilvl="2" w:tplc="6B10CE44">
      <w:start w:val="1"/>
      <w:numFmt w:val="lowerRoman"/>
      <w:lvlText w:val="%3."/>
      <w:lvlJc w:val="right"/>
      <w:pPr>
        <w:ind w:left="2160" w:hanging="180"/>
      </w:pPr>
    </w:lvl>
    <w:lvl w:ilvl="3" w:tplc="83806EF0">
      <w:start w:val="1"/>
      <w:numFmt w:val="decimal"/>
      <w:lvlText w:val="%4."/>
      <w:lvlJc w:val="left"/>
      <w:pPr>
        <w:ind w:left="2880" w:hanging="360"/>
      </w:pPr>
    </w:lvl>
    <w:lvl w:ilvl="4" w:tplc="5BCC3E9A">
      <w:start w:val="1"/>
      <w:numFmt w:val="lowerLetter"/>
      <w:lvlText w:val="%5."/>
      <w:lvlJc w:val="left"/>
      <w:pPr>
        <w:ind w:left="3600" w:hanging="360"/>
      </w:pPr>
    </w:lvl>
    <w:lvl w:ilvl="5" w:tplc="29421E74">
      <w:start w:val="1"/>
      <w:numFmt w:val="lowerRoman"/>
      <w:lvlText w:val="%6."/>
      <w:lvlJc w:val="right"/>
      <w:pPr>
        <w:ind w:left="4320" w:hanging="180"/>
      </w:pPr>
    </w:lvl>
    <w:lvl w:ilvl="6" w:tplc="A5DC920C">
      <w:start w:val="1"/>
      <w:numFmt w:val="decimal"/>
      <w:lvlText w:val="%7."/>
      <w:lvlJc w:val="left"/>
      <w:pPr>
        <w:ind w:left="5040" w:hanging="360"/>
      </w:pPr>
    </w:lvl>
    <w:lvl w:ilvl="7" w:tplc="59687B3E">
      <w:start w:val="1"/>
      <w:numFmt w:val="lowerLetter"/>
      <w:lvlText w:val="%8."/>
      <w:lvlJc w:val="left"/>
      <w:pPr>
        <w:ind w:left="5760" w:hanging="360"/>
      </w:pPr>
    </w:lvl>
    <w:lvl w:ilvl="8" w:tplc="5628ACE0">
      <w:start w:val="1"/>
      <w:numFmt w:val="lowerRoman"/>
      <w:lvlText w:val="%9."/>
      <w:lvlJc w:val="right"/>
      <w:pPr>
        <w:ind w:left="6480" w:hanging="180"/>
      </w:pPr>
    </w:lvl>
  </w:abstractNum>
  <w:abstractNum w:abstractNumId="12" w15:restartNumberingAfterBreak="0">
    <w:nsid w:val="1C995927"/>
    <w:multiLevelType w:val="hybridMultilevel"/>
    <w:tmpl w:val="D4346582"/>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DD93CB6"/>
    <w:multiLevelType w:val="multilevel"/>
    <w:tmpl w:val="C1927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B3194C"/>
    <w:multiLevelType w:val="hybridMultilevel"/>
    <w:tmpl w:val="0EC04B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B63747"/>
    <w:multiLevelType w:val="hybridMultilevel"/>
    <w:tmpl w:val="BD366A56"/>
    <w:lvl w:ilvl="0" w:tplc="05865D92">
      <w:start w:val="1"/>
      <w:numFmt w:val="ordinalText"/>
      <w:lvlText w:val="Parágrafo %1."/>
      <w:lvlJc w:val="left"/>
      <w:pPr>
        <w:ind w:left="8157" w:hanging="360"/>
      </w:pPr>
      <w:rPr>
        <w:rFonts w:ascii="Arial" w:hAnsi="Arial" w:hint="default"/>
        <w:b/>
        <w:i w:val="0"/>
        <w14:stylisticSets/>
      </w:rPr>
    </w:lvl>
    <w:lvl w:ilvl="1" w:tplc="240A0019" w:tentative="1">
      <w:start w:val="1"/>
      <w:numFmt w:val="lowerLetter"/>
      <w:lvlText w:val="%2."/>
      <w:lvlJc w:val="left"/>
      <w:pPr>
        <w:ind w:left="8877" w:hanging="360"/>
      </w:pPr>
    </w:lvl>
    <w:lvl w:ilvl="2" w:tplc="240A001B" w:tentative="1">
      <w:start w:val="1"/>
      <w:numFmt w:val="lowerRoman"/>
      <w:lvlText w:val="%3."/>
      <w:lvlJc w:val="right"/>
      <w:pPr>
        <w:ind w:left="9597" w:hanging="180"/>
      </w:pPr>
    </w:lvl>
    <w:lvl w:ilvl="3" w:tplc="240A000F" w:tentative="1">
      <w:start w:val="1"/>
      <w:numFmt w:val="decimal"/>
      <w:lvlText w:val="%4."/>
      <w:lvlJc w:val="left"/>
      <w:pPr>
        <w:ind w:left="10317" w:hanging="360"/>
      </w:pPr>
    </w:lvl>
    <w:lvl w:ilvl="4" w:tplc="240A0019" w:tentative="1">
      <w:start w:val="1"/>
      <w:numFmt w:val="lowerLetter"/>
      <w:lvlText w:val="%5."/>
      <w:lvlJc w:val="left"/>
      <w:pPr>
        <w:ind w:left="11037" w:hanging="360"/>
      </w:pPr>
    </w:lvl>
    <w:lvl w:ilvl="5" w:tplc="240A001B" w:tentative="1">
      <w:start w:val="1"/>
      <w:numFmt w:val="lowerRoman"/>
      <w:lvlText w:val="%6."/>
      <w:lvlJc w:val="right"/>
      <w:pPr>
        <w:ind w:left="11757" w:hanging="180"/>
      </w:pPr>
    </w:lvl>
    <w:lvl w:ilvl="6" w:tplc="240A000F" w:tentative="1">
      <w:start w:val="1"/>
      <w:numFmt w:val="decimal"/>
      <w:lvlText w:val="%7."/>
      <w:lvlJc w:val="left"/>
      <w:pPr>
        <w:ind w:left="12477" w:hanging="360"/>
      </w:pPr>
    </w:lvl>
    <w:lvl w:ilvl="7" w:tplc="240A0019" w:tentative="1">
      <w:start w:val="1"/>
      <w:numFmt w:val="lowerLetter"/>
      <w:lvlText w:val="%8."/>
      <w:lvlJc w:val="left"/>
      <w:pPr>
        <w:ind w:left="13197" w:hanging="360"/>
      </w:pPr>
    </w:lvl>
    <w:lvl w:ilvl="8" w:tplc="240A001B" w:tentative="1">
      <w:start w:val="1"/>
      <w:numFmt w:val="lowerRoman"/>
      <w:lvlText w:val="%9."/>
      <w:lvlJc w:val="right"/>
      <w:pPr>
        <w:ind w:left="13917" w:hanging="180"/>
      </w:pPr>
    </w:lvl>
  </w:abstractNum>
  <w:abstractNum w:abstractNumId="16" w15:restartNumberingAfterBreak="0">
    <w:nsid w:val="253A5DA0"/>
    <w:multiLevelType w:val="multilevel"/>
    <w:tmpl w:val="36129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260A0"/>
    <w:multiLevelType w:val="hybridMultilevel"/>
    <w:tmpl w:val="CE9606F8"/>
    <w:lvl w:ilvl="0" w:tplc="94949DF0">
      <w:start w:val="1"/>
      <w:numFmt w:val="ordinalText"/>
      <w:lvlText w:val="%1."/>
      <w:lvlJc w:val="left"/>
      <w:pPr>
        <w:ind w:left="2912" w:hanging="360"/>
      </w:pPr>
      <w:rPr>
        <w:rFonts w:ascii="Arial" w:hAnsi="Arial" w:cs="Arial" w:hint="default"/>
        <w:b/>
        <w:bCs/>
        <w:i w:val="0"/>
        <w:iCs w:val="0"/>
        <w:sz w:val="22"/>
        <w:szCs w:val="22"/>
      </w:rPr>
    </w:lvl>
    <w:lvl w:ilvl="1" w:tplc="240A0019" w:tentative="1">
      <w:start w:val="1"/>
      <w:numFmt w:val="lowerLetter"/>
      <w:lvlText w:val="%2."/>
      <w:lvlJc w:val="left"/>
      <w:pPr>
        <w:ind w:left="3632" w:hanging="360"/>
      </w:pPr>
    </w:lvl>
    <w:lvl w:ilvl="2" w:tplc="240A001B" w:tentative="1">
      <w:start w:val="1"/>
      <w:numFmt w:val="lowerRoman"/>
      <w:lvlText w:val="%3."/>
      <w:lvlJc w:val="right"/>
      <w:pPr>
        <w:ind w:left="4352" w:hanging="180"/>
      </w:pPr>
    </w:lvl>
    <w:lvl w:ilvl="3" w:tplc="240A000F" w:tentative="1">
      <w:start w:val="1"/>
      <w:numFmt w:val="decimal"/>
      <w:lvlText w:val="%4."/>
      <w:lvlJc w:val="left"/>
      <w:pPr>
        <w:ind w:left="5072" w:hanging="360"/>
      </w:pPr>
    </w:lvl>
    <w:lvl w:ilvl="4" w:tplc="240A0019" w:tentative="1">
      <w:start w:val="1"/>
      <w:numFmt w:val="lowerLetter"/>
      <w:lvlText w:val="%5."/>
      <w:lvlJc w:val="left"/>
      <w:pPr>
        <w:ind w:left="5792" w:hanging="360"/>
      </w:pPr>
    </w:lvl>
    <w:lvl w:ilvl="5" w:tplc="240A001B" w:tentative="1">
      <w:start w:val="1"/>
      <w:numFmt w:val="lowerRoman"/>
      <w:lvlText w:val="%6."/>
      <w:lvlJc w:val="right"/>
      <w:pPr>
        <w:ind w:left="6512" w:hanging="180"/>
      </w:pPr>
    </w:lvl>
    <w:lvl w:ilvl="6" w:tplc="240A000F" w:tentative="1">
      <w:start w:val="1"/>
      <w:numFmt w:val="decimal"/>
      <w:lvlText w:val="%7."/>
      <w:lvlJc w:val="left"/>
      <w:pPr>
        <w:ind w:left="7232" w:hanging="360"/>
      </w:pPr>
    </w:lvl>
    <w:lvl w:ilvl="7" w:tplc="240A0019" w:tentative="1">
      <w:start w:val="1"/>
      <w:numFmt w:val="lowerLetter"/>
      <w:lvlText w:val="%8."/>
      <w:lvlJc w:val="left"/>
      <w:pPr>
        <w:ind w:left="7952" w:hanging="360"/>
      </w:pPr>
    </w:lvl>
    <w:lvl w:ilvl="8" w:tplc="240A001B" w:tentative="1">
      <w:start w:val="1"/>
      <w:numFmt w:val="lowerRoman"/>
      <w:lvlText w:val="%9."/>
      <w:lvlJc w:val="right"/>
      <w:pPr>
        <w:ind w:left="8672" w:hanging="180"/>
      </w:pPr>
    </w:lvl>
  </w:abstractNum>
  <w:abstractNum w:abstractNumId="18" w15:restartNumberingAfterBreak="0">
    <w:nsid w:val="301B3198"/>
    <w:multiLevelType w:val="hybridMultilevel"/>
    <w:tmpl w:val="FFFFFFFF"/>
    <w:lvl w:ilvl="0" w:tplc="A33CC6CE">
      <w:start w:val="1"/>
      <w:numFmt w:val="lowerLetter"/>
      <w:lvlText w:val="%1."/>
      <w:lvlJc w:val="left"/>
      <w:pPr>
        <w:ind w:left="720" w:hanging="360"/>
      </w:pPr>
    </w:lvl>
    <w:lvl w:ilvl="1" w:tplc="611E4918">
      <w:start w:val="1"/>
      <w:numFmt w:val="lowerLetter"/>
      <w:lvlText w:val="%2."/>
      <w:lvlJc w:val="left"/>
      <w:pPr>
        <w:ind w:left="1440" w:hanging="360"/>
      </w:pPr>
    </w:lvl>
    <w:lvl w:ilvl="2" w:tplc="8612E9FE">
      <w:start w:val="1"/>
      <w:numFmt w:val="lowerRoman"/>
      <w:lvlText w:val="%3."/>
      <w:lvlJc w:val="right"/>
      <w:pPr>
        <w:ind w:left="2160" w:hanging="180"/>
      </w:pPr>
    </w:lvl>
    <w:lvl w:ilvl="3" w:tplc="72768322">
      <w:start w:val="1"/>
      <w:numFmt w:val="decimal"/>
      <w:lvlText w:val="%4."/>
      <w:lvlJc w:val="left"/>
      <w:pPr>
        <w:ind w:left="2880" w:hanging="360"/>
      </w:pPr>
    </w:lvl>
    <w:lvl w:ilvl="4" w:tplc="15BC2E0C">
      <w:start w:val="1"/>
      <w:numFmt w:val="lowerLetter"/>
      <w:lvlText w:val="%5."/>
      <w:lvlJc w:val="left"/>
      <w:pPr>
        <w:ind w:left="3600" w:hanging="360"/>
      </w:pPr>
    </w:lvl>
    <w:lvl w:ilvl="5" w:tplc="0EF2C664">
      <w:start w:val="1"/>
      <w:numFmt w:val="lowerRoman"/>
      <w:lvlText w:val="%6."/>
      <w:lvlJc w:val="right"/>
      <w:pPr>
        <w:ind w:left="4320" w:hanging="180"/>
      </w:pPr>
    </w:lvl>
    <w:lvl w:ilvl="6" w:tplc="933AA2C8">
      <w:start w:val="1"/>
      <w:numFmt w:val="decimal"/>
      <w:lvlText w:val="%7."/>
      <w:lvlJc w:val="left"/>
      <w:pPr>
        <w:ind w:left="5040" w:hanging="360"/>
      </w:pPr>
    </w:lvl>
    <w:lvl w:ilvl="7" w:tplc="806070A2">
      <w:start w:val="1"/>
      <w:numFmt w:val="lowerLetter"/>
      <w:lvlText w:val="%8."/>
      <w:lvlJc w:val="left"/>
      <w:pPr>
        <w:ind w:left="5760" w:hanging="360"/>
      </w:pPr>
    </w:lvl>
    <w:lvl w:ilvl="8" w:tplc="90CEC0EC">
      <w:start w:val="1"/>
      <w:numFmt w:val="lowerRoman"/>
      <w:lvlText w:val="%9."/>
      <w:lvlJc w:val="right"/>
      <w:pPr>
        <w:ind w:left="6480" w:hanging="180"/>
      </w:pPr>
    </w:lvl>
  </w:abstractNum>
  <w:abstractNum w:abstractNumId="19" w15:restartNumberingAfterBreak="0">
    <w:nsid w:val="315701C0"/>
    <w:multiLevelType w:val="multilevel"/>
    <w:tmpl w:val="873692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C159A"/>
    <w:multiLevelType w:val="hybridMultilevel"/>
    <w:tmpl w:val="BA8648AE"/>
    <w:lvl w:ilvl="0" w:tplc="2E0E2D6E">
      <w:start w:val="1"/>
      <w:numFmt w:val="lowerLetter"/>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4171033"/>
    <w:multiLevelType w:val="hybridMultilevel"/>
    <w:tmpl w:val="A40CF3C6"/>
    <w:lvl w:ilvl="0" w:tplc="38964E62">
      <w:start w:val="1"/>
      <w:numFmt w:val="decimal"/>
      <w:lvlText w:val="%1."/>
      <w:lvlJc w:val="left"/>
      <w:pPr>
        <w:ind w:left="720" w:hanging="360"/>
      </w:pPr>
      <w:rPr>
        <w:rFonts w:ascii="Arial" w:hAnsi="Arial" w:cs="Arial" w:hint="default"/>
        <w:b/>
        <w:bCs/>
        <w:i w:val="0"/>
        <w:iCs w:val="0"/>
        <w:color w:val="6C646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54F4A22"/>
    <w:multiLevelType w:val="hybridMultilevel"/>
    <w:tmpl w:val="8512A4FC"/>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37F6297B"/>
    <w:multiLevelType w:val="hybridMultilevel"/>
    <w:tmpl w:val="EC424384"/>
    <w:lvl w:ilvl="0" w:tplc="FFFFFFFF">
      <w:start w:val="1"/>
      <w:numFmt w:val="lowerLetter"/>
      <w:lvlText w:val="%1."/>
      <w:lvlJc w:val="left"/>
      <w:pPr>
        <w:ind w:left="720" w:hanging="360"/>
      </w:pPr>
      <w:rPr>
        <w:rFonts w:eastAsiaTheme="minorHAnsi"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B2A936"/>
    <w:multiLevelType w:val="hybridMultilevel"/>
    <w:tmpl w:val="FFFFFFFF"/>
    <w:lvl w:ilvl="0" w:tplc="EAE6FC5A">
      <w:start w:val="1"/>
      <w:numFmt w:val="decimal"/>
      <w:lvlText w:val="%1."/>
      <w:lvlJc w:val="left"/>
      <w:pPr>
        <w:ind w:left="720" w:hanging="360"/>
      </w:pPr>
    </w:lvl>
    <w:lvl w:ilvl="1" w:tplc="A92A62F6">
      <w:start w:val="1"/>
      <w:numFmt w:val="lowerLetter"/>
      <w:lvlText w:val="%2."/>
      <w:lvlJc w:val="left"/>
      <w:pPr>
        <w:ind w:left="1440" w:hanging="360"/>
      </w:pPr>
    </w:lvl>
    <w:lvl w:ilvl="2" w:tplc="17A21744">
      <w:start w:val="1"/>
      <w:numFmt w:val="lowerRoman"/>
      <w:lvlText w:val="%3."/>
      <w:lvlJc w:val="right"/>
      <w:pPr>
        <w:ind w:left="2160" w:hanging="180"/>
      </w:pPr>
    </w:lvl>
    <w:lvl w:ilvl="3" w:tplc="FC5A91A0">
      <w:start w:val="1"/>
      <w:numFmt w:val="decimal"/>
      <w:lvlText w:val="%4."/>
      <w:lvlJc w:val="left"/>
      <w:pPr>
        <w:ind w:left="2880" w:hanging="360"/>
      </w:pPr>
    </w:lvl>
    <w:lvl w:ilvl="4" w:tplc="2B247C00">
      <w:start w:val="1"/>
      <w:numFmt w:val="lowerLetter"/>
      <w:lvlText w:val="%5."/>
      <w:lvlJc w:val="left"/>
      <w:pPr>
        <w:ind w:left="3600" w:hanging="360"/>
      </w:pPr>
    </w:lvl>
    <w:lvl w:ilvl="5" w:tplc="A45CE188">
      <w:start w:val="1"/>
      <w:numFmt w:val="lowerRoman"/>
      <w:lvlText w:val="%6."/>
      <w:lvlJc w:val="right"/>
      <w:pPr>
        <w:ind w:left="4320" w:hanging="180"/>
      </w:pPr>
    </w:lvl>
    <w:lvl w:ilvl="6" w:tplc="B58A0480">
      <w:start w:val="1"/>
      <w:numFmt w:val="decimal"/>
      <w:lvlText w:val="%7."/>
      <w:lvlJc w:val="left"/>
      <w:pPr>
        <w:ind w:left="5040" w:hanging="360"/>
      </w:pPr>
    </w:lvl>
    <w:lvl w:ilvl="7" w:tplc="074406FE">
      <w:start w:val="1"/>
      <w:numFmt w:val="lowerLetter"/>
      <w:lvlText w:val="%8."/>
      <w:lvlJc w:val="left"/>
      <w:pPr>
        <w:ind w:left="5760" w:hanging="360"/>
      </w:pPr>
    </w:lvl>
    <w:lvl w:ilvl="8" w:tplc="B8BCAEA8">
      <w:start w:val="1"/>
      <w:numFmt w:val="lowerRoman"/>
      <w:lvlText w:val="%9."/>
      <w:lvlJc w:val="right"/>
      <w:pPr>
        <w:ind w:left="6480" w:hanging="180"/>
      </w:pPr>
    </w:lvl>
  </w:abstractNum>
  <w:abstractNum w:abstractNumId="25" w15:restartNumberingAfterBreak="0">
    <w:nsid w:val="38B64A81"/>
    <w:multiLevelType w:val="hybridMultilevel"/>
    <w:tmpl w:val="0AEEB85C"/>
    <w:lvl w:ilvl="0" w:tplc="765ADA92">
      <w:start w:val="1"/>
      <w:numFmt w:val="ordinalText"/>
      <w:lvlText w:val="Parágrafo %1."/>
      <w:lvlJc w:val="left"/>
      <w:pPr>
        <w:ind w:left="720" w:hanging="360"/>
      </w:pPr>
      <w:rPr>
        <w:rFonts w:ascii="Arial" w:hAnsi="Arial" w:hint="default"/>
        <w:b/>
        <w:i w:val="0"/>
        <w:sz w:val="22"/>
        <w:szCs w:val="22"/>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3861E3"/>
    <w:multiLevelType w:val="multilevel"/>
    <w:tmpl w:val="06D6AC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444AA8"/>
    <w:multiLevelType w:val="multilevel"/>
    <w:tmpl w:val="863874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517004"/>
    <w:multiLevelType w:val="hybridMultilevel"/>
    <w:tmpl w:val="CB3C3AF0"/>
    <w:lvl w:ilvl="0" w:tplc="8DB86C5C">
      <w:start w:val="1"/>
      <w:numFmt w:val="lowerRoman"/>
      <w:lvlText w:val="%1."/>
      <w:lvlJc w:val="left"/>
      <w:pPr>
        <w:ind w:left="720" w:hanging="360"/>
      </w:pPr>
      <w:rPr>
        <w:rFonts w:ascii="Arial" w:hAnsi="Arial" w:cs="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B704CDC"/>
    <w:multiLevelType w:val="multilevel"/>
    <w:tmpl w:val="9E209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D195B"/>
    <w:multiLevelType w:val="multilevel"/>
    <w:tmpl w:val="31667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B1246B"/>
    <w:multiLevelType w:val="hybridMultilevel"/>
    <w:tmpl w:val="8E001858"/>
    <w:lvl w:ilvl="0" w:tplc="5BE27848">
      <w:start w:val="1"/>
      <w:numFmt w:val="bullet"/>
      <w:lvlText w:val=""/>
      <w:lvlJc w:val="left"/>
      <w:pPr>
        <w:ind w:left="1440" w:hanging="360"/>
      </w:pPr>
      <w:rPr>
        <w:rFonts w:ascii="Symbol" w:hAnsi="Symbol"/>
      </w:rPr>
    </w:lvl>
    <w:lvl w:ilvl="1" w:tplc="C820FBF6">
      <w:start w:val="1"/>
      <w:numFmt w:val="bullet"/>
      <w:lvlText w:val=""/>
      <w:lvlJc w:val="left"/>
      <w:pPr>
        <w:ind w:left="1440" w:hanging="360"/>
      </w:pPr>
      <w:rPr>
        <w:rFonts w:ascii="Symbol" w:hAnsi="Symbol"/>
      </w:rPr>
    </w:lvl>
    <w:lvl w:ilvl="2" w:tplc="A93CDA0E">
      <w:start w:val="1"/>
      <w:numFmt w:val="bullet"/>
      <w:lvlText w:val=""/>
      <w:lvlJc w:val="left"/>
      <w:pPr>
        <w:ind w:left="1440" w:hanging="360"/>
      </w:pPr>
      <w:rPr>
        <w:rFonts w:ascii="Symbol" w:hAnsi="Symbol"/>
      </w:rPr>
    </w:lvl>
    <w:lvl w:ilvl="3" w:tplc="C69CE4AC">
      <w:start w:val="1"/>
      <w:numFmt w:val="bullet"/>
      <w:lvlText w:val=""/>
      <w:lvlJc w:val="left"/>
      <w:pPr>
        <w:ind w:left="1440" w:hanging="360"/>
      </w:pPr>
      <w:rPr>
        <w:rFonts w:ascii="Symbol" w:hAnsi="Symbol"/>
      </w:rPr>
    </w:lvl>
    <w:lvl w:ilvl="4" w:tplc="61521DE4">
      <w:start w:val="1"/>
      <w:numFmt w:val="bullet"/>
      <w:lvlText w:val=""/>
      <w:lvlJc w:val="left"/>
      <w:pPr>
        <w:ind w:left="1440" w:hanging="360"/>
      </w:pPr>
      <w:rPr>
        <w:rFonts w:ascii="Symbol" w:hAnsi="Symbol"/>
      </w:rPr>
    </w:lvl>
    <w:lvl w:ilvl="5" w:tplc="24C85C28">
      <w:start w:val="1"/>
      <w:numFmt w:val="bullet"/>
      <w:lvlText w:val=""/>
      <w:lvlJc w:val="left"/>
      <w:pPr>
        <w:ind w:left="1440" w:hanging="360"/>
      </w:pPr>
      <w:rPr>
        <w:rFonts w:ascii="Symbol" w:hAnsi="Symbol"/>
      </w:rPr>
    </w:lvl>
    <w:lvl w:ilvl="6" w:tplc="D9B0ADAA">
      <w:start w:val="1"/>
      <w:numFmt w:val="bullet"/>
      <w:lvlText w:val=""/>
      <w:lvlJc w:val="left"/>
      <w:pPr>
        <w:ind w:left="1440" w:hanging="360"/>
      </w:pPr>
      <w:rPr>
        <w:rFonts w:ascii="Symbol" w:hAnsi="Symbol"/>
      </w:rPr>
    </w:lvl>
    <w:lvl w:ilvl="7" w:tplc="FF667B06">
      <w:start w:val="1"/>
      <w:numFmt w:val="bullet"/>
      <w:lvlText w:val=""/>
      <w:lvlJc w:val="left"/>
      <w:pPr>
        <w:ind w:left="1440" w:hanging="360"/>
      </w:pPr>
      <w:rPr>
        <w:rFonts w:ascii="Symbol" w:hAnsi="Symbol"/>
      </w:rPr>
    </w:lvl>
    <w:lvl w:ilvl="8" w:tplc="1EA855E0">
      <w:start w:val="1"/>
      <w:numFmt w:val="bullet"/>
      <w:lvlText w:val=""/>
      <w:lvlJc w:val="left"/>
      <w:pPr>
        <w:ind w:left="1440" w:hanging="360"/>
      </w:pPr>
      <w:rPr>
        <w:rFonts w:ascii="Symbol" w:hAnsi="Symbol"/>
      </w:rPr>
    </w:lvl>
  </w:abstractNum>
  <w:abstractNum w:abstractNumId="32" w15:restartNumberingAfterBreak="0">
    <w:nsid w:val="53971224"/>
    <w:multiLevelType w:val="hybridMultilevel"/>
    <w:tmpl w:val="A31CE7E8"/>
    <w:lvl w:ilvl="0" w:tplc="2E0E2D6E">
      <w:start w:val="1"/>
      <w:numFmt w:val="lowerLetter"/>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4A035EC"/>
    <w:multiLevelType w:val="multilevel"/>
    <w:tmpl w:val="C28896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9C77C9"/>
    <w:multiLevelType w:val="multilevel"/>
    <w:tmpl w:val="7B26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A026E3"/>
    <w:multiLevelType w:val="multilevel"/>
    <w:tmpl w:val="AF503F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6E6377"/>
    <w:multiLevelType w:val="hybridMultilevel"/>
    <w:tmpl w:val="225456C6"/>
    <w:lvl w:ilvl="0" w:tplc="2E0E2D6E">
      <w:start w:val="1"/>
      <w:numFmt w:val="lowerLetter"/>
      <w:lvlText w:val="%1."/>
      <w:lvlJc w:val="left"/>
      <w:pPr>
        <w:ind w:left="1716" w:hanging="360"/>
      </w:pPr>
      <w:rPr>
        <w:rFonts w:ascii="Arial" w:hAnsi="Arial" w:cs="Arial" w:hint="default"/>
        <w:sz w:val="22"/>
        <w:szCs w:val="22"/>
      </w:rPr>
    </w:lvl>
    <w:lvl w:ilvl="1" w:tplc="240A0019" w:tentative="1">
      <w:start w:val="1"/>
      <w:numFmt w:val="lowerLetter"/>
      <w:lvlText w:val="%2."/>
      <w:lvlJc w:val="left"/>
      <w:pPr>
        <w:ind w:left="2436" w:hanging="360"/>
      </w:pPr>
    </w:lvl>
    <w:lvl w:ilvl="2" w:tplc="240A001B" w:tentative="1">
      <w:start w:val="1"/>
      <w:numFmt w:val="lowerRoman"/>
      <w:lvlText w:val="%3."/>
      <w:lvlJc w:val="right"/>
      <w:pPr>
        <w:ind w:left="3156" w:hanging="180"/>
      </w:pPr>
    </w:lvl>
    <w:lvl w:ilvl="3" w:tplc="240A000F" w:tentative="1">
      <w:start w:val="1"/>
      <w:numFmt w:val="decimal"/>
      <w:lvlText w:val="%4."/>
      <w:lvlJc w:val="left"/>
      <w:pPr>
        <w:ind w:left="3876" w:hanging="360"/>
      </w:pPr>
    </w:lvl>
    <w:lvl w:ilvl="4" w:tplc="240A0019" w:tentative="1">
      <w:start w:val="1"/>
      <w:numFmt w:val="lowerLetter"/>
      <w:lvlText w:val="%5."/>
      <w:lvlJc w:val="left"/>
      <w:pPr>
        <w:ind w:left="4596" w:hanging="360"/>
      </w:pPr>
    </w:lvl>
    <w:lvl w:ilvl="5" w:tplc="240A001B" w:tentative="1">
      <w:start w:val="1"/>
      <w:numFmt w:val="lowerRoman"/>
      <w:lvlText w:val="%6."/>
      <w:lvlJc w:val="right"/>
      <w:pPr>
        <w:ind w:left="5316" w:hanging="180"/>
      </w:pPr>
    </w:lvl>
    <w:lvl w:ilvl="6" w:tplc="240A000F" w:tentative="1">
      <w:start w:val="1"/>
      <w:numFmt w:val="decimal"/>
      <w:lvlText w:val="%7."/>
      <w:lvlJc w:val="left"/>
      <w:pPr>
        <w:ind w:left="6036" w:hanging="360"/>
      </w:pPr>
    </w:lvl>
    <w:lvl w:ilvl="7" w:tplc="240A0019" w:tentative="1">
      <w:start w:val="1"/>
      <w:numFmt w:val="lowerLetter"/>
      <w:lvlText w:val="%8."/>
      <w:lvlJc w:val="left"/>
      <w:pPr>
        <w:ind w:left="6756" w:hanging="360"/>
      </w:pPr>
    </w:lvl>
    <w:lvl w:ilvl="8" w:tplc="240A001B" w:tentative="1">
      <w:start w:val="1"/>
      <w:numFmt w:val="lowerRoman"/>
      <w:lvlText w:val="%9."/>
      <w:lvlJc w:val="right"/>
      <w:pPr>
        <w:ind w:left="7476" w:hanging="180"/>
      </w:pPr>
    </w:lvl>
  </w:abstractNum>
  <w:abstractNum w:abstractNumId="37" w15:restartNumberingAfterBreak="0">
    <w:nsid w:val="57D4339D"/>
    <w:multiLevelType w:val="multilevel"/>
    <w:tmpl w:val="9258DC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AFB1588"/>
    <w:multiLevelType w:val="hybridMultilevel"/>
    <w:tmpl w:val="D946CC16"/>
    <w:lvl w:ilvl="0" w:tplc="249033B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38D70B4"/>
    <w:multiLevelType w:val="hybridMultilevel"/>
    <w:tmpl w:val="2C08A012"/>
    <w:lvl w:ilvl="0" w:tplc="8DB86C5C">
      <w:start w:val="1"/>
      <w:numFmt w:val="lowerRoman"/>
      <w:lvlText w:val="%1."/>
      <w:lvlJc w:val="left"/>
      <w:pPr>
        <w:ind w:left="720" w:hanging="360"/>
      </w:pPr>
      <w:rPr>
        <w:rFonts w:ascii="Arial" w:hAnsi="Arial" w:cs="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4265E8D"/>
    <w:multiLevelType w:val="hybridMultilevel"/>
    <w:tmpl w:val="0B82F2E4"/>
    <w:lvl w:ilvl="0" w:tplc="7DE068D0">
      <w:start w:val="1"/>
      <w:numFmt w:val="lowerLetter"/>
      <w:lvlText w:val="%1."/>
      <w:lvlJc w:val="left"/>
      <w:pPr>
        <w:ind w:left="720" w:hanging="360"/>
      </w:pPr>
      <w:rPr>
        <w:rFonts w:eastAsiaTheme="minorHAnsi" w:hint="default"/>
        <w:b/>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5582EEC"/>
    <w:multiLevelType w:val="hybridMultilevel"/>
    <w:tmpl w:val="C61CBB3E"/>
    <w:lvl w:ilvl="0" w:tplc="7DE068D0">
      <w:start w:val="1"/>
      <w:numFmt w:val="lowerLetter"/>
      <w:lvlText w:val="%1."/>
      <w:lvlJc w:val="left"/>
      <w:pPr>
        <w:ind w:left="720" w:hanging="360"/>
      </w:pPr>
      <w:rPr>
        <w:rFonts w:eastAsiaTheme="minorHAnsi" w:hint="default"/>
        <w:b/>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80A14BF"/>
    <w:multiLevelType w:val="hybridMultilevel"/>
    <w:tmpl w:val="DB7E0BA6"/>
    <w:lvl w:ilvl="0" w:tplc="240A001B">
      <w:start w:val="1"/>
      <w:numFmt w:val="lowerRoman"/>
      <w:lvlText w:val="%1."/>
      <w:lvlJc w:val="righ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69CE62D6"/>
    <w:multiLevelType w:val="hybridMultilevel"/>
    <w:tmpl w:val="FDB80A4E"/>
    <w:lvl w:ilvl="0" w:tplc="05865D92">
      <w:start w:val="1"/>
      <w:numFmt w:val="ordinalText"/>
      <w:lvlText w:val="Parágrafo %1."/>
      <w:lvlJc w:val="left"/>
      <w:pPr>
        <w:ind w:left="6456" w:hanging="360"/>
      </w:pPr>
      <w:rPr>
        <w:rFonts w:ascii="Arial" w:hAnsi="Arial" w:hint="default"/>
        <w:b/>
        <w:i w:val="0"/>
        <w14:stylisticSets/>
      </w:rPr>
    </w:lvl>
    <w:lvl w:ilvl="1" w:tplc="240A0019" w:tentative="1">
      <w:start w:val="1"/>
      <w:numFmt w:val="lowerLetter"/>
      <w:lvlText w:val="%2."/>
      <w:lvlJc w:val="left"/>
      <w:pPr>
        <w:ind w:left="589" w:hanging="360"/>
      </w:pPr>
    </w:lvl>
    <w:lvl w:ilvl="2" w:tplc="240A001B" w:tentative="1">
      <w:start w:val="1"/>
      <w:numFmt w:val="lowerRoman"/>
      <w:lvlText w:val="%3."/>
      <w:lvlJc w:val="right"/>
      <w:pPr>
        <w:ind w:left="1309" w:hanging="180"/>
      </w:pPr>
    </w:lvl>
    <w:lvl w:ilvl="3" w:tplc="240A000F" w:tentative="1">
      <w:start w:val="1"/>
      <w:numFmt w:val="decimal"/>
      <w:lvlText w:val="%4."/>
      <w:lvlJc w:val="left"/>
      <w:pPr>
        <w:ind w:left="2029" w:hanging="360"/>
      </w:pPr>
    </w:lvl>
    <w:lvl w:ilvl="4" w:tplc="240A0019" w:tentative="1">
      <w:start w:val="1"/>
      <w:numFmt w:val="lowerLetter"/>
      <w:lvlText w:val="%5."/>
      <w:lvlJc w:val="left"/>
      <w:pPr>
        <w:ind w:left="2749" w:hanging="360"/>
      </w:pPr>
    </w:lvl>
    <w:lvl w:ilvl="5" w:tplc="240A001B" w:tentative="1">
      <w:start w:val="1"/>
      <w:numFmt w:val="lowerRoman"/>
      <w:lvlText w:val="%6."/>
      <w:lvlJc w:val="right"/>
      <w:pPr>
        <w:ind w:left="3469" w:hanging="180"/>
      </w:pPr>
    </w:lvl>
    <w:lvl w:ilvl="6" w:tplc="240A000F" w:tentative="1">
      <w:start w:val="1"/>
      <w:numFmt w:val="decimal"/>
      <w:lvlText w:val="%7."/>
      <w:lvlJc w:val="left"/>
      <w:pPr>
        <w:ind w:left="4189" w:hanging="360"/>
      </w:pPr>
    </w:lvl>
    <w:lvl w:ilvl="7" w:tplc="240A0019" w:tentative="1">
      <w:start w:val="1"/>
      <w:numFmt w:val="lowerLetter"/>
      <w:lvlText w:val="%8."/>
      <w:lvlJc w:val="left"/>
      <w:pPr>
        <w:ind w:left="4909" w:hanging="360"/>
      </w:pPr>
    </w:lvl>
    <w:lvl w:ilvl="8" w:tplc="240A001B" w:tentative="1">
      <w:start w:val="1"/>
      <w:numFmt w:val="lowerRoman"/>
      <w:lvlText w:val="%9."/>
      <w:lvlJc w:val="right"/>
      <w:pPr>
        <w:ind w:left="5629" w:hanging="180"/>
      </w:pPr>
    </w:lvl>
  </w:abstractNum>
  <w:abstractNum w:abstractNumId="44" w15:restartNumberingAfterBreak="0">
    <w:nsid w:val="6AEF187E"/>
    <w:multiLevelType w:val="hybridMultilevel"/>
    <w:tmpl w:val="7C3C7678"/>
    <w:lvl w:ilvl="0" w:tplc="6F00D716">
      <w:start w:val="1"/>
      <w:numFmt w:val="bullet"/>
      <w:lvlText w:val=""/>
      <w:lvlJc w:val="left"/>
      <w:pPr>
        <w:ind w:left="1440" w:hanging="360"/>
      </w:pPr>
      <w:rPr>
        <w:rFonts w:ascii="Symbol" w:hAnsi="Symbol"/>
      </w:rPr>
    </w:lvl>
    <w:lvl w:ilvl="1" w:tplc="F8821996">
      <w:start w:val="1"/>
      <w:numFmt w:val="bullet"/>
      <w:lvlText w:val=""/>
      <w:lvlJc w:val="left"/>
      <w:pPr>
        <w:ind w:left="1440" w:hanging="360"/>
      </w:pPr>
      <w:rPr>
        <w:rFonts w:ascii="Symbol" w:hAnsi="Symbol"/>
      </w:rPr>
    </w:lvl>
    <w:lvl w:ilvl="2" w:tplc="E71256D4">
      <w:start w:val="1"/>
      <w:numFmt w:val="bullet"/>
      <w:lvlText w:val=""/>
      <w:lvlJc w:val="left"/>
      <w:pPr>
        <w:ind w:left="1440" w:hanging="360"/>
      </w:pPr>
      <w:rPr>
        <w:rFonts w:ascii="Symbol" w:hAnsi="Symbol"/>
      </w:rPr>
    </w:lvl>
    <w:lvl w:ilvl="3" w:tplc="9AAE6BAA">
      <w:start w:val="1"/>
      <w:numFmt w:val="bullet"/>
      <w:lvlText w:val=""/>
      <w:lvlJc w:val="left"/>
      <w:pPr>
        <w:ind w:left="1440" w:hanging="360"/>
      </w:pPr>
      <w:rPr>
        <w:rFonts w:ascii="Symbol" w:hAnsi="Symbol"/>
      </w:rPr>
    </w:lvl>
    <w:lvl w:ilvl="4" w:tplc="F23EF604">
      <w:start w:val="1"/>
      <w:numFmt w:val="bullet"/>
      <w:lvlText w:val=""/>
      <w:lvlJc w:val="left"/>
      <w:pPr>
        <w:ind w:left="1440" w:hanging="360"/>
      </w:pPr>
      <w:rPr>
        <w:rFonts w:ascii="Symbol" w:hAnsi="Symbol"/>
      </w:rPr>
    </w:lvl>
    <w:lvl w:ilvl="5" w:tplc="BAC2558C">
      <w:start w:val="1"/>
      <w:numFmt w:val="bullet"/>
      <w:lvlText w:val=""/>
      <w:lvlJc w:val="left"/>
      <w:pPr>
        <w:ind w:left="1440" w:hanging="360"/>
      </w:pPr>
      <w:rPr>
        <w:rFonts w:ascii="Symbol" w:hAnsi="Symbol"/>
      </w:rPr>
    </w:lvl>
    <w:lvl w:ilvl="6" w:tplc="483CB9EA">
      <w:start w:val="1"/>
      <w:numFmt w:val="bullet"/>
      <w:lvlText w:val=""/>
      <w:lvlJc w:val="left"/>
      <w:pPr>
        <w:ind w:left="1440" w:hanging="360"/>
      </w:pPr>
      <w:rPr>
        <w:rFonts w:ascii="Symbol" w:hAnsi="Symbol"/>
      </w:rPr>
    </w:lvl>
    <w:lvl w:ilvl="7" w:tplc="F968D3E8">
      <w:start w:val="1"/>
      <w:numFmt w:val="bullet"/>
      <w:lvlText w:val=""/>
      <w:lvlJc w:val="left"/>
      <w:pPr>
        <w:ind w:left="1440" w:hanging="360"/>
      </w:pPr>
      <w:rPr>
        <w:rFonts w:ascii="Symbol" w:hAnsi="Symbol"/>
      </w:rPr>
    </w:lvl>
    <w:lvl w:ilvl="8" w:tplc="FAF2C62E">
      <w:start w:val="1"/>
      <w:numFmt w:val="bullet"/>
      <w:lvlText w:val=""/>
      <w:lvlJc w:val="left"/>
      <w:pPr>
        <w:ind w:left="1440" w:hanging="360"/>
      </w:pPr>
      <w:rPr>
        <w:rFonts w:ascii="Symbol" w:hAnsi="Symbol"/>
      </w:rPr>
    </w:lvl>
  </w:abstractNum>
  <w:abstractNum w:abstractNumId="45" w15:restartNumberingAfterBreak="0">
    <w:nsid w:val="6B560F13"/>
    <w:multiLevelType w:val="multilevel"/>
    <w:tmpl w:val="E88CF0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CAF3DFD"/>
    <w:multiLevelType w:val="hybridMultilevel"/>
    <w:tmpl w:val="0EECE6A8"/>
    <w:lvl w:ilvl="0" w:tplc="7DE068D0">
      <w:start w:val="1"/>
      <w:numFmt w:val="lowerLetter"/>
      <w:lvlText w:val="%1."/>
      <w:lvlJc w:val="left"/>
      <w:pPr>
        <w:ind w:left="720" w:hanging="360"/>
      </w:pPr>
      <w:rPr>
        <w:rFonts w:eastAsiaTheme="minorHAnsi" w:hint="default"/>
        <w:b/>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D437F64"/>
    <w:multiLevelType w:val="multilevel"/>
    <w:tmpl w:val="EB2824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987C2C"/>
    <w:multiLevelType w:val="hybridMultilevel"/>
    <w:tmpl w:val="FFFFFFFF"/>
    <w:lvl w:ilvl="0" w:tplc="DED2AA32">
      <w:start w:val="1"/>
      <w:numFmt w:val="decimal"/>
      <w:lvlText w:val="%1."/>
      <w:lvlJc w:val="left"/>
      <w:pPr>
        <w:ind w:left="720" w:hanging="360"/>
      </w:pPr>
    </w:lvl>
    <w:lvl w:ilvl="1" w:tplc="F47CEF0A">
      <w:start w:val="1"/>
      <w:numFmt w:val="decimal"/>
      <w:lvlText w:val="%2."/>
      <w:lvlJc w:val="left"/>
      <w:pPr>
        <w:ind w:left="1440" w:hanging="360"/>
      </w:pPr>
    </w:lvl>
    <w:lvl w:ilvl="2" w:tplc="0012E972">
      <w:start w:val="1"/>
      <w:numFmt w:val="lowerRoman"/>
      <w:lvlText w:val="%3."/>
      <w:lvlJc w:val="right"/>
      <w:pPr>
        <w:ind w:left="2160" w:hanging="180"/>
      </w:pPr>
    </w:lvl>
    <w:lvl w:ilvl="3" w:tplc="64DA92C0">
      <w:start w:val="1"/>
      <w:numFmt w:val="decimal"/>
      <w:lvlText w:val="%4."/>
      <w:lvlJc w:val="left"/>
      <w:pPr>
        <w:ind w:left="2880" w:hanging="360"/>
      </w:pPr>
    </w:lvl>
    <w:lvl w:ilvl="4" w:tplc="70BAF3E6">
      <w:start w:val="1"/>
      <w:numFmt w:val="lowerLetter"/>
      <w:lvlText w:val="%5."/>
      <w:lvlJc w:val="left"/>
      <w:pPr>
        <w:ind w:left="3600" w:hanging="360"/>
      </w:pPr>
    </w:lvl>
    <w:lvl w:ilvl="5" w:tplc="5AD64E3A">
      <w:start w:val="1"/>
      <w:numFmt w:val="lowerRoman"/>
      <w:lvlText w:val="%6."/>
      <w:lvlJc w:val="right"/>
      <w:pPr>
        <w:ind w:left="4320" w:hanging="180"/>
      </w:pPr>
    </w:lvl>
    <w:lvl w:ilvl="6" w:tplc="672A47DC">
      <w:start w:val="1"/>
      <w:numFmt w:val="decimal"/>
      <w:lvlText w:val="%7."/>
      <w:lvlJc w:val="left"/>
      <w:pPr>
        <w:ind w:left="5040" w:hanging="360"/>
      </w:pPr>
    </w:lvl>
    <w:lvl w:ilvl="7" w:tplc="424255EA">
      <w:start w:val="1"/>
      <w:numFmt w:val="lowerLetter"/>
      <w:lvlText w:val="%8."/>
      <w:lvlJc w:val="left"/>
      <w:pPr>
        <w:ind w:left="5760" w:hanging="360"/>
      </w:pPr>
    </w:lvl>
    <w:lvl w:ilvl="8" w:tplc="76DEC280">
      <w:start w:val="1"/>
      <w:numFmt w:val="lowerRoman"/>
      <w:lvlText w:val="%9."/>
      <w:lvlJc w:val="right"/>
      <w:pPr>
        <w:ind w:left="6480" w:hanging="180"/>
      </w:pPr>
    </w:lvl>
  </w:abstractNum>
  <w:abstractNum w:abstractNumId="49" w15:restartNumberingAfterBreak="0">
    <w:nsid w:val="705F3ABB"/>
    <w:multiLevelType w:val="hybridMultilevel"/>
    <w:tmpl w:val="F8EE65FE"/>
    <w:lvl w:ilvl="0" w:tplc="498E28E6">
      <w:start w:val="1"/>
      <w:numFmt w:val="decimal"/>
      <w:lvlText w:val="Artículo %1."/>
      <w:lvlJc w:val="left"/>
      <w:pPr>
        <w:ind w:left="360" w:hanging="360"/>
      </w:pPr>
      <w:rPr>
        <w:b/>
        <w:i w:val="0"/>
        <w:sz w:val="22"/>
        <w:szCs w:val="22"/>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2E057B4"/>
    <w:multiLevelType w:val="hybridMultilevel"/>
    <w:tmpl w:val="51A48172"/>
    <w:lvl w:ilvl="0" w:tplc="765ADA92">
      <w:start w:val="1"/>
      <w:numFmt w:val="ordinalText"/>
      <w:lvlText w:val="Parágrafo %1."/>
      <w:lvlJc w:val="left"/>
      <w:pPr>
        <w:ind w:left="782" w:hanging="360"/>
      </w:pPr>
      <w:rPr>
        <w:rFonts w:ascii="Arial" w:hAnsi="Arial" w:hint="default"/>
        <w:b/>
        <w:i w:val="0"/>
        <w:sz w:val="22"/>
        <w:szCs w:val="22"/>
        <w14:stylisticSets/>
      </w:rPr>
    </w:lvl>
    <w:lvl w:ilvl="1" w:tplc="240A0019" w:tentative="1">
      <w:start w:val="1"/>
      <w:numFmt w:val="lowerLetter"/>
      <w:lvlText w:val="%2."/>
      <w:lvlJc w:val="left"/>
      <w:pPr>
        <w:ind w:left="1502" w:hanging="360"/>
      </w:pPr>
    </w:lvl>
    <w:lvl w:ilvl="2" w:tplc="240A001B" w:tentative="1">
      <w:start w:val="1"/>
      <w:numFmt w:val="lowerRoman"/>
      <w:lvlText w:val="%3."/>
      <w:lvlJc w:val="right"/>
      <w:pPr>
        <w:ind w:left="2222" w:hanging="180"/>
      </w:pPr>
    </w:lvl>
    <w:lvl w:ilvl="3" w:tplc="240A000F" w:tentative="1">
      <w:start w:val="1"/>
      <w:numFmt w:val="decimal"/>
      <w:lvlText w:val="%4."/>
      <w:lvlJc w:val="left"/>
      <w:pPr>
        <w:ind w:left="2942" w:hanging="360"/>
      </w:pPr>
    </w:lvl>
    <w:lvl w:ilvl="4" w:tplc="240A0019" w:tentative="1">
      <w:start w:val="1"/>
      <w:numFmt w:val="lowerLetter"/>
      <w:lvlText w:val="%5."/>
      <w:lvlJc w:val="left"/>
      <w:pPr>
        <w:ind w:left="3662" w:hanging="360"/>
      </w:pPr>
    </w:lvl>
    <w:lvl w:ilvl="5" w:tplc="240A001B" w:tentative="1">
      <w:start w:val="1"/>
      <w:numFmt w:val="lowerRoman"/>
      <w:lvlText w:val="%6."/>
      <w:lvlJc w:val="right"/>
      <w:pPr>
        <w:ind w:left="4382" w:hanging="180"/>
      </w:pPr>
    </w:lvl>
    <w:lvl w:ilvl="6" w:tplc="240A000F" w:tentative="1">
      <w:start w:val="1"/>
      <w:numFmt w:val="decimal"/>
      <w:lvlText w:val="%7."/>
      <w:lvlJc w:val="left"/>
      <w:pPr>
        <w:ind w:left="5102" w:hanging="360"/>
      </w:pPr>
    </w:lvl>
    <w:lvl w:ilvl="7" w:tplc="240A0019" w:tentative="1">
      <w:start w:val="1"/>
      <w:numFmt w:val="lowerLetter"/>
      <w:lvlText w:val="%8."/>
      <w:lvlJc w:val="left"/>
      <w:pPr>
        <w:ind w:left="5822" w:hanging="360"/>
      </w:pPr>
    </w:lvl>
    <w:lvl w:ilvl="8" w:tplc="240A001B" w:tentative="1">
      <w:start w:val="1"/>
      <w:numFmt w:val="lowerRoman"/>
      <w:lvlText w:val="%9."/>
      <w:lvlJc w:val="right"/>
      <w:pPr>
        <w:ind w:left="6542" w:hanging="180"/>
      </w:pPr>
    </w:lvl>
  </w:abstractNum>
  <w:abstractNum w:abstractNumId="51" w15:restartNumberingAfterBreak="0">
    <w:nsid w:val="7AEF7637"/>
    <w:multiLevelType w:val="hybridMultilevel"/>
    <w:tmpl w:val="FBE8B0E6"/>
    <w:lvl w:ilvl="0" w:tplc="38964E62">
      <w:start w:val="1"/>
      <w:numFmt w:val="decimal"/>
      <w:lvlText w:val="%1."/>
      <w:lvlJc w:val="left"/>
      <w:pPr>
        <w:ind w:left="1068" w:hanging="360"/>
      </w:pPr>
      <w:rPr>
        <w:rFonts w:ascii="Arial" w:hAnsi="Arial" w:cs="Arial"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2" w15:restartNumberingAfterBreak="0">
    <w:nsid w:val="7BC63DDD"/>
    <w:multiLevelType w:val="hybridMultilevel"/>
    <w:tmpl w:val="078CDFE0"/>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DF57557"/>
    <w:multiLevelType w:val="hybridMultilevel"/>
    <w:tmpl w:val="B0006AF0"/>
    <w:lvl w:ilvl="0" w:tplc="240A000F">
      <w:start w:val="1"/>
      <w:numFmt w:val="decimal"/>
      <w:lvlText w:val="%1."/>
      <w:lvlJc w:val="left"/>
      <w:pPr>
        <w:ind w:left="1004" w:hanging="360"/>
      </w:pPr>
      <w:rPr>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num w:numId="1" w16cid:durableId="215052694">
    <w:abstractNumId w:val="11"/>
  </w:num>
  <w:num w:numId="2" w16cid:durableId="54743815">
    <w:abstractNumId w:val="48"/>
  </w:num>
  <w:num w:numId="3" w16cid:durableId="1530608159">
    <w:abstractNumId w:val="1"/>
  </w:num>
  <w:num w:numId="4" w16cid:durableId="1304198290">
    <w:abstractNumId w:val="32"/>
  </w:num>
  <w:num w:numId="5" w16cid:durableId="933129191">
    <w:abstractNumId w:val="14"/>
  </w:num>
  <w:num w:numId="6" w16cid:durableId="1356341841">
    <w:abstractNumId w:val="39"/>
  </w:num>
  <w:num w:numId="7" w16cid:durableId="816721362">
    <w:abstractNumId w:val="8"/>
  </w:num>
  <w:num w:numId="8" w16cid:durableId="166217368">
    <w:abstractNumId w:val="17"/>
  </w:num>
  <w:num w:numId="9" w16cid:durableId="1917977502">
    <w:abstractNumId w:val="49"/>
  </w:num>
  <w:num w:numId="10" w16cid:durableId="1834376431">
    <w:abstractNumId w:val="6"/>
  </w:num>
  <w:num w:numId="11" w16cid:durableId="1999571152">
    <w:abstractNumId w:val="52"/>
  </w:num>
  <w:num w:numId="12" w16cid:durableId="1409308271">
    <w:abstractNumId w:val="15"/>
  </w:num>
  <w:num w:numId="13" w16cid:durableId="643120797">
    <w:abstractNumId w:val="28"/>
  </w:num>
  <w:num w:numId="14" w16cid:durableId="1278294377">
    <w:abstractNumId w:val="18"/>
  </w:num>
  <w:num w:numId="15" w16cid:durableId="1315337499">
    <w:abstractNumId w:val="36"/>
  </w:num>
  <w:num w:numId="16" w16cid:durableId="1579360802">
    <w:abstractNumId w:val="20"/>
  </w:num>
  <w:num w:numId="17" w16cid:durableId="2059434992">
    <w:abstractNumId w:val="31"/>
  </w:num>
  <w:num w:numId="18" w16cid:durableId="752436069">
    <w:abstractNumId w:val="44"/>
  </w:num>
  <w:num w:numId="19" w16cid:durableId="754934785">
    <w:abstractNumId w:val="24"/>
  </w:num>
  <w:num w:numId="20" w16cid:durableId="1198130190">
    <w:abstractNumId w:val="40"/>
  </w:num>
  <w:num w:numId="21" w16cid:durableId="1802116061">
    <w:abstractNumId w:val="22"/>
  </w:num>
  <w:num w:numId="22" w16cid:durableId="1587420951">
    <w:abstractNumId w:val="41"/>
  </w:num>
  <w:num w:numId="23" w16cid:durableId="1459572065">
    <w:abstractNumId w:val="7"/>
  </w:num>
  <w:num w:numId="24" w16cid:durableId="1501190859">
    <w:abstractNumId w:val="46"/>
  </w:num>
  <w:num w:numId="25" w16cid:durableId="1465851947">
    <w:abstractNumId w:val="4"/>
  </w:num>
  <w:num w:numId="26" w16cid:durableId="417289166">
    <w:abstractNumId w:val="23"/>
  </w:num>
  <w:num w:numId="27" w16cid:durableId="1708137727">
    <w:abstractNumId w:val="10"/>
  </w:num>
  <w:num w:numId="28" w16cid:durableId="1021200249">
    <w:abstractNumId w:val="21"/>
  </w:num>
  <w:num w:numId="29" w16cid:durableId="1685789170">
    <w:abstractNumId w:val="9"/>
  </w:num>
  <w:num w:numId="30" w16cid:durableId="182598766">
    <w:abstractNumId w:val="42"/>
  </w:num>
  <w:num w:numId="31" w16cid:durableId="899754182">
    <w:abstractNumId w:val="50"/>
  </w:num>
  <w:num w:numId="32" w16cid:durableId="927613625">
    <w:abstractNumId w:val="43"/>
  </w:num>
  <w:num w:numId="33" w16cid:durableId="929000365">
    <w:abstractNumId w:val="38"/>
  </w:num>
  <w:num w:numId="34" w16cid:durableId="338237230">
    <w:abstractNumId w:val="30"/>
  </w:num>
  <w:num w:numId="35" w16cid:durableId="1564828275">
    <w:abstractNumId w:val="35"/>
  </w:num>
  <w:num w:numId="36" w16cid:durableId="1568881540">
    <w:abstractNumId w:val="51"/>
  </w:num>
  <w:num w:numId="37" w16cid:durableId="229848474">
    <w:abstractNumId w:val="33"/>
  </w:num>
  <w:num w:numId="38" w16cid:durableId="84573286">
    <w:abstractNumId w:val="12"/>
  </w:num>
  <w:num w:numId="39" w16cid:durableId="1799639193">
    <w:abstractNumId w:val="34"/>
  </w:num>
  <w:num w:numId="40" w16cid:durableId="318072155">
    <w:abstractNumId w:val="29"/>
  </w:num>
  <w:num w:numId="41" w16cid:durableId="1343557253">
    <w:abstractNumId w:val="45"/>
  </w:num>
  <w:num w:numId="42" w16cid:durableId="2019110769">
    <w:abstractNumId w:val="13"/>
  </w:num>
  <w:num w:numId="43" w16cid:durableId="1051197719">
    <w:abstractNumId w:val="37"/>
  </w:num>
  <w:num w:numId="44" w16cid:durableId="1910728259">
    <w:abstractNumId w:val="16"/>
  </w:num>
  <w:num w:numId="45" w16cid:durableId="375158495">
    <w:abstractNumId w:val="27"/>
  </w:num>
  <w:num w:numId="46" w16cid:durableId="1354377012">
    <w:abstractNumId w:val="26"/>
  </w:num>
  <w:num w:numId="47" w16cid:durableId="570233035">
    <w:abstractNumId w:val="3"/>
  </w:num>
  <w:num w:numId="48" w16cid:durableId="734595260">
    <w:abstractNumId w:val="47"/>
  </w:num>
  <w:num w:numId="49" w16cid:durableId="47265416">
    <w:abstractNumId w:val="19"/>
  </w:num>
  <w:num w:numId="50" w16cid:durableId="1483234232">
    <w:abstractNumId w:val="53"/>
  </w:num>
  <w:num w:numId="51" w16cid:durableId="1311324238">
    <w:abstractNumId w:val="5"/>
  </w:num>
  <w:num w:numId="52" w16cid:durableId="1830321156">
    <w:abstractNumId w:val="0"/>
  </w:num>
  <w:num w:numId="53" w16cid:durableId="1348867641">
    <w:abstractNumId w:val="25"/>
  </w:num>
  <w:num w:numId="54" w16cid:durableId="1949462628">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activeWritingStyle w:appName="MSWord" w:lang="pt-BR" w:vendorID="64" w:dllVersion="0"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2"/>
    <w:rsid w:val="0000046B"/>
    <w:rsid w:val="000008B4"/>
    <w:rsid w:val="000009CB"/>
    <w:rsid w:val="00000D42"/>
    <w:rsid w:val="000010C3"/>
    <w:rsid w:val="00002853"/>
    <w:rsid w:val="0000396C"/>
    <w:rsid w:val="00003E4B"/>
    <w:rsid w:val="00004597"/>
    <w:rsid w:val="00004BD0"/>
    <w:rsid w:val="00004FED"/>
    <w:rsid w:val="00005046"/>
    <w:rsid w:val="00005544"/>
    <w:rsid w:val="00005B7B"/>
    <w:rsid w:val="000072DD"/>
    <w:rsid w:val="0000754E"/>
    <w:rsid w:val="00007B57"/>
    <w:rsid w:val="00007F43"/>
    <w:rsid w:val="00010094"/>
    <w:rsid w:val="00010204"/>
    <w:rsid w:val="00010331"/>
    <w:rsid w:val="00011079"/>
    <w:rsid w:val="00011E43"/>
    <w:rsid w:val="0001264F"/>
    <w:rsid w:val="000154CD"/>
    <w:rsid w:val="0001699A"/>
    <w:rsid w:val="0001766B"/>
    <w:rsid w:val="000201CF"/>
    <w:rsid w:val="000212FB"/>
    <w:rsid w:val="000227CB"/>
    <w:rsid w:val="000230ED"/>
    <w:rsid w:val="0002312C"/>
    <w:rsid w:val="00025A99"/>
    <w:rsid w:val="00025CA3"/>
    <w:rsid w:val="00026C2E"/>
    <w:rsid w:val="00027F8C"/>
    <w:rsid w:val="0003049D"/>
    <w:rsid w:val="00030C63"/>
    <w:rsid w:val="00030C8F"/>
    <w:rsid w:val="0003124A"/>
    <w:rsid w:val="000313E0"/>
    <w:rsid w:val="00032AC3"/>
    <w:rsid w:val="00033AC3"/>
    <w:rsid w:val="00034B5F"/>
    <w:rsid w:val="000352D6"/>
    <w:rsid w:val="000355C4"/>
    <w:rsid w:val="00035AA1"/>
    <w:rsid w:val="000361A3"/>
    <w:rsid w:val="0003728A"/>
    <w:rsid w:val="000404E3"/>
    <w:rsid w:val="00040B14"/>
    <w:rsid w:val="00043D33"/>
    <w:rsid w:val="00043E2B"/>
    <w:rsid w:val="000449BD"/>
    <w:rsid w:val="00044EA3"/>
    <w:rsid w:val="00044EEC"/>
    <w:rsid w:val="00045015"/>
    <w:rsid w:val="00046650"/>
    <w:rsid w:val="00046BAA"/>
    <w:rsid w:val="0004702E"/>
    <w:rsid w:val="000470C7"/>
    <w:rsid w:val="0004728D"/>
    <w:rsid w:val="0005027E"/>
    <w:rsid w:val="00050425"/>
    <w:rsid w:val="0005084F"/>
    <w:rsid w:val="00050A06"/>
    <w:rsid w:val="00051176"/>
    <w:rsid w:val="00051496"/>
    <w:rsid w:val="00051BD1"/>
    <w:rsid w:val="00052445"/>
    <w:rsid w:val="000527FC"/>
    <w:rsid w:val="0005295D"/>
    <w:rsid w:val="0005383F"/>
    <w:rsid w:val="00053C5E"/>
    <w:rsid w:val="00053FB1"/>
    <w:rsid w:val="00054C2F"/>
    <w:rsid w:val="00055981"/>
    <w:rsid w:val="000562E8"/>
    <w:rsid w:val="00056535"/>
    <w:rsid w:val="00056628"/>
    <w:rsid w:val="0005782A"/>
    <w:rsid w:val="00060276"/>
    <w:rsid w:val="00061A03"/>
    <w:rsid w:val="0006209E"/>
    <w:rsid w:val="00062A72"/>
    <w:rsid w:val="00064702"/>
    <w:rsid w:val="000656CF"/>
    <w:rsid w:val="00066316"/>
    <w:rsid w:val="00067A1C"/>
    <w:rsid w:val="0007065A"/>
    <w:rsid w:val="00070D20"/>
    <w:rsid w:val="00071A48"/>
    <w:rsid w:val="00071F62"/>
    <w:rsid w:val="0007221D"/>
    <w:rsid w:val="0007236E"/>
    <w:rsid w:val="00072933"/>
    <w:rsid w:val="000733A3"/>
    <w:rsid w:val="00073AFB"/>
    <w:rsid w:val="00073C98"/>
    <w:rsid w:val="00073F0A"/>
    <w:rsid w:val="00074244"/>
    <w:rsid w:val="000744C3"/>
    <w:rsid w:val="00074847"/>
    <w:rsid w:val="000767B8"/>
    <w:rsid w:val="0007714E"/>
    <w:rsid w:val="00077C3B"/>
    <w:rsid w:val="00077DB6"/>
    <w:rsid w:val="000801C6"/>
    <w:rsid w:val="0008094D"/>
    <w:rsid w:val="000810B2"/>
    <w:rsid w:val="000811A3"/>
    <w:rsid w:val="000814D8"/>
    <w:rsid w:val="00081913"/>
    <w:rsid w:val="00082CE3"/>
    <w:rsid w:val="00083B36"/>
    <w:rsid w:val="00084DA9"/>
    <w:rsid w:val="00085073"/>
    <w:rsid w:val="00086E0C"/>
    <w:rsid w:val="00087126"/>
    <w:rsid w:val="00087C82"/>
    <w:rsid w:val="00090160"/>
    <w:rsid w:val="00090681"/>
    <w:rsid w:val="0009109E"/>
    <w:rsid w:val="0009150C"/>
    <w:rsid w:val="000933A6"/>
    <w:rsid w:val="00093447"/>
    <w:rsid w:val="00093849"/>
    <w:rsid w:val="00094DBB"/>
    <w:rsid w:val="00094DC6"/>
    <w:rsid w:val="00094FC3"/>
    <w:rsid w:val="00095009"/>
    <w:rsid w:val="000954D7"/>
    <w:rsid w:val="00096102"/>
    <w:rsid w:val="00096815"/>
    <w:rsid w:val="000973AA"/>
    <w:rsid w:val="00097566"/>
    <w:rsid w:val="00097A3E"/>
    <w:rsid w:val="000A0504"/>
    <w:rsid w:val="000A05DD"/>
    <w:rsid w:val="000A0ECE"/>
    <w:rsid w:val="000A1236"/>
    <w:rsid w:val="000A130D"/>
    <w:rsid w:val="000A13A5"/>
    <w:rsid w:val="000A16DC"/>
    <w:rsid w:val="000A1BA2"/>
    <w:rsid w:val="000A27DF"/>
    <w:rsid w:val="000A344F"/>
    <w:rsid w:val="000A4750"/>
    <w:rsid w:val="000A494A"/>
    <w:rsid w:val="000A4C0C"/>
    <w:rsid w:val="000A5219"/>
    <w:rsid w:val="000A5546"/>
    <w:rsid w:val="000A57C7"/>
    <w:rsid w:val="000A5D78"/>
    <w:rsid w:val="000A6A5D"/>
    <w:rsid w:val="000A6BAA"/>
    <w:rsid w:val="000A74BF"/>
    <w:rsid w:val="000A7933"/>
    <w:rsid w:val="000A797D"/>
    <w:rsid w:val="000A7E60"/>
    <w:rsid w:val="000B0550"/>
    <w:rsid w:val="000B1232"/>
    <w:rsid w:val="000B1296"/>
    <w:rsid w:val="000B13D5"/>
    <w:rsid w:val="000B169F"/>
    <w:rsid w:val="000B216F"/>
    <w:rsid w:val="000B3049"/>
    <w:rsid w:val="000B318C"/>
    <w:rsid w:val="000B4D26"/>
    <w:rsid w:val="000B6CD2"/>
    <w:rsid w:val="000B6EAE"/>
    <w:rsid w:val="000B7D2D"/>
    <w:rsid w:val="000C089D"/>
    <w:rsid w:val="000C0BA4"/>
    <w:rsid w:val="000C1A3E"/>
    <w:rsid w:val="000C1C47"/>
    <w:rsid w:val="000C20EA"/>
    <w:rsid w:val="000C2E40"/>
    <w:rsid w:val="000C31CF"/>
    <w:rsid w:val="000C396F"/>
    <w:rsid w:val="000C3D36"/>
    <w:rsid w:val="000C4835"/>
    <w:rsid w:val="000C524D"/>
    <w:rsid w:val="000C61F6"/>
    <w:rsid w:val="000C64DB"/>
    <w:rsid w:val="000C6683"/>
    <w:rsid w:val="000C673A"/>
    <w:rsid w:val="000C67E1"/>
    <w:rsid w:val="000C6DD9"/>
    <w:rsid w:val="000C7A4A"/>
    <w:rsid w:val="000D0459"/>
    <w:rsid w:val="000D1B56"/>
    <w:rsid w:val="000D1D66"/>
    <w:rsid w:val="000D249E"/>
    <w:rsid w:val="000D2E14"/>
    <w:rsid w:val="000D38B8"/>
    <w:rsid w:val="000D3A8C"/>
    <w:rsid w:val="000D3FE2"/>
    <w:rsid w:val="000D43F2"/>
    <w:rsid w:val="000D4962"/>
    <w:rsid w:val="000D49E8"/>
    <w:rsid w:val="000D5B9E"/>
    <w:rsid w:val="000D638E"/>
    <w:rsid w:val="000D6840"/>
    <w:rsid w:val="000D74CE"/>
    <w:rsid w:val="000D7890"/>
    <w:rsid w:val="000D78A8"/>
    <w:rsid w:val="000D78D6"/>
    <w:rsid w:val="000D7FDB"/>
    <w:rsid w:val="000E03A8"/>
    <w:rsid w:val="000E075C"/>
    <w:rsid w:val="000E108F"/>
    <w:rsid w:val="000E17C0"/>
    <w:rsid w:val="000E195B"/>
    <w:rsid w:val="000E1B8D"/>
    <w:rsid w:val="000E4CB3"/>
    <w:rsid w:val="000E4F26"/>
    <w:rsid w:val="000E53CD"/>
    <w:rsid w:val="000E5AAD"/>
    <w:rsid w:val="000E5D07"/>
    <w:rsid w:val="000E72B5"/>
    <w:rsid w:val="000E7B9E"/>
    <w:rsid w:val="000E7EF0"/>
    <w:rsid w:val="000F057E"/>
    <w:rsid w:val="000F09EC"/>
    <w:rsid w:val="000F114A"/>
    <w:rsid w:val="000F2D1E"/>
    <w:rsid w:val="000F3BB9"/>
    <w:rsid w:val="000F3E75"/>
    <w:rsid w:val="000F401B"/>
    <w:rsid w:val="000F4DE3"/>
    <w:rsid w:val="000F5BD8"/>
    <w:rsid w:val="000F6AB8"/>
    <w:rsid w:val="000F7258"/>
    <w:rsid w:val="000F7393"/>
    <w:rsid w:val="0010064F"/>
    <w:rsid w:val="00101E1F"/>
    <w:rsid w:val="00102116"/>
    <w:rsid w:val="001025E1"/>
    <w:rsid w:val="00103801"/>
    <w:rsid w:val="00104385"/>
    <w:rsid w:val="001044DA"/>
    <w:rsid w:val="001048DC"/>
    <w:rsid w:val="001065D2"/>
    <w:rsid w:val="00106644"/>
    <w:rsid w:val="0010696C"/>
    <w:rsid w:val="00106B4C"/>
    <w:rsid w:val="00107607"/>
    <w:rsid w:val="00107D02"/>
    <w:rsid w:val="00107DAE"/>
    <w:rsid w:val="001109F3"/>
    <w:rsid w:val="0011104B"/>
    <w:rsid w:val="001111F7"/>
    <w:rsid w:val="001119A5"/>
    <w:rsid w:val="00111E3F"/>
    <w:rsid w:val="001121FC"/>
    <w:rsid w:val="00113317"/>
    <w:rsid w:val="00113922"/>
    <w:rsid w:val="00113A63"/>
    <w:rsid w:val="00114580"/>
    <w:rsid w:val="00114EC1"/>
    <w:rsid w:val="001151EA"/>
    <w:rsid w:val="0011590A"/>
    <w:rsid w:val="0011597C"/>
    <w:rsid w:val="001165EE"/>
    <w:rsid w:val="00116829"/>
    <w:rsid w:val="00116875"/>
    <w:rsid w:val="001168D3"/>
    <w:rsid w:val="00117396"/>
    <w:rsid w:val="00117682"/>
    <w:rsid w:val="00117B46"/>
    <w:rsid w:val="00120151"/>
    <w:rsid w:val="00120B65"/>
    <w:rsid w:val="001211F9"/>
    <w:rsid w:val="0012133A"/>
    <w:rsid w:val="0012179C"/>
    <w:rsid w:val="00121B92"/>
    <w:rsid w:val="00122489"/>
    <w:rsid w:val="0012259D"/>
    <w:rsid w:val="001229BF"/>
    <w:rsid w:val="00122D9B"/>
    <w:rsid w:val="00124357"/>
    <w:rsid w:val="001243AC"/>
    <w:rsid w:val="001250C9"/>
    <w:rsid w:val="00125134"/>
    <w:rsid w:val="001251E4"/>
    <w:rsid w:val="001257D5"/>
    <w:rsid w:val="0012640C"/>
    <w:rsid w:val="0012674B"/>
    <w:rsid w:val="001269B8"/>
    <w:rsid w:val="00126B09"/>
    <w:rsid w:val="00126B9C"/>
    <w:rsid w:val="0012710D"/>
    <w:rsid w:val="001272B0"/>
    <w:rsid w:val="001272F3"/>
    <w:rsid w:val="00127E9A"/>
    <w:rsid w:val="0013029B"/>
    <w:rsid w:val="001305DF"/>
    <w:rsid w:val="00130799"/>
    <w:rsid w:val="00132346"/>
    <w:rsid w:val="00132B85"/>
    <w:rsid w:val="00133C7E"/>
    <w:rsid w:val="00134747"/>
    <w:rsid w:val="0013494C"/>
    <w:rsid w:val="00134E4A"/>
    <w:rsid w:val="001354F9"/>
    <w:rsid w:val="00135685"/>
    <w:rsid w:val="00135A39"/>
    <w:rsid w:val="00136CE0"/>
    <w:rsid w:val="00137473"/>
    <w:rsid w:val="0013747D"/>
    <w:rsid w:val="001375D7"/>
    <w:rsid w:val="00137774"/>
    <w:rsid w:val="00140549"/>
    <w:rsid w:val="00140650"/>
    <w:rsid w:val="00140CCF"/>
    <w:rsid w:val="0014201C"/>
    <w:rsid w:val="0014207C"/>
    <w:rsid w:val="00142810"/>
    <w:rsid w:val="00142C5D"/>
    <w:rsid w:val="00142E13"/>
    <w:rsid w:val="00143368"/>
    <w:rsid w:val="00143834"/>
    <w:rsid w:val="001440BE"/>
    <w:rsid w:val="001453EF"/>
    <w:rsid w:val="00145529"/>
    <w:rsid w:val="001456E3"/>
    <w:rsid w:val="00145F85"/>
    <w:rsid w:val="00146A7E"/>
    <w:rsid w:val="00147720"/>
    <w:rsid w:val="00147FA5"/>
    <w:rsid w:val="00150A01"/>
    <w:rsid w:val="00151085"/>
    <w:rsid w:val="00151685"/>
    <w:rsid w:val="00152184"/>
    <w:rsid w:val="00152DDF"/>
    <w:rsid w:val="001547F5"/>
    <w:rsid w:val="00154E9D"/>
    <w:rsid w:val="00156432"/>
    <w:rsid w:val="00157EA3"/>
    <w:rsid w:val="0016079F"/>
    <w:rsid w:val="001619EA"/>
    <w:rsid w:val="001627B0"/>
    <w:rsid w:val="00163245"/>
    <w:rsid w:val="00163F24"/>
    <w:rsid w:val="00165C0E"/>
    <w:rsid w:val="00166408"/>
    <w:rsid w:val="0016643F"/>
    <w:rsid w:val="001664E7"/>
    <w:rsid w:val="001666FB"/>
    <w:rsid w:val="0016779D"/>
    <w:rsid w:val="00170096"/>
    <w:rsid w:val="00170E23"/>
    <w:rsid w:val="00170E48"/>
    <w:rsid w:val="001712EB"/>
    <w:rsid w:val="0017232B"/>
    <w:rsid w:val="00172838"/>
    <w:rsid w:val="0017387F"/>
    <w:rsid w:val="001738B0"/>
    <w:rsid w:val="00173F70"/>
    <w:rsid w:val="00174BE9"/>
    <w:rsid w:val="00174F2A"/>
    <w:rsid w:val="00175310"/>
    <w:rsid w:val="001758A0"/>
    <w:rsid w:val="00175965"/>
    <w:rsid w:val="00176448"/>
    <w:rsid w:val="00176D40"/>
    <w:rsid w:val="00176E65"/>
    <w:rsid w:val="001776C3"/>
    <w:rsid w:val="0018206A"/>
    <w:rsid w:val="00183CB9"/>
    <w:rsid w:val="00184507"/>
    <w:rsid w:val="001846BE"/>
    <w:rsid w:val="0018534E"/>
    <w:rsid w:val="00185C8A"/>
    <w:rsid w:val="00186A90"/>
    <w:rsid w:val="00186D69"/>
    <w:rsid w:val="001877D8"/>
    <w:rsid w:val="00187A53"/>
    <w:rsid w:val="00187CA2"/>
    <w:rsid w:val="001904D1"/>
    <w:rsid w:val="001916E3"/>
    <w:rsid w:val="001919F3"/>
    <w:rsid w:val="0019205C"/>
    <w:rsid w:val="0019242C"/>
    <w:rsid w:val="0019361F"/>
    <w:rsid w:val="00193C9C"/>
    <w:rsid w:val="00193E02"/>
    <w:rsid w:val="00193F1A"/>
    <w:rsid w:val="00194171"/>
    <w:rsid w:val="001944F3"/>
    <w:rsid w:val="00194A55"/>
    <w:rsid w:val="00194C2D"/>
    <w:rsid w:val="00194E03"/>
    <w:rsid w:val="0019511A"/>
    <w:rsid w:val="001962BD"/>
    <w:rsid w:val="00197120"/>
    <w:rsid w:val="001977A4"/>
    <w:rsid w:val="00197BA2"/>
    <w:rsid w:val="001A004D"/>
    <w:rsid w:val="001A0174"/>
    <w:rsid w:val="001A0653"/>
    <w:rsid w:val="001A06C2"/>
    <w:rsid w:val="001A1925"/>
    <w:rsid w:val="001A29D0"/>
    <w:rsid w:val="001A308A"/>
    <w:rsid w:val="001A338E"/>
    <w:rsid w:val="001A3510"/>
    <w:rsid w:val="001A4A62"/>
    <w:rsid w:val="001A6037"/>
    <w:rsid w:val="001A6DCD"/>
    <w:rsid w:val="001A7638"/>
    <w:rsid w:val="001A76B1"/>
    <w:rsid w:val="001A7A09"/>
    <w:rsid w:val="001A7F5F"/>
    <w:rsid w:val="001B0040"/>
    <w:rsid w:val="001B07CE"/>
    <w:rsid w:val="001B126F"/>
    <w:rsid w:val="001B13A6"/>
    <w:rsid w:val="001B3A5B"/>
    <w:rsid w:val="001B5346"/>
    <w:rsid w:val="001B5957"/>
    <w:rsid w:val="001B672B"/>
    <w:rsid w:val="001B6980"/>
    <w:rsid w:val="001B6A59"/>
    <w:rsid w:val="001B6E5B"/>
    <w:rsid w:val="001B74A4"/>
    <w:rsid w:val="001C0078"/>
    <w:rsid w:val="001C03E6"/>
    <w:rsid w:val="001C0CFE"/>
    <w:rsid w:val="001C0E1D"/>
    <w:rsid w:val="001C122A"/>
    <w:rsid w:val="001C1696"/>
    <w:rsid w:val="001C19B2"/>
    <w:rsid w:val="001C1A80"/>
    <w:rsid w:val="001C22E7"/>
    <w:rsid w:val="001C281C"/>
    <w:rsid w:val="001C2AB6"/>
    <w:rsid w:val="001C34A6"/>
    <w:rsid w:val="001C3AA1"/>
    <w:rsid w:val="001C3F2B"/>
    <w:rsid w:val="001C4488"/>
    <w:rsid w:val="001C52D6"/>
    <w:rsid w:val="001C5308"/>
    <w:rsid w:val="001C53D2"/>
    <w:rsid w:val="001C56E6"/>
    <w:rsid w:val="001C62E2"/>
    <w:rsid w:val="001C62E4"/>
    <w:rsid w:val="001C6D5D"/>
    <w:rsid w:val="001C7F69"/>
    <w:rsid w:val="001D05C4"/>
    <w:rsid w:val="001D0DC4"/>
    <w:rsid w:val="001D150E"/>
    <w:rsid w:val="001D1557"/>
    <w:rsid w:val="001D1773"/>
    <w:rsid w:val="001D2268"/>
    <w:rsid w:val="001D24FB"/>
    <w:rsid w:val="001D2819"/>
    <w:rsid w:val="001D2A40"/>
    <w:rsid w:val="001D34E2"/>
    <w:rsid w:val="001D3A0B"/>
    <w:rsid w:val="001D42E8"/>
    <w:rsid w:val="001D48BD"/>
    <w:rsid w:val="001D4B4F"/>
    <w:rsid w:val="001D4CEB"/>
    <w:rsid w:val="001D522A"/>
    <w:rsid w:val="001D6903"/>
    <w:rsid w:val="001D6B7C"/>
    <w:rsid w:val="001D6C48"/>
    <w:rsid w:val="001D72E2"/>
    <w:rsid w:val="001D774A"/>
    <w:rsid w:val="001E1848"/>
    <w:rsid w:val="001E3C36"/>
    <w:rsid w:val="001E4164"/>
    <w:rsid w:val="001E4DC1"/>
    <w:rsid w:val="001E5FB9"/>
    <w:rsid w:val="001E676E"/>
    <w:rsid w:val="001E679D"/>
    <w:rsid w:val="001E67D1"/>
    <w:rsid w:val="001E69C7"/>
    <w:rsid w:val="001E75DB"/>
    <w:rsid w:val="001E75E7"/>
    <w:rsid w:val="001E7BE4"/>
    <w:rsid w:val="001E7F03"/>
    <w:rsid w:val="001F0B06"/>
    <w:rsid w:val="001F2C17"/>
    <w:rsid w:val="001F3343"/>
    <w:rsid w:val="001F374C"/>
    <w:rsid w:val="001F45C0"/>
    <w:rsid w:val="001F5EE3"/>
    <w:rsid w:val="001F62FB"/>
    <w:rsid w:val="001F6575"/>
    <w:rsid w:val="001F70A8"/>
    <w:rsid w:val="001F78D7"/>
    <w:rsid w:val="00201497"/>
    <w:rsid w:val="0020179E"/>
    <w:rsid w:val="00201F65"/>
    <w:rsid w:val="00202CD0"/>
    <w:rsid w:val="00202FB2"/>
    <w:rsid w:val="00203BE2"/>
    <w:rsid w:val="00203FA5"/>
    <w:rsid w:val="00204609"/>
    <w:rsid w:val="00204A7C"/>
    <w:rsid w:val="002051ED"/>
    <w:rsid w:val="002053CB"/>
    <w:rsid w:val="00205AAC"/>
    <w:rsid w:val="0020673C"/>
    <w:rsid w:val="0021171E"/>
    <w:rsid w:val="002118B0"/>
    <w:rsid w:val="00213B94"/>
    <w:rsid w:val="00215270"/>
    <w:rsid w:val="002155BF"/>
    <w:rsid w:val="00215B7D"/>
    <w:rsid w:val="00215BCD"/>
    <w:rsid w:val="002163DF"/>
    <w:rsid w:val="002170BB"/>
    <w:rsid w:val="002173E1"/>
    <w:rsid w:val="00217B6C"/>
    <w:rsid w:val="00217CC0"/>
    <w:rsid w:val="00220402"/>
    <w:rsid w:val="002210EE"/>
    <w:rsid w:val="00221807"/>
    <w:rsid w:val="00221BA0"/>
    <w:rsid w:val="002225A6"/>
    <w:rsid w:val="002243BF"/>
    <w:rsid w:val="002274B5"/>
    <w:rsid w:val="002278B3"/>
    <w:rsid w:val="00230473"/>
    <w:rsid w:val="002307AB"/>
    <w:rsid w:val="0023142E"/>
    <w:rsid w:val="0023316A"/>
    <w:rsid w:val="0023319C"/>
    <w:rsid w:val="00233BEB"/>
    <w:rsid w:val="00233C4E"/>
    <w:rsid w:val="00233DCA"/>
    <w:rsid w:val="0023483A"/>
    <w:rsid w:val="00235C81"/>
    <w:rsid w:val="0023647F"/>
    <w:rsid w:val="00240354"/>
    <w:rsid w:val="00241360"/>
    <w:rsid w:val="0024156E"/>
    <w:rsid w:val="00241CB3"/>
    <w:rsid w:val="00241E97"/>
    <w:rsid w:val="00242263"/>
    <w:rsid w:val="00242E6B"/>
    <w:rsid w:val="00243103"/>
    <w:rsid w:val="002455E1"/>
    <w:rsid w:val="002456CA"/>
    <w:rsid w:val="00245EEE"/>
    <w:rsid w:val="0024608C"/>
    <w:rsid w:val="00246500"/>
    <w:rsid w:val="002466E2"/>
    <w:rsid w:val="00246DDC"/>
    <w:rsid w:val="00247BF4"/>
    <w:rsid w:val="00250006"/>
    <w:rsid w:val="00250440"/>
    <w:rsid w:val="00250751"/>
    <w:rsid w:val="00252433"/>
    <w:rsid w:val="00252CDA"/>
    <w:rsid w:val="002530CD"/>
    <w:rsid w:val="00253F80"/>
    <w:rsid w:val="00254805"/>
    <w:rsid w:val="00254830"/>
    <w:rsid w:val="00254C8D"/>
    <w:rsid w:val="0025552E"/>
    <w:rsid w:val="00255E6A"/>
    <w:rsid w:val="002560FD"/>
    <w:rsid w:val="00257C2B"/>
    <w:rsid w:val="002602C5"/>
    <w:rsid w:val="00260451"/>
    <w:rsid w:val="00260BCD"/>
    <w:rsid w:val="00260F49"/>
    <w:rsid w:val="00261F26"/>
    <w:rsid w:val="002620F6"/>
    <w:rsid w:val="002624D7"/>
    <w:rsid w:val="00262700"/>
    <w:rsid w:val="002636DD"/>
    <w:rsid w:val="00263BDD"/>
    <w:rsid w:val="00263DF7"/>
    <w:rsid w:val="00264003"/>
    <w:rsid w:val="00264390"/>
    <w:rsid w:val="002655F8"/>
    <w:rsid w:val="00265998"/>
    <w:rsid w:val="002659E4"/>
    <w:rsid w:val="00267B73"/>
    <w:rsid w:val="00270137"/>
    <w:rsid w:val="00270273"/>
    <w:rsid w:val="002707FE"/>
    <w:rsid w:val="00270C47"/>
    <w:rsid w:val="00271B55"/>
    <w:rsid w:val="002734B3"/>
    <w:rsid w:val="002740B0"/>
    <w:rsid w:val="002747F6"/>
    <w:rsid w:val="002758BE"/>
    <w:rsid w:val="0027599C"/>
    <w:rsid w:val="00275B6E"/>
    <w:rsid w:val="00275D41"/>
    <w:rsid w:val="00277099"/>
    <w:rsid w:val="00280163"/>
    <w:rsid w:val="002801CF"/>
    <w:rsid w:val="002805C6"/>
    <w:rsid w:val="00281BC7"/>
    <w:rsid w:val="00281DE8"/>
    <w:rsid w:val="00282153"/>
    <w:rsid w:val="002823BB"/>
    <w:rsid w:val="00283050"/>
    <w:rsid w:val="002839DA"/>
    <w:rsid w:val="00283F18"/>
    <w:rsid w:val="00285B51"/>
    <w:rsid w:val="00286FD7"/>
    <w:rsid w:val="0028733B"/>
    <w:rsid w:val="00287EA2"/>
    <w:rsid w:val="002906A2"/>
    <w:rsid w:val="002906D0"/>
    <w:rsid w:val="00290A20"/>
    <w:rsid w:val="00292099"/>
    <w:rsid w:val="002927EB"/>
    <w:rsid w:val="002929D6"/>
    <w:rsid w:val="0029347E"/>
    <w:rsid w:val="00293FE0"/>
    <w:rsid w:val="0029526D"/>
    <w:rsid w:val="0029587C"/>
    <w:rsid w:val="00296366"/>
    <w:rsid w:val="00296383"/>
    <w:rsid w:val="00296D00"/>
    <w:rsid w:val="0029736E"/>
    <w:rsid w:val="00297C35"/>
    <w:rsid w:val="002A02DC"/>
    <w:rsid w:val="002A1414"/>
    <w:rsid w:val="002A1E1C"/>
    <w:rsid w:val="002A37E9"/>
    <w:rsid w:val="002A3E3E"/>
    <w:rsid w:val="002A53A6"/>
    <w:rsid w:val="002A5675"/>
    <w:rsid w:val="002A6588"/>
    <w:rsid w:val="002A669A"/>
    <w:rsid w:val="002A7444"/>
    <w:rsid w:val="002A7C49"/>
    <w:rsid w:val="002B015E"/>
    <w:rsid w:val="002B037F"/>
    <w:rsid w:val="002B0ED1"/>
    <w:rsid w:val="002B1350"/>
    <w:rsid w:val="002B2322"/>
    <w:rsid w:val="002B27DF"/>
    <w:rsid w:val="002B30B6"/>
    <w:rsid w:val="002B3260"/>
    <w:rsid w:val="002B43E3"/>
    <w:rsid w:val="002B4432"/>
    <w:rsid w:val="002B58FF"/>
    <w:rsid w:val="002B6A67"/>
    <w:rsid w:val="002B7842"/>
    <w:rsid w:val="002C02B8"/>
    <w:rsid w:val="002C0D7E"/>
    <w:rsid w:val="002C18B5"/>
    <w:rsid w:val="002C30B1"/>
    <w:rsid w:val="002C326E"/>
    <w:rsid w:val="002C36E8"/>
    <w:rsid w:val="002C3EB3"/>
    <w:rsid w:val="002C3FA5"/>
    <w:rsid w:val="002C436D"/>
    <w:rsid w:val="002C43D4"/>
    <w:rsid w:val="002C4F61"/>
    <w:rsid w:val="002C53A5"/>
    <w:rsid w:val="002C61D3"/>
    <w:rsid w:val="002C6E00"/>
    <w:rsid w:val="002C7935"/>
    <w:rsid w:val="002C7B04"/>
    <w:rsid w:val="002D0068"/>
    <w:rsid w:val="002D00AF"/>
    <w:rsid w:val="002D0858"/>
    <w:rsid w:val="002D10ED"/>
    <w:rsid w:val="002D18C5"/>
    <w:rsid w:val="002D46ED"/>
    <w:rsid w:val="002D4853"/>
    <w:rsid w:val="002D4A05"/>
    <w:rsid w:val="002D4CE6"/>
    <w:rsid w:val="002D5512"/>
    <w:rsid w:val="002D6570"/>
    <w:rsid w:val="002D6624"/>
    <w:rsid w:val="002D78AF"/>
    <w:rsid w:val="002D7E69"/>
    <w:rsid w:val="002E063F"/>
    <w:rsid w:val="002E0A12"/>
    <w:rsid w:val="002E0B02"/>
    <w:rsid w:val="002E1840"/>
    <w:rsid w:val="002E27B1"/>
    <w:rsid w:val="002E43CA"/>
    <w:rsid w:val="002E49AD"/>
    <w:rsid w:val="002E4B8E"/>
    <w:rsid w:val="002E5509"/>
    <w:rsid w:val="002E5E94"/>
    <w:rsid w:val="002E61DA"/>
    <w:rsid w:val="002E7C8A"/>
    <w:rsid w:val="002F0E0E"/>
    <w:rsid w:val="002F21F0"/>
    <w:rsid w:val="002F2CB6"/>
    <w:rsid w:val="002F4590"/>
    <w:rsid w:val="002F4BD0"/>
    <w:rsid w:val="002F5637"/>
    <w:rsid w:val="002F57FE"/>
    <w:rsid w:val="002F5A12"/>
    <w:rsid w:val="002F5DC4"/>
    <w:rsid w:val="002F5E8C"/>
    <w:rsid w:val="002F6A92"/>
    <w:rsid w:val="002F6B3B"/>
    <w:rsid w:val="002F6D2B"/>
    <w:rsid w:val="002F6FA4"/>
    <w:rsid w:val="002F7135"/>
    <w:rsid w:val="002F71AC"/>
    <w:rsid w:val="002F7C1C"/>
    <w:rsid w:val="002F7CF0"/>
    <w:rsid w:val="0030072A"/>
    <w:rsid w:val="00300B7B"/>
    <w:rsid w:val="00301A82"/>
    <w:rsid w:val="00302061"/>
    <w:rsid w:val="003022E3"/>
    <w:rsid w:val="0030259E"/>
    <w:rsid w:val="00303098"/>
    <w:rsid w:val="00303411"/>
    <w:rsid w:val="003042C1"/>
    <w:rsid w:val="00304977"/>
    <w:rsid w:val="00304DEC"/>
    <w:rsid w:val="00304EFA"/>
    <w:rsid w:val="003058B0"/>
    <w:rsid w:val="00305ABD"/>
    <w:rsid w:val="003060AE"/>
    <w:rsid w:val="0030634B"/>
    <w:rsid w:val="003065E3"/>
    <w:rsid w:val="00307107"/>
    <w:rsid w:val="0031018E"/>
    <w:rsid w:val="003106AF"/>
    <w:rsid w:val="0031238E"/>
    <w:rsid w:val="003123BD"/>
    <w:rsid w:val="003127D6"/>
    <w:rsid w:val="0031483B"/>
    <w:rsid w:val="00314CF2"/>
    <w:rsid w:val="00314F07"/>
    <w:rsid w:val="003155ED"/>
    <w:rsid w:val="00315EE7"/>
    <w:rsid w:val="00316435"/>
    <w:rsid w:val="003165C1"/>
    <w:rsid w:val="0031678C"/>
    <w:rsid w:val="00316A5C"/>
    <w:rsid w:val="00316C33"/>
    <w:rsid w:val="0031721E"/>
    <w:rsid w:val="003202DB"/>
    <w:rsid w:val="00320751"/>
    <w:rsid w:val="003209A3"/>
    <w:rsid w:val="00320DA2"/>
    <w:rsid w:val="00321434"/>
    <w:rsid w:val="00321A8F"/>
    <w:rsid w:val="00322C42"/>
    <w:rsid w:val="00322E42"/>
    <w:rsid w:val="00324AB8"/>
    <w:rsid w:val="00324E46"/>
    <w:rsid w:val="00325FA7"/>
    <w:rsid w:val="00326B00"/>
    <w:rsid w:val="00326DB5"/>
    <w:rsid w:val="00326E42"/>
    <w:rsid w:val="00326EAC"/>
    <w:rsid w:val="00327256"/>
    <w:rsid w:val="003310A1"/>
    <w:rsid w:val="00331758"/>
    <w:rsid w:val="00332766"/>
    <w:rsid w:val="00333495"/>
    <w:rsid w:val="00335185"/>
    <w:rsid w:val="003358FD"/>
    <w:rsid w:val="00335D72"/>
    <w:rsid w:val="00335DB4"/>
    <w:rsid w:val="003361BD"/>
    <w:rsid w:val="0033786F"/>
    <w:rsid w:val="00340076"/>
    <w:rsid w:val="00341367"/>
    <w:rsid w:val="00341560"/>
    <w:rsid w:val="00342F2F"/>
    <w:rsid w:val="00343208"/>
    <w:rsid w:val="00343DF1"/>
    <w:rsid w:val="00344328"/>
    <w:rsid w:val="003452F8"/>
    <w:rsid w:val="003453F2"/>
    <w:rsid w:val="003455EA"/>
    <w:rsid w:val="00345C78"/>
    <w:rsid w:val="00345F07"/>
    <w:rsid w:val="00346CC5"/>
    <w:rsid w:val="003470F2"/>
    <w:rsid w:val="003473EB"/>
    <w:rsid w:val="00347758"/>
    <w:rsid w:val="00347D0F"/>
    <w:rsid w:val="00351A10"/>
    <w:rsid w:val="00352AA1"/>
    <w:rsid w:val="00352B2E"/>
    <w:rsid w:val="00353259"/>
    <w:rsid w:val="003534C1"/>
    <w:rsid w:val="00353E16"/>
    <w:rsid w:val="00354D74"/>
    <w:rsid w:val="00354F8C"/>
    <w:rsid w:val="0035538D"/>
    <w:rsid w:val="003559E3"/>
    <w:rsid w:val="00356FAE"/>
    <w:rsid w:val="0035705F"/>
    <w:rsid w:val="0035724C"/>
    <w:rsid w:val="00357442"/>
    <w:rsid w:val="00360368"/>
    <w:rsid w:val="00360DCC"/>
    <w:rsid w:val="0036171C"/>
    <w:rsid w:val="00361B09"/>
    <w:rsid w:val="00361D4D"/>
    <w:rsid w:val="00362DCC"/>
    <w:rsid w:val="003644DE"/>
    <w:rsid w:val="0036461E"/>
    <w:rsid w:val="003653CB"/>
    <w:rsid w:val="003655B3"/>
    <w:rsid w:val="003660F7"/>
    <w:rsid w:val="0036656C"/>
    <w:rsid w:val="003703E9"/>
    <w:rsid w:val="0037147C"/>
    <w:rsid w:val="00371590"/>
    <w:rsid w:val="003716D5"/>
    <w:rsid w:val="00371C40"/>
    <w:rsid w:val="003728D7"/>
    <w:rsid w:val="003734F8"/>
    <w:rsid w:val="0037564E"/>
    <w:rsid w:val="00375A45"/>
    <w:rsid w:val="00375D7A"/>
    <w:rsid w:val="003769FA"/>
    <w:rsid w:val="003775D1"/>
    <w:rsid w:val="00380050"/>
    <w:rsid w:val="00380F66"/>
    <w:rsid w:val="003810C2"/>
    <w:rsid w:val="0038118A"/>
    <w:rsid w:val="00382AEE"/>
    <w:rsid w:val="00382DBC"/>
    <w:rsid w:val="00383341"/>
    <w:rsid w:val="00386016"/>
    <w:rsid w:val="003903F6"/>
    <w:rsid w:val="003905D1"/>
    <w:rsid w:val="003907B3"/>
    <w:rsid w:val="00390BE2"/>
    <w:rsid w:val="00390C66"/>
    <w:rsid w:val="0039317E"/>
    <w:rsid w:val="0039446E"/>
    <w:rsid w:val="00395A86"/>
    <w:rsid w:val="00395A8F"/>
    <w:rsid w:val="00395D71"/>
    <w:rsid w:val="00395DA5"/>
    <w:rsid w:val="00396210"/>
    <w:rsid w:val="00396E9D"/>
    <w:rsid w:val="00397A46"/>
    <w:rsid w:val="003A0259"/>
    <w:rsid w:val="003A0C9D"/>
    <w:rsid w:val="003A114D"/>
    <w:rsid w:val="003A11DF"/>
    <w:rsid w:val="003A198E"/>
    <w:rsid w:val="003A22DD"/>
    <w:rsid w:val="003A34E1"/>
    <w:rsid w:val="003A3531"/>
    <w:rsid w:val="003A3C0D"/>
    <w:rsid w:val="003A3F29"/>
    <w:rsid w:val="003A410F"/>
    <w:rsid w:val="003A4276"/>
    <w:rsid w:val="003A5769"/>
    <w:rsid w:val="003A5D09"/>
    <w:rsid w:val="003A612A"/>
    <w:rsid w:val="003A63C4"/>
    <w:rsid w:val="003A6604"/>
    <w:rsid w:val="003A691B"/>
    <w:rsid w:val="003A6B87"/>
    <w:rsid w:val="003A7E21"/>
    <w:rsid w:val="003B065B"/>
    <w:rsid w:val="003B06DD"/>
    <w:rsid w:val="003B163F"/>
    <w:rsid w:val="003B1A37"/>
    <w:rsid w:val="003B1F84"/>
    <w:rsid w:val="003B28F4"/>
    <w:rsid w:val="003B3B56"/>
    <w:rsid w:val="003B3D5D"/>
    <w:rsid w:val="003B6202"/>
    <w:rsid w:val="003B6285"/>
    <w:rsid w:val="003B76E8"/>
    <w:rsid w:val="003B77CB"/>
    <w:rsid w:val="003C1C77"/>
    <w:rsid w:val="003C277A"/>
    <w:rsid w:val="003C2812"/>
    <w:rsid w:val="003C38C1"/>
    <w:rsid w:val="003C3997"/>
    <w:rsid w:val="003C40A0"/>
    <w:rsid w:val="003C58BC"/>
    <w:rsid w:val="003C5E63"/>
    <w:rsid w:val="003C5F31"/>
    <w:rsid w:val="003C6C68"/>
    <w:rsid w:val="003C6CA5"/>
    <w:rsid w:val="003C73A5"/>
    <w:rsid w:val="003D0398"/>
    <w:rsid w:val="003D07A1"/>
    <w:rsid w:val="003D0AE8"/>
    <w:rsid w:val="003D13C5"/>
    <w:rsid w:val="003D15B5"/>
    <w:rsid w:val="003D1A3A"/>
    <w:rsid w:val="003D1AE0"/>
    <w:rsid w:val="003D1E56"/>
    <w:rsid w:val="003D1EDF"/>
    <w:rsid w:val="003D2B9A"/>
    <w:rsid w:val="003D3335"/>
    <w:rsid w:val="003D4293"/>
    <w:rsid w:val="003D4B37"/>
    <w:rsid w:val="003D4F81"/>
    <w:rsid w:val="003D5013"/>
    <w:rsid w:val="003D5122"/>
    <w:rsid w:val="003D5268"/>
    <w:rsid w:val="003D6171"/>
    <w:rsid w:val="003D7435"/>
    <w:rsid w:val="003D7B33"/>
    <w:rsid w:val="003D7EA6"/>
    <w:rsid w:val="003E03C8"/>
    <w:rsid w:val="003E199E"/>
    <w:rsid w:val="003E21E6"/>
    <w:rsid w:val="003E23B2"/>
    <w:rsid w:val="003E273B"/>
    <w:rsid w:val="003E2E39"/>
    <w:rsid w:val="003E3C2D"/>
    <w:rsid w:val="003E64BA"/>
    <w:rsid w:val="003E69DD"/>
    <w:rsid w:val="003E6CB4"/>
    <w:rsid w:val="003E7E0F"/>
    <w:rsid w:val="003E7EF0"/>
    <w:rsid w:val="003F03EB"/>
    <w:rsid w:val="003F05CF"/>
    <w:rsid w:val="003F11EB"/>
    <w:rsid w:val="003F2226"/>
    <w:rsid w:val="003F29BA"/>
    <w:rsid w:val="003F321B"/>
    <w:rsid w:val="003F3975"/>
    <w:rsid w:val="003F5F1A"/>
    <w:rsid w:val="003F64A3"/>
    <w:rsid w:val="003F735B"/>
    <w:rsid w:val="004006E6"/>
    <w:rsid w:val="0040120D"/>
    <w:rsid w:val="00402427"/>
    <w:rsid w:val="00402D26"/>
    <w:rsid w:val="004035C2"/>
    <w:rsid w:val="00404048"/>
    <w:rsid w:val="0040480F"/>
    <w:rsid w:val="00404871"/>
    <w:rsid w:val="004049CF"/>
    <w:rsid w:val="0040508F"/>
    <w:rsid w:val="00405768"/>
    <w:rsid w:val="0040608E"/>
    <w:rsid w:val="00406253"/>
    <w:rsid w:val="0040642D"/>
    <w:rsid w:val="0040716B"/>
    <w:rsid w:val="004078FE"/>
    <w:rsid w:val="00407A14"/>
    <w:rsid w:val="00407CBE"/>
    <w:rsid w:val="00407ED3"/>
    <w:rsid w:val="00407F53"/>
    <w:rsid w:val="00411DA0"/>
    <w:rsid w:val="00411F86"/>
    <w:rsid w:val="00412C4B"/>
    <w:rsid w:val="00414404"/>
    <w:rsid w:val="00414422"/>
    <w:rsid w:val="00414621"/>
    <w:rsid w:val="00414AA4"/>
    <w:rsid w:val="004169DF"/>
    <w:rsid w:val="00416E87"/>
    <w:rsid w:val="004203E0"/>
    <w:rsid w:val="00420C73"/>
    <w:rsid w:val="00421D87"/>
    <w:rsid w:val="00422362"/>
    <w:rsid w:val="00422CD9"/>
    <w:rsid w:val="00422DE5"/>
    <w:rsid w:val="00423263"/>
    <w:rsid w:val="0042338C"/>
    <w:rsid w:val="00424DCA"/>
    <w:rsid w:val="00424E16"/>
    <w:rsid w:val="00424F6D"/>
    <w:rsid w:val="004250F8"/>
    <w:rsid w:val="00425692"/>
    <w:rsid w:val="00426F62"/>
    <w:rsid w:val="00427057"/>
    <w:rsid w:val="00427906"/>
    <w:rsid w:val="00432C9E"/>
    <w:rsid w:val="00433B1F"/>
    <w:rsid w:val="00433E0F"/>
    <w:rsid w:val="004341F6"/>
    <w:rsid w:val="0043592E"/>
    <w:rsid w:val="004368F9"/>
    <w:rsid w:val="004375F5"/>
    <w:rsid w:val="00437C4F"/>
    <w:rsid w:val="00437D50"/>
    <w:rsid w:val="00441226"/>
    <w:rsid w:val="00442AE9"/>
    <w:rsid w:val="00442BCA"/>
    <w:rsid w:val="004435AD"/>
    <w:rsid w:val="004435F5"/>
    <w:rsid w:val="004439A4"/>
    <w:rsid w:val="004444F6"/>
    <w:rsid w:val="00444F08"/>
    <w:rsid w:val="004458A3"/>
    <w:rsid w:val="00445EB0"/>
    <w:rsid w:val="00446713"/>
    <w:rsid w:val="00446E5A"/>
    <w:rsid w:val="0044774E"/>
    <w:rsid w:val="004479A4"/>
    <w:rsid w:val="00447B65"/>
    <w:rsid w:val="004500AF"/>
    <w:rsid w:val="00450F61"/>
    <w:rsid w:val="00451AAA"/>
    <w:rsid w:val="00451BD0"/>
    <w:rsid w:val="00451DD4"/>
    <w:rsid w:val="004521D6"/>
    <w:rsid w:val="004524AB"/>
    <w:rsid w:val="00452777"/>
    <w:rsid w:val="0045355A"/>
    <w:rsid w:val="004547EF"/>
    <w:rsid w:val="00454A89"/>
    <w:rsid w:val="00455AFB"/>
    <w:rsid w:val="004569F6"/>
    <w:rsid w:val="00456CF6"/>
    <w:rsid w:val="0045777A"/>
    <w:rsid w:val="00457C5A"/>
    <w:rsid w:val="00457EB9"/>
    <w:rsid w:val="00457F3E"/>
    <w:rsid w:val="00460636"/>
    <w:rsid w:val="004612E2"/>
    <w:rsid w:val="00461AB1"/>
    <w:rsid w:val="00461B36"/>
    <w:rsid w:val="00462176"/>
    <w:rsid w:val="00462597"/>
    <w:rsid w:val="00462636"/>
    <w:rsid w:val="00462805"/>
    <w:rsid w:val="00462DF7"/>
    <w:rsid w:val="00463CB2"/>
    <w:rsid w:val="00463F80"/>
    <w:rsid w:val="00464517"/>
    <w:rsid w:val="00465601"/>
    <w:rsid w:val="00465932"/>
    <w:rsid w:val="004660A1"/>
    <w:rsid w:val="004669FA"/>
    <w:rsid w:val="004677B7"/>
    <w:rsid w:val="00467E1E"/>
    <w:rsid w:val="00470F0C"/>
    <w:rsid w:val="00471727"/>
    <w:rsid w:val="00471A66"/>
    <w:rsid w:val="00471B4F"/>
    <w:rsid w:val="00471B9C"/>
    <w:rsid w:val="00471BD2"/>
    <w:rsid w:val="00472C8B"/>
    <w:rsid w:val="00472E53"/>
    <w:rsid w:val="00473269"/>
    <w:rsid w:val="00474657"/>
    <w:rsid w:val="004749BD"/>
    <w:rsid w:val="00475239"/>
    <w:rsid w:val="00475678"/>
    <w:rsid w:val="00475AC3"/>
    <w:rsid w:val="00475F06"/>
    <w:rsid w:val="00476E1C"/>
    <w:rsid w:val="004775B3"/>
    <w:rsid w:val="00477B1F"/>
    <w:rsid w:val="00477D37"/>
    <w:rsid w:val="00481128"/>
    <w:rsid w:val="00481A8B"/>
    <w:rsid w:val="00481FB7"/>
    <w:rsid w:val="004831CF"/>
    <w:rsid w:val="0048343C"/>
    <w:rsid w:val="0048354B"/>
    <w:rsid w:val="004835C6"/>
    <w:rsid w:val="0048386C"/>
    <w:rsid w:val="00485EC6"/>
    <w:rsid w:val="004861BE"/>
    <w:rsid w:val="0048660D"/>
    <w:rsid w:val="00487601"/>
    <w:rsid w:val="0048768D"/>
    <w:rsid w:val="00487DE2"/>
    <w:rsid w:val="004906C0"/>
    <w:rsid w:val="00490700"/>
    <w:rsid w:val="004917F3"/>
    <w:rsid w:val="00491DE5"/>
    <w:rsid w:val="00492789"/>
    <w:rsid w:val="00494995"/>
    <w:rsid w:val="00494F13"/>
    <w:rsid w:val="00495D17"/>
    <w:rsid w:val="00496081"/>
    <w:rsid w:val="004966AC"/>
    <w:rsid w:val="00496EEC"/>
    <w:rsid w:val="0049714F"/>
    <w:rsid w:val="004A0EA6"/>
    <w:rsid w:val="004A11EB"/>
    <w:rsid w:val="004A17BB"/>
    <w:rsid w:val="004A1F11"/>
    <w:rsid w:val="004A3788"/>
    <w:rsid w:val="004A3FD7"/>
    <w:rsid w:val="004A4136"/>
    <w:rsid w:val="004A4BDB"/>
    <w:rsid w:val="004A5970"/>
    <w:rsid w:val="004A61F1"/>
    <w:rsid w:val="004A7A2A"/>
    <w:rsid w:val="004A7C74"/>
    <w:rsid w:val="004B0B93"/>
    <w:rsid w:val="004B20E7"/>
    <w:rsid w:val="004B22C5"/>
    <w:rsid w:val="004B2407"/>
    <w:rsid w:val="004B2FBB"/>
    <w:rsid w:val="004B352F"/>
    <w:rsid w:val="004B4360"/>
    <w:rsid w:val="004B4FD8"/>
    <w:rsid w:val="004B63F3"/>
    <w:rsid w:val="004B63F9"/>
    <w:rsid w:val="004B76DC"/>
    <w:rsid w:val="004B7B92"/>
    <w:rsid w:val="004C0208"/>
    <w:rsid w:val="004C127C"/>
    <w:rsid w:val="004C1D3E"/>
    <w:rsid w:val="004C2247"/>
    <w:rsid w:val="004C2A39"/>
    <w:rsid w:val="004C2B2F"/>
    <w:rsid w:val="004C2BD7"/>
    <w:rsid w:val="004C319D"/>
    <w:rsid w:val="004C31F5"/>
    <w:rsid w:val="004C3BDD"/>
    <w:rsid w:val="004C4120"/>
    <w:rsid w:val="004C41BF"/>
    <w:rsid w:val="004C4ECE"/>
    <w:rsid w:val="004C5077"/>
    <w:rsid w:val="004C5201"/>
    <w:rsid w:val="004C5451"/>
    <w:rsid w:val="004C6DC7"/>
    <w:rsid w:val="004C707B"/>
    <w:rsid w:val="004D0B4C"/>
    <w:rsid w:val="004D14BD"/>
    <w:rsid w:val="004D16F0"/>
    <w:rsid w:val="004D1CD9"/>
    <w:rsid w:val="004D2705"/>
    <w:rsid w:val="004D2D7E"/>
    <w:rsid w:val="004D4189"/>
    <w:rsid w:val="004D42A6"/>
    <w:rsid w:val="004D490E"/>
    <w:rsid w:val="004D4FB6"/>
    <w:rsid w:val="004D6242"/>
    <w:rsid w:val="004D6CB7"/>
    <w:rsid w:val="004D70B5"/>
    <w:rsid w:val="004D7259"/>
    <w:rsid w:val="004D77C1"/>
    <w:rsid w:val="004D7A0C"/>
    <w:rsid w:val="004D7C84"/>
    <w:rsid w:val="004E047B"/>
    <w:rsid w:val="004E18E5"/>
    <w:rsid w:val="004E1B76"/>
    <w:rsid w:val="004E1DF3"/>
    <w:rsid w:val="004E1F9D"/>
    <w:rsid w:val="004E1F9F"/>
    <w:rsid w:val="004E1FB7"/>
    <w:rsid w:val="004E1FD4"/>
    <w:rsid w:val="004E2738"/>
    <w:rsid w:val="004E2976"/>
    <w:rsid w:val="004E2B7C"/>
    <w:rsid w:val="004E3279"/>
    <w:rsid w:val="004E3AB3"/>
    <w:rsid w:val="004E3AD9"/>
    <w:rsid w:val="004E3C90"/>
    <w:rsid w:val="004E4894"/>
    <w:rsid w:val="004E61BC"/>
    <w:rsid w:val="004E63A1"/>
    <w:rsid w:val="004E7685"/>
    <w:rsid w:val="004E7B01"/>
    <w:rsid w:val="004F04C1"/>
    <w:rsid w:val="004F063D"/>
    <w:rsid w:val="004F142A"/>
    <w:rsid w:val="004F193B"/>
    <w:rsid w:val="004F1B92"/>
    <w:rsid w:val="004F1C2D"/>
    <w:rsid w:val="004F2737"/>
    <w:rsid w:val="004F39FB"/>
    <w:rsid w:val="004F40C7"/>
    <w:rsid w:val="004F497E"/>
    <w:rsid w:val="004F5535"/>
    <w:rsid w:val="004F5857"/>
    <w:rsid w:val="004F5949"/>
    <w:rsid w:val="004F5B7B"/>
    <w:rsid w:val="004F5E93"/>
    <w:rsid w:val="004F69E7"/>
    <w:rsid w:val="004F71DA"/>
    <w:rsid w:val="004F78A2"/>
    <w:rsid w:val="004F7934"/>
    <w:rsid w:val="004F7FC1"/>
    <w:rsid w:val="00500412"/>
    <w:rsid w:val="00500579"/>
    <w:rsid w:val="005013A8"/>
    <w:rsid w:val="005017D4"/>
    <w:rsid w:val="00501C79"/>
    <w:rsid w:val="00502100"/>
    <w:rsid w:val="0050234B"/>
    <w:rsid w:val="0050294D"/>
    <w:rsid w:val="00503185"/>
    <w:rsid w:val="005035C1"/>
    <w:rsid w:val="005037D2"/>
    <w:rsid w:val="0050398D"/>
    <w:rsid w:val="00503AE6"/>
    <w:rsid w:val="0050487A"/>
    <w:rsid w:val="00504964"/>
    <w:rsid w:val="00504FAF"/>
    <w:rsid w:val="00505A48"/>
    <w:rsid w:val="00505EED"/>
    <w:rsid w:val="005063BC"/>
    <w:rsid w:val="00506685"/>
    <w:rsid w:val="00507327"/>
    <w:rsid w:val="00507357"/>
    <w:rsid w:val="00507561"/>
    <w:rsid w:val="00507DA9"/>
    <w:rsid w:val="00507F3F"/>
    <w:rsid w:val="00510B0D"/>
    <w:rsid w:val="00510F8D"/>
    <w:rsid w:val="00510FF8"/>
    <w:rsid w:val="00511EDE"/>
    <w:rsid w:val="005126A7"/>
    <w:rsid w:val="00512F2A"/>
    <w:rsid w:val="005135FE"/>
    <w:rsid w:val="0051403A"/>
    <w:rsid w:val="00514251"/>
    <w:rsid w:val="0051451A"/>
    <w:rsid w:val="00515419"/>
    <w:rsid w:val="005162D1"/>
    <w:rsid w:val="00516509"/>
    <w:rsid w:val="005167C1"/>
    <w:rsid w:val="00516A63"/>
    <w:rsid w:val="00517C59"/>
    <w:rsid w:val="00517F15"/>
    <w:rsid w:val="00520ADB"/>
    <w:rsid w:val="0052200F"/>
    <w:rsid w:val="0052255E"/>
    <w:rsid w:val="00524127"/>
    <w:rsid w:val="0052428F"/>
    <w:rsid w:val="0052523D"/>
    <w:rsid w:val="00525A1E"/>
    <w:rsid w:val="00525AC6"/>
    <w:rsid w:val="00525B82"/>
    <w:rsid w:val="00525E7F"/>
    <w:rsid w:val="00526E6D"/>
    <w:rsid w:val="0053034F"/>
    <w:rsid w:val="00530604"/>
    <w:rsid w:val="00531BAC"/>
    <w:rsid w:val="005322C8"/>
    <w:rsid w:val="005328E4"/>
    <w:rsid w:val="005348CB"/>
    <w:rsid w:val="0053534A"/>
    <w:rsid w:val="00535518"/>
    <w:rsid w:val="005359B9"/>
    <w:rsid w:val="00536DC2"/>
    <w:rsid w:val="0053705A"/>
    <w:rsid w:val="00537585"/>
    <w:rsid w:val="005378E3"/>
    <w:rsid w:val="00537CBF"/>
    <w:rsid w:val="00540D84"/>
    <w:rsid w:val="0054127A"/>
    <w:rsid w:val="00541648"/>
    <w:rsid w:val="00541D7F"/>
    <w:rsid w:val="00541E8D"/>
    <w:rsid w:val="00543AA7"/>
    <w:rsid w:val="00543BFD"/>
    <w:rsid w:val="00543C02"/>
    <w:rsid w:val="00544210"/>
    <w:rsid w:val="00544270"/>
    <w:rsid w:val="00544563"/>
    <w:rsid w:val="00544CE8"/>
    <w:rsid w:val="005458DF"/>
    <w:rsid w:val="00546265"/>
    <w:rsid w:val="005471A2"/>
    <w:rsid w:val="0054742A"/>
    <w:rsid w:val="00550C45"/>
    <w:rsid w:val="005521D2"/>
    <w:rsid w:val="00552B4C"/>
    <w:rsid w:val="00554F5E"/>
    <w:rsid w:val="005552C9"/>
    <w:rsid w:val="00555A15"/>
    <w:rsid w:val="00555A58"/>
    <w:rsid w:val="00555C85"/>
    <w:rsid w:val="0055683B"/>
    <w:rsid w:val="00557A8E"/>
    <w:rsid w:val="00557B6F"/>
    <w:rsid w:val="00557E97"/>
    <w:rsid w:val="00557EFA"/>
    <w:rsid w:val="00560C2B"/>
    <w:rsid w:val="00561FAE"/>
    <w:rsid w:val="0056238C"/>
    <w:rsid w:val="00563634"/>
    <w:rsid w:val="005648F8"/>
    <w:rsid w:val="0056494B"/>
    <w:rsid w:val="00564AA4"/>
    <w:rsid w:val="0056581A"/>
    <w:rsid w:val="00566E72"/>
    <w:rsid w:val="00567274"/>
    <w:rsid w:val="005672C5"/>
    <w:rsid w:val="00567388"/>
    <w:rsid w:val="005700D7"/>
    <w:rsid w:val="00570822"/>
    <w:rsid w:val="0057122D"/>
    <w:rsid w:val="00571E31"/>
    <w:rsid w:val="005727C3"/>
    <w:rsid w:val="00572918"/>
    <w:rsid w:val="00573708"/>
    <w:rsid w:val="0057370F"/>
    <w:rsid w:val="005749C1"/>
    <w:rsid w:val="0057589E"/>
    <w:rsid w:val="00575EA3"/>
    <w:rsid w:val="00576301"/>
    <w:rsid w:val="00576366"/>
    <w:rsid w:val="00577330"/>
    <w:rsid w:val="00577870"/>
    <w:rsid w:val="005778C4"/>
    <w:rsid w:val="00577B73"/>
    <w:rsid w:val="00581332"/>
    <w:rsid w:val="0058138D"/>
    <w:rsid w:val="00582074"/>
    <w:rsid w:val="00582369"/>
    <w:rsid w:val="00582D37"/>
    <w:rsid w:val="00582D3F"/>
    <w:rsid w:val="00583931"/>
    <w:rsid w:val="00583CE1"/>
    <w:rsid w:val="00583E7D"/>
    <w:rsid w:val="00584B27"/>
    <w:rsid w:val="00585B62"/>
    <w:rsid w:val="0058681A"/>
    <w:rsid w:val="00586A29"/>
    <w:rsid w:val="0058717F"/>
    <w:rsid w:val="00587593"/>
    <w:rsid w:val="0058785E"/>
    <w:rsid w:val="00590099"/>
    <w:rsid w:val="00591A20"/>
    <w:rsid w:val="0059303E"/>
    <w:rsid w:val="00593660"/>
    <w:rsid w:val="005937A0"/>
    <w:rsid w:val="0059437B"/>
    <w:rsid w:val="00595154"/>
    <w:rsid w:val="00596A12"/>
    <w:rsid w:val="005A0E21"/>
    <w:rsid w:val="005A10F3"/>
    <w:rsid w:val="005A130D"/>
    <w:rsid w:val="005A2431"/>
    <w:rsid w:val="005A25AF"/>
    <w:rsid w:val="005A32C7"/>
    <w:rsid w:val="005A37F5"/>
    <w:rsid w:val="005A3B3A"/>
    <w:rsid w:val="005A3CCE"/>
    <w:rsid w:val="005A4042"/>
    <w:rsid w:val="005A4B3E"/>
    <w:rsid w:val="005A4BB7"/>
    <w:rsid w:val="005A4D03"/>
    <w:rsid w:val="005A6831"/>
    <w:rsid w:val="005A69BB"/>
    <w:rsid w:val="005A6AC9"/>
    <w:rsid w:val="005A768D"/>
    <w:rsid w:val="005B023B"/>
    <w:rsid w:val="005B181C"/>
    <w:rsid w:val="005B260F"/>
    <w:rsid w:val="005B316A"/>
    <w:rsid w:val="005B338F"/>
    <w:rsid w:val="005B363A"/>
    <w:rsid w:val="005B3CE0"/>
    <w:rsid w:val="005B408F"/>
    <w:rsid w:val="005B5762"/>
    <w:rsid w:val="005B5AE7"/>
    <w:rsid w:val="005B5B0B"/>
    <w:rsid w:val="005B659B"/>
    <w:rsid w:val="005B663A"/>
    <w:rsid w:val="005B6C9A"/>
    <w:rsid w:val="005B7926"/>
    <w:rsid w:val="005C0F08"/>
    <w:rsid w:val="005C1413"/>
    <w:rsid w:val="005C1CB8"/>
    <w:rsid w:val="005C24BC"/>
    <w:rsid w:val="005C24E4"/>
    <w:rsid w:val="005C2899"/>
    <w:rsid w:val="005C329E"/>
    <w:rsid w:val="005C32A2"/>
    <w:rsid w:val="005C3343"/>
    <w:rsid w:val="005C3B29"/>
    <w:rsid w:val="005C4511"/>
    <w:rsid w:val="005C45D6"/>
    <w:rsid w:val="005C4B1D"/>
    <w:rsid w:val="005C53BB"/>
    <w:rsid w:val="005C5732"/>
    <w:rsid w:val="005C58A6"/>
    <w:rsid w:val="005C5B95"/>
    <w:rsid w:val="005C7293"/>
    <w:rsid w:val="005C7754"/>
    <w:rsid w:val="005C7A5E"/>
    <w:rsid w:val="005D0E33"/>
    <w:rsid w:val="005D1981"/>
    <w:rsid w:val="005D270D"/>
    <w:rsid w:val="005D3520"/>
    <w:rsid w:val="005D359C"/>
    <w:rsid w:val="005D4394"/>
    <w:rsid w:val="005D55F9"/>
    <w:rsid w:val="005D5B36"/>
    <w:rsid w:val="005D5C5F"/>
    <w:rsid w:val="005D6613"/>
    <w:rsid w:val="005D685C"/>
    <w:rsid w:val="005D69E2"/>
    <w:rsid w:val="005D70A3"/>
    <w:rsid w:val="005D752A"/>
    <w:rsid w:val="005D7F21"/>
    <w:rsid w:val="005D7FF1"/>
    <w:rsid w:val="005E0992"/>
    <w:rsid w:val="005E0C87"/>
    <w:rsid w:val="005E1244"/>
    <w:rsid w:val="005E1E63"/>
    <w:rsid w:val="005E25D7"/>
    <w:rsid w:val="005E2C2E"/>
    <w:rsid w:val="005E3AA4"/>
    <w:rsid w:val="005E3B5C"/>
    <w:rsid w:val="005E4BCF"/>
    <w:rsid w:val="005E5388"/>
    <w:rsid w:val="005E5717"/>
    <w:rsid w:val="005E5E62"/>
    <w:rsid w:val="005E613A"/>
    <w:rsid w:val="005E67A3"/>
    <w:rsid w:val="005E7A0F"/>
    <w:rsid w:val="005F04DE"/>
    <w:rsid w:val="005F1F1B"/>
    <w:rsid w:val="005F3006"/>
    <w:rsid w:val="005F34F1"/>
    <w:rsid w:val="005F383E"/>
    <w:rsid w:val="005F4B8B"/>
    <w:rsid w:val="005F5734"/>
    <w:rsid w:val="005F6882"/>
    <w:rsid w:val="005F7736"/>
    <w:rsid w:val="00600007"/>
    <w:rsid w:val="006003E2"/>
    <w:rsid w:val="0060118E"/>
    <w:rsid w:val="006016BD"/>
    <w:rsid w:val="00601A62"/>
    <w:rsid w:val="00602B57"/>
    <w:rsid w:val="00602D4C"/>
    <w:rsid w:val="00603026"/>
    <w:rsid w:val="00603D7F"/>
    <w:rsid w:val="00603F62"/>
    <w:rsid w:val="006041A4"/>
    <w:rsid w:val="00604823"/>
    <w:rsid w:val="006054FD"/>
    <w:rsid w:val="00605630"/>
    <w:rsid w:val="00605EB8"/>
    <w:rsid w:val="00606514"/>
    <w:rsid w:val="00606527"/>
    <w:rsid w:val="00606664"/>
    <w:rsid w:val="006066B7"/>
    <w:rsid w:val="00606EDC"/>
    <w:rsid w:val="00607409"/>
    <w:rsid w:val="006075BF"/>
    <w:rsid w:val="00607E59"/>
    <w:rsid w:val="00610195"/>
    <w:rsid w:val="00610656"/>
    <w:rsid w:val="00610DDA"/>
    <w:rsid w:val="006112A6"/>
    <w:rsid w:val="0061154C"/>
    <w:rsid w:val="00612645"/>
    <w:rsid w:val="00612C7F"/>
    <w:rsid w:val="00612D80"/>
    <w:rsid w:val="00613B14"/>
    <w:rsid w:val="00613B46"/>
    <w:rsid w:val="006167F8"/>
    <w:rsid w:val="00616E3E"/>
    <w:rsid w:val="00616E9B"/>
    <w:rsid w:val="00617597"/>
    <w:rsid w:val="00617987"/>
    <w:rsid w:val="00617C22"/>
    <w:rsid w:val="006202EF"/>
    <w:rsid w:val="00620415"/>
    <w:rsid w:val="006210D6"/>
    <w:rsid w:val="00621D5A"/>
    <w:rsid w:val="00622A26"/>
    <w:rsid w:val="00623525"/>
    <w:rsid w:val="006249AB"/>
    <w:rsid w:val="00624B9E"/>
    <w:rsid w:val="00624E2C"/>
    <w:rsid w:val="00625463"/>
    <w:rsid w:val="00626311"/>
    <w:rsid w:val="0063051B"/>
    <w:rsid w:val="00630AD6"/>
    <w:rsid w:val="00631584"/>
    <w:rsid w:val="006315A8"/>
    <w:rsid w:val="00631C9E"/>
    <w:rsid w:val="006338EE"/>
    <w:rsid w:val="0063474E"/>
    <w:rsid w:val="00634904"/>
    <w:rsid w:val="00634A18"/>
    <w:rsid w:val="00634B5F"/>
    <w:rsid w:val="00637804"/>
    <w:rsid w:val="00641103"/>
    <w:rsid w:val="00641501"/>
    <w:rsid w:val="0064171F"/>
    <w:rsid w:val="00642641"/>
    <w:rsid w:val="00642E64"/>
    <w:rsid w:val="006444EF"/>
    <w:rsid w:val="00644555"/>
    <w:rsid w:val="00644683"/>
    <w:rsid w:val="00645B11"/>
    <w:rsid w:val="00645C09"/>
    <w:rsid w:val="00645C20"/>
    <w:rsid w:val="00645E57"/>
    <w:rsid w:val="006460FC"/>
    <w:rsid w:val="00646E6A"/>
    <w:rsid w:val="006478A4"/>
    <w:rsid w:val="00647A87"/>
    <w:rsid w:val="00647B8E"/>
    <w:rsid w:val="00647ECD"/>
    <w:rsid w:val="00650037"/>
    <w:rsid w:val="0065066F"/>
    <w:rsid w:val="00651221"/>
    <w:rsid w:val="0065185B"/>
    <w:rsid w:val="006535F2"/>
    <w:rsid w:val="00654C0F"/>
    <w:rsid w:val="00655796"/>
    <w:rsid w:val="006563E5"/>
    <w:rsid w:val="0065698D"/>
    <w:rsid w:val="006579D0"/>
    <w:rsid w:val="00660538"/>
    <w:rsid w:val="00660B66"/>
    <w:rsid w:val="00660BEB"/>
    <w:rsid w:val="0066190F"/>
    <w:rsid w:val="00661936"/>
    <w:rsid w:val="00661E0A"/>
    <w:rsid w:val="006622FE"/>
    <w:rsid w:val="006625E2"/>
    <w:rsid w:val="006629BE"/>
    <w:rsid w:val="00663926"/>
    <w:rsid w:val="00664425"/>
    <w:rsid w:val="00664781"/>
    <w:rsid w:val="006648E3"/>
    <w:rsid w:val="00664984"/>
    <w:rsid w:val="0066590D"/>
    <w:rsid w:val="00666654"/>
    <w:rsid w:val="0066752E"/>
    <w:rsid w:val="00667AC8"/>
    <w:rsid w:val="00670336"/>
    <w:rsid w:val="00670608"/>
    <w:rsid w:val="00670788"/>
    <w:rsid w:val="006707F6"/>
    <w:rsid w:val="0067174A"/>
    <w:rsid w:val="006717FC"/>
    <w:rsid w:val="00672094"/>
    <w:rsid w:val="00672AA4"/>
    <w:rsid w:val="006741F4"/>
    <w:rsid w:val="006744F3"/>
    <w:rsid w:val="00675A5D"/>
    <w:rsid w:val="00675A8E"/>
    <w:rsid w:val="00675EAD"/>
    <w:rsid w:val="00676DD4"/>
    <w:rsid w:val="00677F55"/>
    <w:rsid w:val="00677FCD"/>
    <w:rsid w:val="00680662"/>
    <w:rsid w:val="006807C3"/>
    <w:rsid w:val="00680971"/>
    <w:rsid w:val="0068126B"/>
    <w:rsid w:val="00682B3D"/>
    <w:rsid w:val="006834BE"/>
    <w:rsid w:val="006836AE"/>
    <w:rsid w:val="00683D0C"/>
    <w:rsid w:val="00683F4C"/>
    <w:rsid w:val="00685306"/>
    <w:rsid w:val="00686116"/>
    <w:rsid w:val="006864C5"/>
    <w:rsid w:val="00686CEE"/>
    <w:rsid w:val="00690C3D"/>
    <w:rsid w:val="00691C64"/>
    <w:rsid w:val="00691CC9"/>
    <w:rsid w:val="00691E9E"/>
    <w:rsid w:val="006923E1"/>
    <w:rsid w:val="00692444"/>
    <w:rsid w:val="00692CFE"/>
    <w:rsid w:val="00693EAB"/>
    <w:rsid w:val="006942FF"/>
    <w:rsid w:val="006945CE"/>
    <w:rsid w:val="00694722"/>
    <w:rsid w:val="006958A4"/>
    <w:rsid w:val="00695D24"/>
    <w:rsid w:val="006970F0"/>
    <w:rsid w:val="00697AC6"/>
    <w:rsid w:val="006A057D"/>
    <w:rsid w:val="006A1017"/>
    <w:rsid w:val="006A1B51"/>
    <w:rsid w:val="006A1E93"/>
    <w:rsid w:val="006A22D3"/>
    <w:rsid w:val="006A2534"/>
    <w:rsid w:val="006A292E"/>
    <w:rsid w:val="006A32B9"/>
    <w:rsid w:val="006A33F1"/>
    <w:rsid w:val="006A3CF3"/>
    <w:rsid w:val="006A4084"/>
    <w:rsid w:val="006A4203"/>
    <w:rsid w:val="006A4F3D"/>
    <w:rsid w:val="006A4F68"/>
    <w:rsid w:val="006A5517"/>
    <w:rsid w:val="006A5B19"/>
    <w:rsid w:val="006A5D4B"/>
    <w:rsid w:val="006A5E53"/>
    <w:rsid w:val="006A71D7"/>
    <w:rsid w:val="006A72E6"/>
    <w:rsid w:val="006B0041"/>
    <w:rsid w:val="006B0B2D"/>
    <w:rsid w:val="006B0B83"/>
    <w:rsid w:val="006B0D40"/>
    <w:rsid w:val="006B0F46"/>
    <w:rsid w:val="006B1A7F"/>
    <w:rsid w:val="006B2281"/>
    <w:rsid w:val="006B2521"/>
    <w:rsid w:val="006B298F"/>
    <w:rsid w:val="006B3599"/>
    <w:rsid w:val="006B3D9B"/>
    <w:rsid w:val="006B3FD7"/>
    <w:rsid w:val="006B466F"/>
    <w:rsid w:val="006B4831"/>
    <w:rsid w:val="006B4B5A"/>
    <w:rsid w:val="006B5337"/>
    <w:rsid w:val="006B550D"/>
    <w:rsid w:val="006B65D8"/>
    <w:rsid w:val="006B6F45"/>
    <w:rsid w:val="006B7425"/>
    <w:rsid w:val="006B7FD8"/>
    <w:rsid w:val="006C1D83"/>
    <w:rsid w:val="006C1E92"/>
    <w:rsid w:val="006C2D8A"/>
    <w:rsid w:val="006C3774"/>
    <w:rsid w:val="006C393C"/>
    <w:rsid w:val="006C3D51"/>
    <w:rsid w:val="006C4518"/>
    <w:rsid w:val="006C4AC8"/>
    <w:rsid w:val="006C4E66"/>
    <w:rsid w:val="006C5C76"/>
    <w:rsid w:val="006C62EE"/>
    <w:rsid w:val="006C63D3"/>
    <w:rsid w:val="006C6DB9"/>
    <w:rsid w:val="006C726A"/>
    <w:rsid w:val="006C7EEC"/>
    <w:rsid w:val="006C7F21"/>
    <w:rsid w:val="006D0469"/>
    <w:rsid w:val="006D04A5"/>
    <w:rsid w:val="006D18C7"/>
    <w:rsid w:val="006D194B"/>
    <w:rsid w:val="006D1955"/>
    <w:rsid w:val="006D2153"/>
    <w:rsid w:val="006D2828"/>
    <w:rsid w:val="006D2DA1"/>
    <w:rsid w:val="006D31FC"/>
    <w:rsid w:val="006D36FF"/>
    <w:rsid w:val="006D3A49"/>
    <w:rsid w:val="006D3B57"/>
    <w:rsid w:val="006D3DB3"/>
    <w:rsid w:val="006D3ED6"/>
    <w:rsid w:val="006D3F78"/>
    <w:rsid w:val="006D45F6"/>
    <w:rsid w:val="006D4646"/>
    <w:rsid w:val="006D581B"/>
    <w:rsid w:val="006D5954"/>
    <w:rsid w:val="006D59E2"/>
    <w:rsid w:val="006D5B65"/>
    <w:rsid w:val="006D5DF6"/>
    <w:rsid w:val="006D6168"/>
    <w:rsid w:val="006D6227"/>
    <w:rsid w:val="006D6302"/>
    <w:rsid w:val="006D669A"/>
    <w:rsid w:val="006D675F"/>
    <w:rsid w:val="006D6F54"/>
    <w:rsid w:val="006D72B3"/>
    <w:rsid w:val="006D7707"/>
    <w:rsid w:val="006D7842"/>
    <w:rsid w:val="006E03CE"/>
    <w:rsid w:val="006E0811"/>
    <w:rsid w:val="006E2E57"/>
    <w:rsid w:val="006E33FC"/>
    <w:rsid w:val="006E36C2"/>
    <w:rsid w:val="006E4C2E"/>
    <w:rsid w:val="006E4E80"/>
    <w:rsid w:val="006E527B"/>
    <w:rsid w:val="006E59F5"/>
    <w:rsid w:val="006E5EA4"/>
    <w:rsid w:val="006E62CC"/>
    <w:rsid w:val="006E7244"/>
    <w:rsid w:val="006E767D"/>
    <w:rsid w:val="006F1171"/>
    <w:rsid w:val="006F1A78"/>
    <w:rsid w:val="006F1F4D"/>
    <w:rsid w:val="006F20B2"/>
    <w:rsid w:val="006F3739"/>
    <w:rsid w:val="006F3AAD"/>
    <w:rsid w:val="006F61B1"/>
    <w:rsid w:val="006F6A8F"/>
    <w:rsid w:val="006F7418"/>
    <w:rsid w:val="00700A08"/>
    <w:rsid w:val="007014B0"/>
    <w:rsid w:val="00701729"/>
    <w:rsid w:val="00702AC8"/>
    <w:rsid w:val="0070303E"/>
    <w:rsid w:val="00703DA3"/>
    <w:rsid w:val="00703E98"/>
    <w:rsid w:val="00704ADF"/>
    <w:rsid w:val="007060D3"/>
    <w:rsid w:val="0070690B"/>
    <w:rsid w:val="00707577"/>
    <w:rsid w:val="00707FEE"/>
    <w:rsid w:val="0071084A"/>
    <w:rsid w:val="007125AB"/>
    <w:rsid w:val="007129AF"/>
    <w:rsid w:val="00713AD3"/>
    <w:rsid w:val="00713BCD"/>
    <w:rsid w:val="00714405"/>
    <w:rsid w:val="00714736"/>
    <w:rsid w:val="00714B48"/>
    <w:rsid w:val="00714D51"/>
    <w:rsid w:val="007155C1"/>
    <w:rsid w:val="00715948"/>
    <w:rsid w:val="00715DAA"/>
    <w:rsid w:val="00716D9B"/>
    <w:rsid w:val="007205AF"/>
    <w:rsid w:val="00720F21"/>
    <w:rsid w:val="00721020"/>
    <w:rsid w:val="0072153F"/>
    <w:rsid w:val="00721774"/>
    <w:rsid w:val="00722608"/>
    <w:rsid w:val="0072273A"/>
    <w:rsid w:val="00722B0A"/>
    <w:rsid w:val="00722F52"/>
    <w:rsid w:val="0072465F"/>
    <w:rsid w:val="00724FC3"/>
    <w:rsid w:val="00725E8B"/>
    <w:rsid w:val="0072642D"/>
    <w:rsid w:val="00726B57"/>
    <w:rsid w:val="00726C0B"/>
    <w:rsid w:val="00727772"/>
    <w:rsid w:val="00727866"/>
    <w:rsid w:val="00727C11"/>
    <w:rsid w:val="00727D3A"/>
    <w:rsid w:val="00727D6E"/>
    <w:rsid w:val="007303C6"/>
    <w:rsid w:val="0073115D"/>
    <w:rsid w:val="00731BD5"/>
    <w:rsid w:val="00731F04"/>
    <w:rsid w:val="00732299"/>
    <w:rsid w:val="00732900"/>
    <w:rsid w:val="00732E9C"/>
    <w:rsid w:val="00733189"/>
    <w:rsid w:val="007342E5"/>
    <w:rsid w:val="00734319"/>
    <w:rsid w:val="0073675A"/>
    <w:rsid w:val="00736B00"/>
    <w:rsid w:val="0074048E"/>
    <w:rsid w:val="00741683"/>
    <w:rsid w:val="00741FC9"/>
    <w:rsid w:val="007424BD"/>
    <w:rsid w:val="0074264C"/>
    <w:rsid w:val="007426D3"/>
    <w:rsid w:val="0074289E"/>
    <w:rsid w:val="00742BDD"/>
    <w:rsid w:val="00742F96"/>
    <w:rsid w:val="00743080"/>
    <w:rsid w:val="007447AE"/>
    <w:rsid w:val="007449DE"/>
    <w:rsid w:val="007449F4"/>
    <w:rsid w:val="00745106"/>
    <w:rsid w:val="0074575F"/>
    <w:rsid w:val="00745CA2"/>
    <w:rsid w:val="007472F4"/>
    <w:rsid w:val="00750EF7"/>
    <w:rsid w:val="0075164C"/>
    <w:rsid w:val="007525CC"/>
    <w:rsid w:val="0075345A"/>
    <w:rsid w:val="007558A8"/>
    <w:rsid w:val="00756F47"/>
    <w:rsid w:val="007570F3"/>
    <w:rsid w:val="00757336"/>
    <w:rsid w:val="0075745D"/>
    <w:rsid w:val="00757516"/>
    <w:rsid w:val="0075781D"/>
    <w:rsid w:val="0076045F"/>
    <w:rsid w:val="007607C8"/>
    <w:rsid w:val="00762805"/>
    <w:rsid w:val="007644DF"/>
    <w:rsid w:val="00765A6F"/>
    <w:rsid w:val="00766536"/>
    <w:rsid w:val="00766597"/>
    <w:rsid w:val="007666ED"/>
    <w:rsid w:val="00766FA9"/>
    <w:rsid w:val="007675E9"/>
    <w:rsid w:val="00770176"/>
    <w:rsid w:val="00770C28"/>
    <w:rsid w:val="00771C53"/>
    <w:rsid w:val="00771DEF"/>
    <w:rsid w:val="00772003"/>
    <w:rsid w:val="00772142"/>
    <w:rsid w:val="00772596"/>
    <w:rsid w:val="00773602"/>
    <w:rsid w:val="00773742"/>
    <w:rsid w:val="00774328"/>
    <w:rsid w:val="00775110"/>
    <w:rsid w:val="007752C9"/>
    <w:rsid w:val="00775D65"/>
    <w:rsid w:val="007764A8"/>
    <w:rsid w:val="0077750F"/>
    <w:rsid w:val="00777895"/>
    <w:rsid w:val="00777945"/>
    <w:rsid w:val="00780DA9"/>
    <w:rsid w:val="00781FD4"/>
    <w:rsid w:val="00782425"/>
    <w:rsid w:val="007831B9"/>
    <w:rsid w:val="007839F7"/>
    <w:rsid w:val="00783D22"/>
    <w:rsid w:val="00783E20"/>
    <w:rsid w:val="007844E3"/>
    <w:rsid w:val="00784AC7"/>
    <w:rsid w:val="00784C87"/>
    <w:rsid w:val="00784EDC"/>
    <w:rsid w:val="007852CC"/>
    <w:rsid w:val="007863D3"/>
    <w:rsid w:val="007872DB"/>
    <w:rsid w:val="0078745B"/>
    <w:rsid w:val="00787AEB"/>
    <w:rsid w:val="00790491"/>
    <w:rsid w:val="00790858"/>
    <w:rsid w:val="00790B8D"/>
    <w:rsid w:val="007912A0"/>
    <w:rsid w:val="00791934"/>
    <w:rsid w:val="00793039"/>
    <w:rsid w:val="007931F7"/>
    <w:rsid w:val="007933FA"/>
    <w:rsid w:val="007934FA"/>
    <w:rsid w:val="00793A8E"/>
    <w:rsid w:val="00793C29"/>
    <w:rsid w:val="00794F85"/>
    <w:rsid w:val="00795C00"/>
    <w:rsid w:val="00795D22"/>
    <w:rsid w:val="00795ED2"/>
    <w:rsid w:val="00797732"/>
    <w:rsid w:val="00797CBB"/>
    <w:rsid w:val="00797EE2"/>
    <w:rsid w:val="007A0C64"/>
    <w:rsid w:val="007A0F61"/>
    <w:rsid w:val="007A14F9"/>
    <w:rsid w:val="007A1602"/>
    <w:rsid w:val="007A1CB0"/>
    <w:rsid w:val="007A1D66"/>
    <w:rsid w:val="007A2F44"/>
    <w:rsid w:val="007A302F"/>
    <w:rsid w:val="007A3538"/>
    <w:rsid w:val="007A42AB"/>
    <w:rsid w:val="007A43F0"/>
    <w:rsid w:val="007A5454"/>
    <w:rsid w:val="007A56C8"/>
    <w:rsid w:val="007B0414"/>
    <w:rsid w:val="007B077C"/>
    <w:rsid w:val="007B0812"/>
    <w:rsid w:val="007B1A15"/>
    <w:rsid w:val="007B2721"/>
    <w:rsid w:val="007B2D61"/>
    <w:rsid w:val="007B3498"/>
    <w:rsid w:val="007B36DE"/>
    <w:rsid w:val="007B39BE"/>
    <w:rsid w:val="007B420F"/>
    <w:rsid w:val="007B490C"/>
    <w:rsid w:val="007B545E"/>
    <w:rsid w:val="007B5CAE"/>
    <w:rsid w:val="007B6446"/>
    <w:rsid w:val="007B65E6"/>
    <w:rsid w:val="007B66E5"/>
    <w:rsid w:val="007B7369"/>
    <w:rsid w:val="007C00BD"/>
    <w:rsid w:val="007C0211"/>
    <w:rsid w:val="007C053B"/>
    <w:rsid w:val="007C08C0"/>
    <w:rsid w:val="007C0B28"/>
    <w:rsid w:val="007C0E1D"/>
    <w:rsid w:val="007C179B"/>
    <w:rsid w:val="007C1B42"/>
    <w:rsid w:val="007C1EBA"/>
    <w:rsid w:val="007C2938"/>
    <w:rsid w:val="007C2C37"/>
    <w:rsid w:val="007C3184"/>
    <w:rsid w:val="007C39F5"/>
    <w:rsid w:val="007C3ADD"/>
    <w:rsid w:val="007C42DF"/>
    <w:rsid w:val="007C46D9"/>
    <w:rsid w:val="007C611C"/>
    <w:rsid w:val="007C69F7"/>
    <w:rsid w:val="007C6C05"/>
    <w:rsid w:val="007C7B02"/>
    <w:rsid w:val="007D0B64"/>
    <w:rsid w:val="007D0E8D"/>
    <w:rsid w:val="007D116E"/>
    <w:rsid w:val="007D16A3"/>
    <w:rsid w:val="007D17CC"/>
    <w:rsid w:val="007D352C"/>
    <w:rsid w:val="007D4385"/>
    <w:rsid w:val="007D448B"/>
    <w:rsid w:val="007D45E3"/>
    <w:rsid w:val="007D4C5C"/>
    <w:rsid w:val="007D4F06"/>
    <w:rsid w:val="007D4F46"/>
    <w:rsid w:val="007D5583"/>
    <w:rsid w:val="007D6499"/>
    <w:rsid w:val="007D6F65"/>
    <w:rsid w:val="007D7110"/>
    <w:rsid w:val="007D77DB"/>
    <w:rsid w:val="007E0555"/>
    <w:rsid w:val="007E0A84"/>
    <w:rsid w:val="007E0B56"/>
    <w:rsid w:val="007E1318"/>
    <w:rsid w:val="007E2C4B"/>
    <w:rsid w:val="007E40F6"/>
    <w:rsid w:val="007E4269"/>
    <w:rsid w:val="007E512D"/>
    <w:rsid w:val="007E5780"/>
    <w:rsid w:val="007E608B"/>
    <w:rsid w:val="007E697B"/>
    <w:rsid w:val="007E6B77"/>
    <w:rsid w:val="007E759C"/>
    <w:rsid w:val="007F08D3"/>
    <w:rsid w:val="007F0BB0"/>
    <w:rsid w:val="007F173F"/>
    <w:rsid w:val="007F1A13"/>
    <w:rsid w:val="007F2266"/>
    <w:rsid w:val="007F2776"/>
    <w:rsid w:val="007F3200"/>
    <w:rsid w:val="007F382A"/>
    <w:rsid w:val="007F3A9D"/>
    <w:rsid w:val="007F3D87"/>
    <w:rsid w:val="007F4832"/>
    <w:rsid w:val="007F6C8F"/>
    <w:rsid w:val="007F6D58"/>
    <w:rsid w:val="007F6DE3"/>
    <w:rsid w:val="007F7799"/>
    <w:rsid w:val="00800C9F"/>
    <w:rsid w:val="00800E46"/>
    <w:rsid w:val="00801598"/>
    <w:rsid w:val="00801E2A"/>
    <w:rsid w:val="0080231C"/>
    <w:rsid w:val="008025B8"/>
    <w:rsid w:val="00802640"/>
    <w:rsid w:val="00802BC0"/>
    <w:rsid w:val="008035E9"/>
    <w:rsid w:val="008048B7"/>
    <w:rsid w:val="00804C03"/>
    <w:rsid w:val="008056BE"/>
    <w:rsid w:val="00805D99"/>
    <w:rsid w:val="00805E55"/>
    <w:rsid w:val="0080677D"/>
    <w:rsid w:val="0080758C"/>
    <w:rsid w:val="00807F37"/>
    <w:rsid w:val="008101EC"/>
    <w:rsid w:val="008110E3"/>
    <w:rsid w:val="00811B88"/>
    <w:rsid w:val="00812610"/>
    <w:rsid w:val="00812769"/>
    <w:rsid w:val="00812B1D"/>
    <w:rsid w:val="008130AF"/>
    <w:rsid w:val="008134A1"/>
    <w:rsid w:val="008148DA"/>
    <w:rsid w:val="008148E2"/>
    <w:rsid w:val="00814BDB"/>
    <w:rsid w:val="0081545F"/>
    <w:rsid w:val="0081585D"/>
    <w:rsid w:val="00816102"/>
    <w:rsid w:val="00816454"/>
    <w:rsid w:val="0081675F"/>
    <w:rsid w:val="0081698A"/>
    <w:rsid w:val="008208C1"/>
    <w:rsid w:val="00820F34"/>
    <w:rsid w:val="00821C6F"/>
    <w:rsid w:val="00821E74"/>
    <w:rsid w:val="00822203"/>
    <w:rsid w:val="008222AD"/>
    <w:rsid w:val="008228C2"/>
    <w:rsid w:val="00822A19"/>
    <w:rsid w:val="00822ED8"/>
    <w:rsid w:val="008235C4"/>
    <w:rsid w:val="0082390C"/>
    <w:rsid w:val="00824845"/>
    <w:rsid w:val="00824C75"/>
    <w:rsid w:val="008250DE"/>
    <w:rsid w:val="008275A8"/>
    <w:rsid w:val="00830275"/>
    <w:rsid w:val="00830AE7"/>
    <w:rsid w:val="00831223"/>
    <w:rsid w:val="00831C15"/>
    <w:rsid w:val="00831CFC"/>
    <w:rsid w:val="0083275A"/>
    <w:rsid w:val="008328A6"/>
    <w:rsid w:val="00833375"/>
    <w:rsid w:val="008333DF"/>
    <w:rsid w:val="00835016"/>
    <w:rsid w:val="008350A8"/>
    <w:rsid w:val="008357B8"/>
    <w:rsid w:val="00836E31"/>
    <w:rsid w:val="00836ECB"/>
    <w:rsid w:val="00836FB3"/>
    <w:rsid w:val="00837BB1"/>
    <w:rsid w:val="008407DC"/>
    <w:rsid w:val="00842376"/>
    <w:rsid w:val="00843080"/>
    <w:rsid w:val="0084317D"/>
    <w:rsid w:val="00843BFE"/>
    <w:rsid w:val="0084427A"/>
    <w:rsid w:val="0084485C"/>
    <w:rsid w:val="00844EFD"/>
    <w:rsid w:val="00845101"/>
    <w:rsid w:val="00845399"/>
    <w:rsid w:val="00845A0C"/>
    <w:rsid w:val="00845C86"/>
    <w:rsid w:val="00846063"/>
    <w:rsid w:val="008474D8"/>
    <w:rsid w:val="00847F98"/>
    <w:rsid w:val="00853D4F"/>
    <w:rsid w:val="0085447A"/>
    <w:rsid w:val="00854917"/>
    <w:rsid w:val="00854F17"/>
    <w:rsid w:val="00856701"/>
    <w:rsid w:val="00856F51"/>
    <w:rsid w:val="00860B0D"/>
    <w:rsid w:val="00860C45"/>
    <w:rsid w:val="008635D9"/>
    <w:rsid w:val="008645B5"/>
    <w:rsid w:val="00865E82"/>
    <w:rsid w:val="008661A6"/>
    <w:rsid w:val="0086657B"/>
    <w:rsid w:val="00866953"/>
    <w:rsid w:val="00866C93"/>
    <w:rsid w:val="00867569"/>
    <w:rsid w:val="008678AB"/>
    <w:rsid w:val="00867C2D"/>
    <w:rsid w:val="00867E31"/>
    <w:rsid w:val="008700F0"/>
    <w:rsid w:val="0087060C"/>
    <w:rsid w:val="008706CE"/>
    <w:rsid w:val="008718DA"/>
    <w:rsid w:val="00871FDD"/>
    <w:rsid w:val="008729C0"/>
    <w:rsid w:val="008743FE"/>
    <w:rsid w:val="00874449"/>
    <w:rsid w:val="00874C2A"/>
    <w:rsid w:val="00874EA9"/>
    <w:rsid w:val="00875582"/>
    <w:rsid w:val="008757E2"/>
    <w:rsid w:val="0087646C"/>
    <w:rsid w:val="008766F3"/>
    <w:rsid w:val="00876C61"/>
    <w:rsid w:val="008774DD"/>
    <w:rsid w:val="008777AF"/>
    <w:rsid w:val="008778AC"/>
    <w:rsid w:val="00877BA3"/>
    <w:rsid w:val="00880D50"/>
    <w:rsid w:val="008821CE"/>
    <w:rsid w:val="008823B4"/>
    <w:rsid w:val="0088364B"/>
    <w:rsid w:val="00883AD7"/>
    <w:rsid w:val="00884886"/>
    <w:rsid w:val="00884B96"/>
    <w:rsid w:val="008851AC"/>
    <w:rsid w:val="0088543B"/>
    <w:rsid w:val="008855B7"/>
    <w:rsid w:val="00885749"/>
    <w:rsid w:val="0088589F"/>
    <w:rsid w:val="00885F2D"/>
    <w:rsid w:val="00885FB7"/>
    <w:rsid w:val="0088625B"/>
    <w:rsid w:val="008866B8"/>
    <w:rsid w:val="008873E3"/>
    <w:rsid w:val="00887A9E"/>
    <w:rsid w:val="00890428"/>
    <w:rsid w:val="00890919"/>
    <w:rsid w:val="00890E02"/>
    <w:rsid w:val="00890E29"/>
    <w:rsid w:val="0089104F"/>
    <w:rsid w:val="00892787"/>
    <w:rsid w:val="00893359"/>
    <w:rsid w:val="00893552"/>
    <w:rsid w:val="00893ADA"/>
    <w:rsid w:val="00893BD1"/>
    <w:rsid w:val="008949CD"/>
    <w:rsid w:val="00894E4A"/>
    <w:rsid w:val="00894FE8"/>
    <w:rsid w:val="00896D4C"/>
    <w:rsid w:val="00897AA6"/>
    <w:rsid w:val="00897AE2"/>
    <w:rsid w:val="00897E39"/>
    <w:rsid w:val="008A0850"/>
    <w:rsid w:val="008A0936"/>
    <w:rsid w:val="008A094D"/>
    <w:rsid w:val="008A1A36"/>
    <w:rsid w:val="008A1EEB"/>
    <w:rsid w:val="008A24A9"/>
    <w:rsid w:val="008A29B2"/>
    <w:rsid w:val="008A2D0D"/>
    <w:rsid w:val="008A3865"/>
    <w:rsid w:val="008A6055"/>
    <w:rsid w:val="008A6C83"/>
    <w:rsid w:val="008A70B6"/>
    <w:rsid w:val="008A719C"/>
    <w:rsid w:val="008A73F0"/>
    <w:rsid w:val="008A7CF9"/>
    <w:rsid w:val="008B0C60"/>
    <w:rsid w:val="008B0ED6"/>
    <w:rsid w:val="008B1B71"/>
    <w:rsid w:val="008B214E"/>
    <w:rsid w:val="008B23BF"/>
    <w:rsid w:val="008B308B"/>
    <w:rsid w:val="008B3B68"/>
    <w:rsid w:val="008B486A"/>
    <w:rsid w:val="008B4AFC"/>
    <w:rsid w:val="008B5630"/>
    <w:rsid w:val="008B570E"/>
    <w:rsid w:val="008B58DC"/>
    <w:rsid w:val="008B5B4F"/>
    <w:rsid w:val="008B5E80"/>
    <w:rsid w:val="008B791B"/>
    <w:rsid w:val="008C01E3"/>
    <w:rsid w:val="008C1950"/>
    <w:rsid w:val="008C24F1"/>
    <w:rsid w:val="008C2B3E"/>
    <w:rsid w:val="008C452E"/>
    <w:rsid w:val="008C4A55"/>
    <w:rsid w:val="008C523A"/>
    <w:rsid w:val="008C72E1"/>
    <w:rsid w:val="008C735F"/>
    <w:rsid w:val="008C7769"/>
    <w:rsid w:val="008C7F12"/>
    <w:rsid w:val="008D1487"/>
    <w:rsid w:val="008D1A06"/>
    <w:rsid w:val="008D1E9F"/>
    <w:rsid w:val="008D1FC5"/>
    <w:rsid w:val="008D3E64"/>
    <w:rsid w:val="008D4963"/>
    <w:rsid w:val="008D50AE"/>
    <w:rsid w:val="008D5EB0"/>
    <w:rsid w:val="008D6967"/>
    <w:rsid w:val="008D6FC4"/>
    <w:rsid w:val="008E00EF"/>
    <w:rsid w:val="008E0138"/>
    <w:rsid w:val="008E0945"/>
    <w:rsid w:val="008E2534"/>
    <w:rsid w:val="008E2801"/>
    <w:rsid w:val="008E4A7B"/>
    <w:rsid w:val="008E6444"/>
    <w:rsid w:val="008E712A"/>
    <w:rsid w:val="008E7345"/>
    <w:rsid w:val="008F0359"/>
    <w:rsid w:val="008F0703"/>
    <w:rsid w:val="008F0C42"/>
    <w:rsid w:val="008F0E4E"/>
    <w:rsid w:val="008F16D4"/>
    <w:rsid w:val="008F1AAC"/>
    <w:rsid w:val="008F332E"/>
    <w:rsid w:val="008F3ED3"/>
    <w:rsid w:val="008F4B6B"/>
    <w:rsid w:val="008F4D4D"/>
    <w:rsid w:val="008F5553"/>
    <w:rsid w:val="008F5C32"/>
    <w:rsid w:val="008F5FB7"/>
    <w:rsid w:val="008F717A"/>
    <w:rsid w:val="008F7730"/>
    <w:rsid w:val="008F7B85"/>
    <w:rsid w:val="009002A0"/>
    <w:rsid w:val="009007F3"/>
    <w:rsid w:val="0090100A"/>
    <w:rsid w:val="009010E6"/>
    <w:rsid w:val="00901335"/>
    <w:rsid w:val="00901D34"/>
    <w:rsid w:val="0090202A"/>
    <w:rsid w:val="0090226C"/>
    <w:rsid w:val="009023F8"/>
    <w:rsid w:val="009026DA"/>
    <w:rsid w:val="00902754"/>
    <w:rsid w:val="00902BB0"/>
    <w:rsid w:val="00902E45"/>
    <w:rsid w:val="00902F36"/>
    <w:rsid w:val="009032F7"/>
    <w:rsid w:val="0090360B"/>
    <w:rsid w:val="009036A0"/>
    <w:rsid w:val="0090480E"/>
    <w:rsid w:val="00904912"/>
    <w:rsid w:val="00905BC6"/>
    <w:rsid w:val="0090611B"/>
    <w:rsid w:val="0090623C"/>
    <w:rsid w:val="00906648"/>
    <w:rsid w:val="0090683C"/>
    <w:rsid w:val="00906ECF"/>
    <w:rsid w:val="00906FD1"/>
    <w:rsid w:val="009073AD"/>
    <w:rsid w:val="009078DA"/>
    <w:rsid w:val="00907D01"/>
    <w:rsid w:val="009102E8"/>
    <w:rsid w:val="00910543"/>
    <w:rsid w:val="0091066B"/>
    <w:rsid w:val="00914DCB"/>
    <w:rsid w:val="00915335"/>
    <w:rsid w:val="00915B49"/>
    <w:rsid w:val="009167D5"/>
    <w:rsid w:val="00916CD3"/>
    <w:rsid w:val="00916F5D"/>
    <w:rsid w:val="00917369"/>
    <w:rsid w:val="00920B74"/>
    <w:rsid w:val="00921A0C"/>
    <w:rsid w:val="00921B61"/>
    <w:rsid w:val="00921E5F"/>
    <w:rsid w:val="00921F9F"/>
    <w:rsid w:val="009232C3"/>
    <w:rsid w:val="00923956"/>
    <w:rsid w:val="00924520"/>
    <w:rsid w:val="009251DD"/>
    <w:rsid w:val="00925401"/>
    <w:rsid w:val="009257E2"/>
    <w:rsid w:val="00925B08"/>
    <w:rsid w:val="00927B52"/>
    <w:rsid w:val="0093093A"/>
    <w:rsid w:val="009312DD"/>
    <w:rsid w:val="009316A0"/>
    <w:rsid w:val="009323C8"/>
    <w:rsid w:val="0093266D"/>
    <w:rsid w:val="00934189"/>
    <w:rsid w:val="009342B1"/>
    <w:rsid w:val="0093435B"/>
    <w:rsid w:val="00934ECB"/>
    <w:rsid w:val="0093545F"/>
    <w:rsid w:val="00935C65"/>
    <w:rsid w:val="00936169"/>
    <w:rsid w:val="009366EF"/>
    <w:rsid w:val="009400AA"/>
    <w:rsid w:val="009406EC"/>
    <w:rsid w:val="00941166"/>
    <w:rsid w:val="0094127C"/>
    <w:rsid w:val="00941EFB"/>
    <w:rsid w:val="0094378D"/>
    <w:rsid w:val="00945181"/>
    <w:rsid w:val="00945A37"/>
    <w:rsid w:val="00945B23"/>
    <w:rsid w:val="00945C8C"/>
    <w:rsid w:val="00945D04"/>
    <w:rsid w:val="00945FE7"/>
    <w:rsid w:val="009463E0"/>
    <w:rsid w:val="00946ADC"/>
    <w:rsid w:val="00947BD7"/>
    <w:rsid w:val="00947F68"/>
    <w:rsid w:val="00950947"/>
    <w:rsid w:val="00950F45"/>
    <w:rsid w:val="00951779"/>
    <w:rsid w:val="00951ABB"/>
    <w:rsid w:val="00951F5E"/>
    <w:rsid w:val="00952365"/>
    <w:rsid w:val="00952BB3"/>
    <w:rsid w:val="00952C4E"/>
    <w:rsid w:val="00952DB8"/>
    <w:rsid w:val="00954000"/>
    <w:rsid w:val="009563F2"/>
    <w:rsid w:val="009564D1"/>
    <w:rsid w:val="0095678F"/>
    <w:rsid w:val="009578BC"/>
    <w:rsid w:val="00962114"/>
    <w:rsid w:val="00962B4B"/>
    <w:rsid w:val="00962FB0"/>
    <w:rsid w:val="00963F75"/>
    <w:rsid w:val="009640B3"/>
    <w:rsid w:val="009641C5"/>
    <w:rsid w:val="009647A3"/>
    <w:rsid w:val="0096482B"/>
    <w:rsid w:val="00964B6A"/>
    <w:rsid w:val="00964CF2"/>
    <w:rsid w:val="00965A65"/>
    <w:rsid w:val="009662CB"/>
    <w:rsid w:val="009669B1"/>
    <w:rsid w:val="00966AD1"/>
    <w:rsid w:val="00966B3D"/>
    <w:rsid w:val="00966B4F"/>
    <w:rsid w:val="00967113"/>
    <w:rsid w:val="009674BC"/>
    <w:rsid w:val="00967EE8"/>
    <w:rsid w:val="00967FC0"/>
    <w:rsid w:val="009708EB"/>
    <w:rsid w:val="00971D73"/>
    <w:rsid w:val="00971F51"/>
    <w:rsid w:val="00972356"/>
    <w:rsid w:val="00972634"/>
    <w:rsid w:val="0097279A"/>
    <w:rsid w:val="0097281C"/>
    <w:rsid w:val="00972F1B"/>
    <w:rsid w:val="009734FE"/>
    <w:rsid w:val="009735DD"/>
    <w:rsid w:val="00973887"/>
    <w:rsid w:val="00973D1E"/>
    <w:rsid w:val="00973D76"/>
    <w:rsid w:val="0097512A"/>
    <w:rsid w:val="00980CDD"/>
    <w:rsid w:val="009823B5"/>
    <w:rsid w:val="009827F9"/>
    <w:rsid w:val="009838E9"/>
    <w:rsid w:val="00983F78"/>
    <w:rsid w:val="00984443"/>
    <w:rsid w:val="00984BB1"/>
    <w:rsid w:val="0098560C"/>
    <w:rsid w:val="009864CB"/>
    <w:rsid w:val="00986C6F"/>
    <w:rsid w:val="00987D40"/>
    <w:rsid w:val="00990420"/>
    <w:rsid w:val="009904DE"/>
    <w:rsid w:val="00990987"/>
    <w:rsid w:val="00990FA6"/>
    <w:rsid w:val="00991958"/>
    <w:rsid w:val="0099224E"/>
    <w:rsid w:val="00992264"/>
    <w:rsid w:val="009923F4"/>
    <w:rsid w:val="009928B2"/>
    <w:rsid w:val="0099329F"/>
    <w:rsid w:val="00994CEC"/>
    <w:rsid w:val="00995143"/>
    <w:rsid w:val="009959C0"/>
    <w:rsid w:val="00996281"/>
    <w:rsid w:val="00996899"/>
    <w:rsid w:val="00996E92"/>
    <w:rsid w:val="0099797F"/>
    <w:rsid w:val="00997D27"/>
    <w:rsid w:val="009A0FD3"/>
    <w:rsid w:val="009A13CB"/>
    <w:rsid w:val="009A17EF"/>
    <w:rsid w:val="009A2311"/>
    <w:rsid w:val="009A26D7"/>
    <w:rsid w:val="009A2F37"/>
    <w:rsid w:val="009A3151"/>
    <w:rsid w:val="009A3157"/>
    <w:rsid w:val="009A3397"/>
    <w:rsid w:val="009A35E6"/>
    <w:rsid w:val="009A376A"/>
    <w:rsid w:val="009A3E1D"/>
    <w:rsid w:val="009A49ED"/>
    <w:rsid w:val="009A4FE3"/>
    <w:rsid w:val="009A63D3"/>
    <w:rsid w:val="009A64D1"/>
    <w:rsid w:val="009A6AB6"/>
    <w:rsid w:val="009A776C"/>
    <w:rsid w:val="009A786A"/>
    <w:rsid w:val="009B0528"/>
    <w:rsid w:val="009B0A1A"/>
    <w:rsid w:val="009B0BB5"/>
    <w:rsid w:val="009B0ED0"/>
    <w:rsid w:val="009B1A76"/>
    <w:rsid w:val="009B2021"/>
    <w:rsid w:val="009B22EA"/>
    <w:rsid w:val="009B2F59"/>
    <w:rsid w:val="009B3590"/>
    <w:rsid w:val="009B4787"/>
    <w:rsid w:val="009B4815"/>
    <w:rsid w:val="009B595A"/>
    <w:rsid w:val="009B5CF6"/>
    <w:rsid w:val="009B6007"/>
    <w:rsid w:val="009B6154"/>
    <w:rsid w:val="009B6A16"/>
    <w:rsid w:val="009B7026"/>
    <w:rsid w:val="009B7047"/>
    <w:rsid w:val="009B7D52"/>
    <w:rsid w:val="009C0864"/>
    <w:rsid w:val="009C08E3"/>
    <w:rsid w:val="009C1785"/>
    <w:rsid w:val="009C51AA"/>
    <w:rsid w:val="009C5632"/>
    <w:rsid w:val="009C617C"/>
    <w:rsid w:val="009C65D6"/>
    <w:rsid w:val="009C687D"/>
    <w:rsid w:val="009C6CFB"/>
    <w:rsid w:val="009C6F15"/>
    <w:rsid w:val="009C75A8"/>
    <w:rsid w:val="009C79E6"/>
    <w:rsid w:val="009C7C21"/>
    <w:rsid w:val="009D051D"/>
    <w:rsid w:val="009D0623"/>
    <w:rsid w:val="009D0B89"/>
    <w:rsid w:val="009D1053"/>
    <w:rsid w:val="009D1444"/>
    <w:rsid w:val="009D27E4"/>
    <w:rsid w:val="009D2A13"/>
    <w:rsid w:val="009D3C62"/>
    <w:rsid w:val="009D4050"/>
    <w:rsid w:val="009D44BD"/>
    <w:rsid w:val="009D44D6"/>
    <w:rsid w:val="009D453E"/>
    <w:rsid w:val="009D4D6F"/>
    <w:rsid w:val="009D54E7"/>
    <w:rsid w:val="009D55BF"/>
    <w:rsid w:val="009D56C8"/>
    <w:rsid w:val="009D6630"/>
    <w:rsid w:val="009D6F6F"/>
    <w:rsid w:val="009D7802"/>
    <w:rsid w:val="009D7876"/>
    <w:rsid w:val="009E061D"/>
    <w:rsid w:val="009E134D"/>
    <w:rsid w:val="009E1422"/>
    <w:rsid w:val="009E260D"/>
    <w:rsid w:val="009E42C9"/>
    <w:rsid w:val="009E4BC5"/>
    <w:rsid w:val="009E4F68"/>
    <w:rsid w:val="009E694F"/>
    <w:rsid w:val="009E6C0F"/>
    <w:rsid w:val="009F1EBD"/>
    <w:rsid w:val="009F2313"/>
    <w:rsid w:val="009F3403"/>
    <w:rsid w:val="009F3A4C"/>
    <w:rsid w:val="009F4104"/>
    <w:rsid w:val="009F4AC0"/>
    <w:rsid w:val="009F4AEB"/>
    <w:rsid w:val="009F51E7"/>
    <w:rsid w:val="009F599A"/>
    <w:rsid w:val="009F63D6"/>
    <w:rsid w:val="009F6C92"/>
    <w:rsid w:val="00A009F3"/>
    <w:rsid w:val="00A01FF6"/>
    <w:rsid w:val="00A0237B"/>
    <w:rsid w:val="00A02EA6"/>
    <w:rsid w:val="00A03165"/>
    <w:rsid w:val="00A036BB"/>
    <w:rsid w:val="00A03BDC"/>
    <w:rsid w:val="00A04060"/>
    <w:rsid w:val="00A04803"/>
    <w:rsid w:val="00A0488E"/>
    <w:rsid w:val="00A04A0C"/>
    <w:rsid w:val="00A04C67"/>
    <w:rsid w:val="00A04F3F"/>
    <w:rsid w:val="00A05585"/>
    <w:rsid w:val="00A05638"/>
    <w:rsid w:val="00A05E42"/>
    <w:rsid w:val="00A069F5"/>
    <w:rsid w:val="00A06B57"/>
    <w:rsid w:val="00A06CB6"/>
    <w:rsid w:val="00A07490"/>
    <w:rsid w:val="00A07A72"/>
    <w:rsid w:val="00A07C0E"/>
    <w:rsid w:val="00A11414"/>
    <w:rsid w:val="00A127BA"/>
    <w:rsid w:val="00A12E43"/>
    <w:rsid w:val="00A133C8"/>
    <w:rsid w:val="00A1353D"/>
    <w:rsid w:val="00A13E7D"/>
    <w:rsid w:val="00A158CA"/>
    <w:rsid w:val="00A16638"/>
    <w:rsid w:val="00A17733"/>
    <w:rsid w:val="00A20575"/>
    <w:rsid w:val="00A2062B"/>
    <w:rsid w:val="00A210C6"/>
    <w:rsid w:val="00A21511"/>
    <w:rsid w:val="00A21C89"/>
    <w:rsid w:val="00A21CC6"/>
    <w:rsid w:val="00A226D7"/>
    <w:rsid w:val="00A231B6"/>
    <w:rsid w:val="00A2358E"/>
    <w:rsid w:val="00A25948"/>
    <w:rsid w:val="00A2667C"/>
    <w:rsid w:val="00A27016"/>
    <w:rsid w:val="00A27699"/>
    <w:rsid w:val="00A302A7"/>
    <w:rsid w:val="00A312E9"/>
    <w:rsid w:val="00A319B6"/>
    <w:rsid w:val="00A32AFA"/>
    <w:rsid w:val="00A33BF2"/>
    <w:rsid w:val="00A34631"/>
    <w:rsid w:val="00A3527C"/>
    <w:rsid w:val="00A35487"/>
    <w:rsid w:val="00A37853"/>
    <w:rsid w:val="00A37B98"/>
    <w:rsid w:val="00A37FF0"/>
    <w:rsid w:val="00A40951"/>
    <w:rsid w:val="00A41009"/>
    <w:rsid w:val="00A411BD"/>
    <w:rsid w:val="00A43551"/>
    <w:rsid w:val="00A435B3"/>
    <w:rsid w:val="00A4455E"/>
    <w:rsid w:val="00A451FA"/>
    <w:rsid w:val="00A45412"/>
    <w:rsid w:val="00A45954"/>
    <w:rsid w:val="00A4652C"/>
    <w:rsid w:val="00A46761"/>
    <w:rsid w:val="00A46DAB"/>
    <w:rsid w:val="00A46E30"/>
    <w:rsid w:val="00A476C6"/>
    <w:rsid w:val="00A47C0E"/>
    <w:rsid w:val="00A5039B"/>
    <w:rsid w:val="00A509CC"/>
    <w:rsid w:val="00A50E72"/>
    <w:rsid w:val="00A512F8"/>
    <w:rsid w:val="00A51501"/>
    <w:rsid w:val="00A51816"/>
    <w:rsid w:val="00A52043"/>
    <w:rsid w:val="00A531DB"/>
    <w:rsid w:val="00A541FB"/>
    <w:rsid w:val="00A5463E"/>
    <w:rsid w:val="00A555FD"/>
    <w:rsid w:val="00A558F8"/>
    <w:rsid w:val="00A55930"/>
    <w:rsid w:val="00A562B8"/>
    <w:rsid w:val="00A56F2F"/>
    <w:rsid w:val="00A5742E"/>
    <w:rsid w:val="00A57972"/>
    <w:rsid w:val="00A615E8"/>
    <w:rsid w:val="00A617ED"/>
    <w:rsid w:val="00A630CE"/>
    <w:rsid w:val="00A631F1"/>
    <w:rsid w:val="00A63389"/>
    <w:rsid w:val="00A638E6"/>
    <w:rsid w:val="00A64918"/>
    <w:rsid w:val="00A65772"/>
    <w:rsid w:val="00A674A9"/>
    <w:rsid w:val="00A70100"/>
    <w:rsid w:val="00A70510"/>
    <w:rsid w:val="00A70B01"/>
    <w:rsid w:val="00A70FE4"/>
    <w:rsid w:val="00A71414"/>
    <w:rsid w:val="00A71C16"/>
    <w:rsid w:val="00A71F61"/>
    <w:rsid w:val="00A720E6"/>
    <w:rsid w:val="00A72B9A"/>
    <w:rsid w:val="00A74908"/>
    <w:rsid w:val="00A74BF9"/>
    <w:rsid w:val="00A75240"/>
    <w:rsid w:val="00A75718"/>
    <w:rsid w:val="00A75801"/>
    <w:rsid w:val="00A75A84"/>
    <w:rsid w:val="00A75A96"/>
    <w:rsid w:val="00A77022"/>
    <w:rsid w:val="00A8055C"/>
    <w:rsid w:val="00A80C1E"/>
    <w:rsid w:val="00A81B9D"/>
    <w:rsid w:val="00A81F3E"/>
    <w:rsid w:val="00A8209E"/>
    <w:rsid w:val="00A82118"/>
    <w:rsid w:val="00A834EF"/>
    <w:rsid w:val="00A852DF"/>
    <w:rsid w:val="00A8530E"/>
    <w:rsid w:val="00A85C1F"/>
    <w:rsid w:val="00A85C9D"/>
    <w:rsid w:val="00A85FAF"/>
    <w:rsid w:val="00A8760A"/>
    <w:rsid w:val="00A8762D"/>
    <w:rsid w:val="00A87895"/>
    <w:rsid w:val="00A87EF1"/>
    <w:rsid w:val="00A919AD"/>
    <w:rsid w:val="00A92A3F"/>
    <w:rsid w:val="00A93AC2"/>
    <w:rsid w:val="00A93ADA"/>
    <w:rsid w:val="00A93DFB"/>
    <w:rsid w:val="00A93FC0"/>
    <w:rsid w:val="00A94D1C"/>
    <w:rsid w:val="00A95628"/>
    <w:rsid w:val="00A9573C"/>
    <w:rsid w:val="00A957FD"/>
    <w:rsid w:val="00A95B0A"/>
    <w:rsid w:val="00A95F42"/>
    <w:rsid w:val="00A9608D"/>
    <w:rsid w:val="00A966B0"/>
    <w:rsid w:val="00A9670C"/>
    <w:rsid w:val="00A96A04"/>
    <w:rsid w:val="00A97D8B"/>
    <w:rsid w:val="00AA0C85"/>
    <w:rsid w:val="00AA1162"/>
    <w:rsid w:val="00AA1BAC"/>
    <w:rsid w:val="00AA2CCC"/>
    <w:rsid w:val="00AA2E9F"/>
    <w:rsid w:val="00AA3190"/>
    <w:rsid w:val="00AA41A2"/>
    <w:rsid w:val="00AA4962"/>
    <w:rsid w:val="00AA4E5D"/>
    <w:rsid w:val="00AA7479"/>
    <w:rsid w:val="00AB141B"/>
    <w:rsid w:val="00AB23F8"/>
    <w:rsid w:val="00AB252B"/>
    <w:rsid w:val="00AB2D2C"/>
    <w:rsid w:val="00AB318C"/>
    <w:rsid w:val="00AB3584"/>
    <w:rsid w:val="00AB3EA2"/>
    <w:rsid w:val="00AB5012"/>
    <w:rsid w:val="00AB56DA"/>
    <w:rsid w:val="00AB59A6"/>
    <w:rsid w:val="00AB5C16"/>
    <w:rsid w:val="00AB5F83"/>
    <w:rsid w:val="00AB715A"/>
    <w:rsid w:val="00AB72C2"/>
    <w:rsid w:val="00AB79D0"/>
    <w:rsid w:val="00AB7ADB"/>
    <w:rsid w:val="00AB7C0E"/>
    <w:rsid w:val="00AB7DD0"/>
    <w:rsid w:val="00AC15E2"/>
    <w:rsid w:val="00AC1C5E"/>
    <w:rsid w:val="00AC4200"/>
    <w:rsid w:val="00AC461E"/>
    <w:rsid w:val="00AC49BA"/>
    <w:rsid w:val="00AC528F"/>
    <w:rsid w:val="00AC56C5"/>
    <w:rsid w:val="00AC5DEA"/>
    <w:rsid w:val="00AC5F05"/>
    <w:rsid w:val="00AC65FD"/>
    <w:rsid w:val="00AC669F"/>
    <w:rsid w:val="00AC69F6"/>
    <w:rsid w:val="00AC6C85"/>
    <w:rsid w:val="00AC74A4"/>
    <w:rsid w:val="00AC7C5B"/>
    <w:rsid w:val="00AC7E29"/>
    <w:rsid w:val="00AD06F1"/>
    <w:rsid w:val="00AD26F2"/>
    <w:rsid w:val="00AD2CBD"/>
    <w:rsid w:val="00AD3130"/>
    <w:rsid w:val="00AD3595"/>
    <w:rsid w:val="00AD3706"/>
    <w:rsid w:val="00AD3858"/>
    <w:rsid w:val="00AD42A7"/>
    <w:rsid w:val="00AD4B35"/>
    <w:rsid w:val="00AD5955"/>
    <w:rsid w:val="00AD5DFC"/>
    <w:rsid w:val="00AD6080"/>
    <w:rsid w:val="00AD7EE6"/>
    <w:rsid w:val="00AE0B76"/>
    <w:rsid w:val="00AE5025"/>
    <w:rsid w:val="00AE60FC"/>
    <w:rsid w:val="00AE6CAC"/>
    <w:rsid w:val="00AE7C80"/>
    <w:rsid w:val="00AF33B7"/>
    <w:rsid w:val="00AF3B3A"/>
    <w:rsid w:val="00AF48F7"/>
    <w:rsid w:val="00AF5127"/>
    <w:rsid w:val="00AF58D3"/>
    <w:rsid w:val="00AF6009"/>
    <w:rsid w:val="00AF6BA2"/>
    <w:rsid w:val="00B00485"/>
    <w:rsid w:val="00B0149C"/>
    <w:rsid w:val="00B021C8"/>
    <w:rsid w:val="00B03EAC"/>
    <w:rsid w:val="00B04093"/>
    <w:rsid w:val="00B043BD"/>
    <w:rsid w:val="00B04486"/>
    <w:rsid w:val="00B05792"/>
    <w:rsid w:val="00B06009"/>
    <w:rsid w:val="00B0673B"/>
    <w:rsid w:val="00B0738F"/>
    <w:rsid w:val="00B1032D"/>
    <w:rsid w:val="00B103A8"/>
    <w:rsid w:val="00B106D4"/>
    <w:rsid w:val="00B10990"/>
    <w:rsid w:val="00B10D02"/>
    <w:rsid w:val="00B115F0"/>
    <w:rsid w:val="00B11661"/>
    <w:rsid w:val="00B13B92"/>
    <w:rsid w:val="00B13DCF"/>
    <w:rsid w:val="00B141E4"/>
    <w:rsid w:val="00B14B6C"/>
    <w:rsid w:val="00B14DF9"/>
    <w:rsid w:val="00B14FC7"/>
    <w:rsid w:val="00B15212"/>
    <w:rsid w:val="00B161A4"/>
    <w:rsid w:val="00B161F9"/>
    <w:rsid w:val="00B167CA"/>
    <w:rsid w:val="00B16B4E"/>
    <w:rsid w:val="00B170EF"/>
    <w:rsid w:val="00B177FD"/>
    <w:rsid w:val="00B17C54"/>
    <w:rsid w:val="00B21169"/>
    <w:rsid w:val="00B21BE8"/>
    <w:rsid w:val="00B22657"/>
    <w:rsid w:val="00B22AD7"/>
    <w:rsid w:val="00B22BCA"/>
    <w:rsid w:val="00B23897"/>
    <w:rsid w:val="00B23B3F"/>
    <w:rsid w:val="00B25D3E"/>
    <w:rsid w:val="00B27479"/>
    <w:rsid w:val="00B27C6A"/>
    <w:rsid w:val="00B302FA"/>
    <w:rsid w:val="00B3056C"/>
    <w:rsid w:val="00B30AEF"/>
    <w:rsid w:val="00B3129C"/>
    <w:rsid w:val="00B31C13"/>
    <w:rsid w:val="00B31FFF"/>
    <w:rsid w:val="00B3204F"/>
    <w:rsid w:val="00B32ABA"/>
    <w:rsid w:val="00B330DB"/>
    <w:rsid w:val="00B336F9"/>
    <w:rsid w:val="00B33895"/>
    <w:rsid w:val="00B3433B"/>
    <w:rsid w:val="00B3465E"/>
    <w:rsid w:val="00B34ABF"/>
    <w:rsid w:val="00B354F7"/>
    <w:rsid w:val="00B36706"/>
    <w:rsid w:val="00B36C7C"/>
    <w:rsid w:val="00B36E75"/>
    <w:rsid w:val="00B40082"/>
    <w:rsid w:val="00B408FA"/>
    <w:rsid w:val="00B40D31"/>
    <w:rsid w:val="00B412A1"/>
    <w:rsid w:val="00B41332"/>
    <w:rsid w:val="00B419E3"/>
    <w:rsid w:val="00B41C45"/>
    <w:rsid w:val="00B4222B"/>
    <w:rsid w:val="00B44851"/>
    <w:rsid w:val="00B44985"/>
    <w:rsid w:val="00B4536B"/>
    <w:rsid w:val="00B45F04"/>
    <w:rsid w:val="00B46181"/>
    <w:rsid w:val="00B46674"/>
    <w:rsid w:val="00B46E0F"/>
    <w:rsid w:val="00B478FC"/>
    <w:rsid w:val="00B500E1"/>
    <w:rsid w:val="00B501BE"/>
    <w:rsid w:val="00B50CA2"/>
    <w:rsid w:val="00B512C7"/>
    <w:rsid w:val="00B520C1"/>
    <w:rsid w:val="00B538F0"/>
    <w:rsid w:val="00B54241"/>
    <w:rsid w:val="00B5440C"/>
    <w:rsid w:val="00B545AD"/>
    <w:rsid w:val="00B54884"/>
    <w:rsid w:val="00B55250"/>
    <w:rsid w:val="00B55757"/>
    <w:rsid w:val="00B5666C"/>
    <w:rsid w:val="00B56F2E"/>
    <w:rsid w:val="00B57BD7"/>
    <w:rsid w:val="00B57FF3"/>
    <w:rsid w:val="00B6001F"/>
    <w:rsid w:val="00B60116"/>
    <w:rsid w:val="00B60224"/>
    <w:rsid w:val="00B60283"/>
    <w:rsid w:val="00B6159C"/>
    <w:rsid w:val="00B61FAD"/>
    <w:rsid w:val="00B6207D"/>
    <w:rsid w:val="00B62088"/>
    <w:rsid w:val="00B6244B"/>
    <w:rsid w:val="00B62AC4"/>
    <w:rsid w:val="00B62EE7"/>
    <w:rsid w:val="00B62F88"/>
    <w:rsid w:val="00B63822"/>
    <w:rsid w:val="00B63D5C"/>
    <w:rsid w:val="00B63F69"/>
    <w:rsid w:val="00B656F9"/>
    <w:rsid w:val="00B65D19"/>
    <w:rsid w:val="00B66163"/>
    <w:rsid w:val="00B6619D"/>
    <w:rsid w:val="00B671DC"/>
    <w:rsid w:val="00B67862"/>
    <w:rsid w:val="00B678BF"/>
    <w:rsid w:val="00B67988"/>
    <w:rsid w:val="00B67D98"/>
    <w:rsid w:val="00B70382"/>
    <w:rsid w:val="00B72A67"/>
    <w:rsid w:val="00B72B00"/>
    <w:rsid w:val="00B72CC2"/>
    <w:rsid w:val="00B73631"/>
    <w:rsid w:val="00B73738"/>
    <w:rsid w:val="00B73970"/>
    <w:rsid w:val="00B73AD5"/>
    <w:rsid w:val="00B74A4E"/>
    <w:rsid w:val="00B74B7C"/>
    <w:rsid w:val="00B75B4D"/>
    <w:rsid w:val="00B76123"/>
    <w:rsid w:val="00B76329"/>
    <w:rsid w:val="00B768F2"/>
    <w:rsid w:val="00B76D81"/>
    <w:rsid w:val="00B76E41"/>
    <w:rsid w:val="00B77B05"/>
    <w:rsid w:val="00B77C6E"/>
    <w:rsid w:val="00B800F2"/>
    <w:rsid w:val="00B80127"/>
    <w:rsid w:val="00B80584"/>
    <w:rsid w:val="00B81B8A"/>
    <w:rsid w:val="00B81DA9"/>
    <w:rsid w:val="00B82594"/>
    <w:rsid w:val="00B83C5C"/>
    <w:rsid w:val="00B84865"/>
    <w:rsid w:val="00B848E6"/>
    <w:rsid w:val="00B84AAD"/>
    <w:rsid w:val="00B8587E"/>
    <w:rsid w:val="00B85F66"/>
    <w:rsid w:val="00B86064"/>
    <w:rsid w:val="00B863F7"/>
    <w:rsid w:val="00B90710"/>
    <w:rsid w:val="00B9102E"/>
    <w:rsid w:val="00B922CB"/>
    <w:rsid w:val="00B924EA"/>
    <w:rsid w:val="00B93D38"/>
    <w:rsid w:val="00B95768"/>
    <w:rsid w:val="00B95CB6"/>
    <w:rsid w:val="00B95FBB"/>
    <w:rsid w:val="00B9630D"/>
    <w:rsid w:val="00B964D2"/>
    <w:rsid w:val="00B9699D"/>
    <w:rsid w:val="00B9B508"/>
    <w:rsid w:val="00BA00E4"/>
    <w:rsid w:val="00BA13FE"/>
    <w:rsid w:val="00BA17DC"/>
    <w:rsid w:val="00BA1876"/>
    <w:rsid w:val="00BA2043"/>
    <w:rsid w:val="00BA2298"/>
    <w:rsid w:val="00BA2896"/>
    <w:rsid w:val="00BA2B5B"/>
    <w:rsid w:val="00BA3354"/>
    <w:rsid w:val="00BA39DE"/>
    <w:rsid w:val="00BA3CCD"/>
    <w:rsid w:val="00BA45A6"/>
    <w:rsid w:val="00BA4806"/>
    <w:rsid w:val="00BA54EE"/>
    <w:rsid w:val="00BA56E2"/>
    <w:rsid w:val="00BA5FFE"/>
    <w:rsid w:val="00BA7005"/>
    <w:rsid w:val="00BA723F"/>
    <w:rsid w:val="00BA7393"/>
    <w:rsid w:val="00BA7A8E"/>
    <w:rsid w:val="00BA7BAD"/>
    <w:rsid w:val="00BB11AD"/>
    <w:rsid w:val="00BB1AF5"/>
    <w:rsid w:val="00BB1BF9"/>
    <w:rsid w:val="00BB27A8"/>
    <w:rsid w:val="00BB29D3"/>
    <w:rsid w:val="00BB2DFD"/>
    <w:rsid w:val="00BB303B"/>
    <w:rsid w:val="00BB3088"/>
    <w:rsid w:val="00BB344A"/>
    <w:rsid w:val="00BB3AA8"/>
    <w:rsid w:val="00BB42B0"/>
    <w:rsid w:val="00BB4BC1"/>
    <w:rsid w:val="00BB5449"/>
    <w:rsid w:val="00BB62EB"/>
    <w:rsid w:val="00BB6935"/>
    <w:rsid w:val="00BB6B04"/>
    <w:rsid w:val="00BB6DAF"/>
    <w:rsid w:val="00BB738E"/>
    <w:rsid w:val="00BC01C7"/>
    <w:rsid w:val="00BC1421"/>
    <w:rsid w:val="00BC3442"/>
    <w:rsid w:val="00BC47F3"/>
    <w:rsid w:val="00BC4AD6"/>
    <w:rsid w:val="00BC4B9A"/>
    <w:rsid w:val="00BC4ED0"/>
    <w:rsid w:val="00BC5751"/>
    <w:rsid w:val="00BC5948"/>
    <w:rsid w:val="00BC59D9"/>
    <w:rsid w:val="00BC62CD"/>
    <w:rsid w:val="00BC67A7"/>
    <w:rsid w:val="00BC6C6A"/>
    <w:rsid w:val="00BC6CA0"/>
    <w:rsid w:val="00BC7DD4"/>
    <w:rsid w:val="00BD1316"/>
    <w:rsid w:val="00BD16BB"/>
    <w:rsid w:val="00BD1790"/>
    <w:rsid w:val="00BD220F"/>
    <w:rsid w:val="00BD22FF"/>
    <w:rsid w:val="00BD33A6"/>
    <w:rsid w:val="00BD3819"/>
    <w:rsid w:val="00BD42C5"/>
    <w:rsid w:val="00BD4571"/>
    <w:rsid w:val="00BD47B2"/>
    <w:rsid w:val="00BD4B48"/>
    <w:rsid w:val="00BD6124"/>
    <w:rsid w:val="00BD62B2"/>
    <w:rsid w:val="00BD6855"/>
    <w:rsid w:val="00BD6A4F"/>
    <w:rsid w:val="00BD6C1F"/>
    <w:rsid w:val="00BE047B"/>
    <w:rsid w:val="00BE1228"/>
    <w:rsid w:val="00BE1506"/>
    <w:rsid w:val="00BE1CE6"/>
    <w:rsid w:val="00BE1D03"/>
    <w:rsid w:val="00BE21C7"/>
    <w:rsid w:val="00BE2831"/>
    <w:rsid w:val="00BE2CF8"/>
    <w:rsid w:val="00BE37E7"/>
    <w:rsid w:val="00BE3A7B"/>
    <w:rsid w:val="00BE4467"/>
    <w:rsid w:val="00BE5049"/>
    <w:rsid w:val="00BE5AAD"/>
    <w:rsid w:val="00BE654A"/>
    <w:rsid w:val="00BE6937"/>
    <w:rsid w:val="00BE6BC2"/>
    <w:rsid w:val="00BF0683"/>
    <w:rsid w:val="00BF18C5"/>
    <w:rsid w:val="00BF240A"/>
    <w:rsid w:val="00BF26C3"/>
    <w:rsid w:val="00BF4A47"/>
    <w:rsid w:val="00BF4BD5"/>
    <w:rsid w:val="00BF4CB7"/>
    <w:rsid w:val="00BF4FAD"/>
    <w:rsid w:val="00BF694F"/>
    <w:rsid w:val="00BF6B52"/>
    <w:rsid w:val="00BF74BF"/>
    <w:rsid w:val="00BF78AF"/>
    <w:rsid w:val="00BF79D5"/>
    <w:rsid w:val="00BF7B67"/>
    <w:rsid w:val="00C00869"/>
    <w:rsid w:val="00C00DC1"/>
    <w:rsid w:val="00C01872"/>
    <w:rsid w:val="00C01CAD"/>
    <w:rsid w:val="00C025E2"/>
    <w:rsid w:val="00C03390"/>
    <w:rsid w:val="00C04C5A"/>
    <w:rsid w:val="00C0506A"/>
    <w:rsid w:val="00C051E2"/>
    <w:rsid w:val="00C053BE"/>
    <w:rsid w:val="00C05B74"/>
    <w:rsid w:val="00C060DD"/>
    <w:rsid w:val="00C06623"/>
    <w:rsid w:val="00C06EEB"/>
    <w:rsid w:val="00C071F3"/>
    <w:rsid w:val="00C074DE"/>
    <w:rsid w:val="00C07E0A"/>
    <w:rsid w:val="00C1069E"/>
    <w:rsid w:val="00C1093E"/>
    <w:rsid w:val="00C11BAF"/>
    <w:rsid w:val="00C11F16"/>
    <w:rsid w:val="00C11F79"/>
    <w:rsid w:val="00C12D2E"/>
    <w:rsid w:val="00C12E4C"/>
    <w:rsid w:val="00C13D79"/>
    <w:rsid w:val="00C14720"/>
    <w:rsid w:val="00C150D5"/>
    <w:rsid w:val="00C152B0"/>
    <w:rsid w:val="00C15573"/>
    <w:rsid w:val="00C16FB1"/>
    <w:rsid w:val="00C17BCB"/>
    <w:rsid w:val="00C17CA5"/>
    <w:rsid w:val="00C20349"/>
    <w:rsid w:val="00C20ABB"/>
    <w:rsid w:val="00C20F5F"/>
    <w:rsid w:val="00C21E35"/>
    <w:rsid w:val="00C22C50"/>
    <w:rsid w:val="00C23668"/>
    <w:rsid w:val="00C2412B"/>
    <w:rsid w:val="00C2439E"/>
    <w:rsid w:val="00C24AD1"/>
    <w:rsid w:val="00C2532C"/>
    <w:rsid w:val="00C254F2"/>
    <w:rsid w:val="00C26242"/>
    <w:rsid w:val="00C26B1E"/>
    <w:rsid w:val="00C27183"/>
    <w:rsid w:val="00C3007A"/>
    <w:rsid w:val="00C30B06"/>
    <w:rsid w:val="00C30BA3"/>
    <w:rsid w:val="00C31FB0"/>
    <w:rsid w:val="00C32ABB"/>
    <w:rsid w:val="00C33328"/>
    <w:rsid w:val="00C34EAB"/>
    <w:rsid w:val="00C350AE"/>
    <w:rsid w:val="00C35710"/>
    <w:rsid w:val="00C35F59"/>
    <w:rsid w:val="00C362A1"/>
    <w:rsid w:val="00C362DC"/>
    <w:rsid w:val="00C37433"/>
    <w:rsid w:val="00C405A7"/>
    <w:rsid w:val="00C409CD"/>
    <w:rsid w:val="00C40B4A"/>
    <w:rsid w:val="00C40DAD"/>
    <w:rsid w:val="00C41483"/>
    <w:rsid w:val="00C417E3"/>
    <w:rsid w:val="00C41F05"/>
    <w:rsid w:val="00C42CEC"/>
    <w:rsid w:val="00C44067"/>
    <w:rsid w:val="00C4406E"/>
    <w:rsid w:val="00C4429C"/>
    <w:rsid w:val="00C44956"/>
    <w:rsid w:val="00C44BD7"/>
    <w:rsid w:val="00C44F1C"/>
    <w:rsid w:val="00C45598"/>
    <w:rsid w:val="00C46735"/>
    <w:rsid w:val="00C46C9E"/>
    <w:rsid w:val="00C47553"/>
    <w:rsid w:val="00C477AB"/>
    <w:rsid w:val="00C478CF"/>
    <w:rsid w:val="00C5065D"/>
    <w:rsid w:val="00C50F50"/>
    <w:rsid w:val="00C51139"/>
    <w:rsid w:val="00C51BD9"/>
    <w:rsid w:val="00C51EB4"/>
    <w:rsid w:val="00C524F5"/>
    <w:rsid w:val="00C52B40"/>
    <w:rsid w:val="00C52F7A"/>
    <w:rsid w:val="00C53507"/>
    <w:rsid w:val="00C53AA8"/>
    <w:rsid w:val="00C53E4F"/>
    <w:rsid w:val="00C54E75"/>
    <w:rsid w:val="00C55968"/>
    <w:rsid w:val="00C55B3A"/>
    <w:rsid w:val="00C56B08"/>
    <w:rsid w:val="00C5760B"/>
    <w:rsid w:val="00C61139"/>
    <w:rsid w:val="00C6129F"/>
    <w:rsid w:val="00C61AB7"/>
    <w:rsid w:val="00C61D66"/>
    <w:rsid w:val="00C624D0"/>
    <w:rsid w:val="00C6252F"/>
    <w:rsid w:val="00C627CD"/>
    <w:rsid w:val="00C628C3"/>
    <w:rsid w:val="00C6378F"/>
    <w:rsid w:val="00C63D76"/>
    <w:rsid w:val="00C6607B"/>
    <w:rsid w:val="00C66B5D"/>
    <w:rsid w:val="00C66FC7"/>
    <w:rsid w:val="00C672D5"/>
    <w:rsid w:val="00C674F5"/>
    <w:rsid w:val="00C67B84"/>
    <w:rsid w:val="00C67F10"/>
    <w:rsid w:val="00C700B6"/>
    <w:rsid w:val="00C70B48"/>
    <w:rsid w:val="00C7135D"/>
    <w:rsid w:val="00C7227F"/>
    <w:rsid w:val="00C722B7"/>
    <w:rsid w:val="00C72DA2"/>
    <w:rsid w:val="00C74B5D"/>
    <w:rsid w:val="00C76DB6"/>
    <w:rsid w:val="00C77329"/>
    <w:rsid w:val="00C8005C"/>
    <w:rsid w:val="00C8083D"/>
    <w:rsid w:val="00C80C49"/>
    <w:rsid w:val="00C80E58"/>
    <w:rsid w:val="00C81C5D"/>
    <w:rsid w:val="00C82A45"/>
    <w:rsid w:val="00C82D34"/>
    <w:rsid w:val="00C84589"/>
    <w:rsid w:val="00C849E4"/>
    <w:rsid w:val="00C85A74"/>
    <w:rsid w:val="00C87123"/>
    <w:rsid w:val="00C871D0"/>
    <w:rsid w:val="00C8762B"/>
    <w:rsid w:val="00C87FE1"/>
    <w:rsid w:val="00C90019"/>
    <w:rsid w:val="00C90771"/>
    <w:rsid w:val="00C90877"/>
    <w:rsid w:val="00C90BEE"/>
    <w:rsid w:val="00C923F7"/>
    <w:rsid w:val="00C9251A"/>
    <w:rsid w:val="00C93A5A"/>
    <w:rsid w:val="00C94914"/>
    <w:rsid w:val="00C96633"/>
    <w:rsid w:val="00C97753"/>
    <w:rsid w:val="00CA19FF"/>
    <w:rsid w:val="00CA230A"/>
    <w:rsid w:val="00CA3325"/>
    <w:rsid w:val="00CA3DEB"/>
    <w:rsid w:val="00CA509E"/>
    <w:rsid w:val="00CA5BC8"/>
    <w:rsid w:val="00CA65EB"/>
    <w:rsid w:val="00CA686E"/>
    <w:rsid w:val="00CA6BE5"/>
    <w:rsid w:val="00CA7869"/>
    <w:rsid w:val="00CB0AFF"/>
    <w:rsid w:val="00CB1000"/>
    <w:rsid w:val="00CB105D"/>
    <w:rsid w:val="00CB1356"/>
    <w:rsid w:val="00CB15AD"/>
    <w:rsid w:val="00CB1976"/>
    <w:rsid w:val="00CB1F67"/>
    <w:rsid w:val="00CB1FD2"/>
    <w:rsid w:val="00CB240F"/>
    <w:rsid w:val="00CB25F5"/>
    <w:rsid w:val="00CB31EF"/>
    <w:rsid w:val="00CB345E"/>
    <w:rsid w:val="00CB44D9"/>
    <w:rsid w:val="00CB5328"/>
    <w:rsid w:val="00CB5664"/>
    <w:rsid w:val="00CB60A5"/>
    <w:rsid w:val="00CC02AC"/>
    <w:rsid w:val="00CC0721"/>
    <w:rsid w:val="00CC07F1"/>
    <w:rsid w:val="00CC0B90"/>
    <w:rsid w:val="00CC22C9"/>
    <w:rsid w:val="00CC281D"/>
    <w:rsid w:val="00CC28FB"/>
    <w:rsid w:val="00CC2A0D"/>
    <w:rsid w:val="00CC2E36"/>
    <w:rsid w:val="00CC306F"/>
    <w:rsid w:val="00CC34BB"/>
    <w:rsid w:val="00CC360E"/>
    <w:rsid w:val="00CC49A4"/>
    <w:rsid w:val="00CC4C6D"/>
    <w:rsid w:val="00CC4ECC"/>
    <w:rsid w:val="00CC6D76"/>
    <w:rsid w:val="00CC75D0"/>
    <w:rsid w:val="00CC763C"/>
    <w:rsid w:val="00CC7847"/>
    <w:rsid w:val="00CC7A16"/>
    <w:rsid w:val="00CD072F"/>
    <w:rsid w:val="00CD0891"/>
    <w:rsid w:val="00CD0911"/>
    <w:rsid w:val="00CD0D0A"/>
    <w:rsid w:val="00CD1323"/>
    <w:rsid w:val="00CD156D"/>
    <w:rsid w:val="00CD1BAA"/>
    <w:rsid w:val="00CD1FBE"/>
    <w:rsid w:val="00CD20EF"/>
    <w:rsid w:val="00CD2513"/>
    <w:rsid w:val="00CD2658"/>
    <w:rsid w:val="00CD2BBC"/>
    <w:rsid w:val="00CD3568"/>
    <w:rsid w:val="00CD3695"/>
    <w:rsid w:val="00CD3737"/>
    <w:rsid w:val="00CD3846"/>
    <w:rsid w:val="00CD535D"/>
    <w:rsid w:val="00CD55D5"/>
    <w:rsid w:val="00CD582A"/>
    <w:rsid w:val="00CD67A9"/>
    <w:rsid w:val="00CD68B4"/>
    <w:rsid w:val="00CD6D1B"/>
    <w:rsid w:val="00CD6D97"/>
    <w:rsid w:val="00CD7C2A"/>
    <w:rsid w:val="00CD7DE5"/>
    <w:rsid w:val="00CE00DA"/>
    <w:rsid w:val="00CE1281"/>
    <w:rsid w:val="00CE1B32"/>
    <w:rsid w:val="00CE1CC0"/>
    <w:rsid w:val="00CE2ACD"/>
    <w:rsid w:val="00CE360C"/>
    <w:rsid w:val="00CE4CAE"/>
    <w:rsid w:val="00CE4E89"/>
    <w:rsid w:val="00CE5112"/>
    <w:rsid w:val="00CE58DE"/>
    <w:rsid w:val="00CE62A4"/>
    <w:rsid w:val="00CE6BBE"/>
    <w:rsid w:val="00CE78CD"/>
    <w:rsid w:val="00CE7B11"/>
    <w:rsid w:val="00CF06A8"/>
    <w:rsid w:val="00CF080F"/>
    <w:rsid w:val="00CF0E91"/>
    <w:rsid w:val="00CF1B2D"/>
    <w:rsid w:val="00CF1D35"/>
    <w:rsid w:val="00CF21F4"/>
    <w:rsid w:val="00CF2526"/>
    <w:rsid w:val="00CF2CCC"/>
    <w:rsid w:val="00CF2FCB"/>
    <w:rsid w:val="00CF34B9"/>
    <w:rsid w:val="00CF39E1"/>
    <w:rsid w:val="00CF3A47"/>
    <w:rsid w:val="00CF43D5"/>
    <w:rsid w:val="00CF5B4B"/>
    <w:rsid w:val="00CF73A3"/>
    <w:rsid w:val="00CF7E87"/>
    <w:rsid w:val="00D00C84"/>
    <w:rsid w:val="00D01C6D"/>
    <w:rsid w:val="00D02EB9"/>
    <w:rsid w:val="00D06855"/>
    <w:rsid w:val="00D07811"/>
    <w:rsid w:val="00D10292"/>
    <w:rsid w:val="00D11467"/>
    <w:rsid w:val="00D114C9"/>
    <w:rsid w:val="00D11B4D"/>
    <w:rsid w:val="00D12849"/>
    <w:rsid w:val="00D129DA"/>
    <w:rsid w:val="00D13027"/>
    <w:rsid w:val="00D13785"/>
    <w:rsid w:val="00D144A6"/>
    <w:rsid w:val="00D1592B"/>
    <w:rsid w:val="00D169F2"/>
    <w:rsid w:val="00D16FA9"/>
    <w:rsid w:val="00D17E8E"/>
    <w:rsid w:val="00D202C3"/>
    <w:rsid w:val="00D20C18"/>
    <w:rsid w:val="00D20CBE"/>
    <w:rsid w:val="00D21672"/>
    <w:rsid w:val="00D22424"/>
    <w:rsid w:val="00D2243E"/>
    <w:rsid w:val="00D230AB"/>
    <w:rsid w:val="00D23CD7"/>
    <w:rsid w:val="00D245AC"/>
    <w:rsid w:val="00D247D3"/>
    <w:rsid w:val="00D250BD"/>
    <w:rsid w:val="00D2570F"/>
    <w:rsid w:val="00D259A3"/>
    <w:rsid w:val="00D25CF2"/>
    <w:rsid w:val="00D26469"/>
    <w:rsid w:val="00D31855"/>
    <w:rsid w:val="00D31AA3"/>
    <w:rsid w:val="00D31B2F"/>
    <w:rsid w:val="00D321A0"/>
    <w:rsid w:val="00D328A0"/>
    <w:rsid w:val="00D332B8"/>
    <w:rsid w:val="00D338F2"/>
    <w:rsid w:val="00D33D9E"/>
    <w:rsid w:val="00D340F4"/>
    <w:rsid w:val="00D343BC"/>
    <w:rsid w:val="00D359F9"/>
    <w:rsid w:val="00D35ABB"/>
    <w:rsid w:val="00D35F74"/>
    <w:rsid w:val="00D37021"/>
    <w:rsid w:val="00D375B4"/>
    <w:rsid w:val="00D4037B"/>
    <w:rsid w:val="00D40413"/>
    <w:rsid w:val="00D4084B"/>
    <w:rsid w:val="00D409B6"/>
    <w:rsid w:val="00D40B2B"/>
    <w:rsid w:val="00D40C00"/>
    <w:rsid w:val="00D40DDC"/>
    <w:rsid w:val="00D42183"/>
    <w:rsid w:val="00D42479"/>
    <w:rsid w:val="00D42B44"/>
    <w:rsid w:val="00D42FFD"/>
    <w:rsid w:val="00D434E6"/>
    <w:rsid w:val="00D43613"/>
    <w:rsid w:val="00D43A47"/>
    <w:rsid w:val="00D43BF3"/>
    <w:rsid w:val="00D464D8"/>
    <w:rsid w:val="00D465D7"/>
    <w:rsid w:val="00D46929"/>
    <w:rsid w:val="00D47458"/>
    <w:rsid w:val="00D47945"/>
    <w:rsid w:val="00D50E7C"/>
    <w:rsid w:val="00D5113C"/>
    <w:rsid w:val="00D5160E"/>
    <w:rsid w:val="00D5195A"/>
    <w:rsid w:val="00D51F32"/>
    <w:rsid w:val="00D525AA"/>
    <w:rsid w:val="00D53048"/>
    <w:rsid w:val="00D53658"/>
    <w:rsid w:val="00D53AA0"/>
    <w:rsid w:val="00D53B37"/>
    <w:rsid w:val="00D54AF9"/>
    <w:rsid w:val="00D54B7A"/>
    <w:rsid w:val="00D54D78"/>
    <w:rsid w:val="00D5587A"/>
    <w:rsid w:val="00D56053"/>
    <w:rsid w:val="00D56246"/>
    <w:rsid w:val="00D576EA"/>
    <w:rsid w:val="00D577FC"/>
    <w:rsid w:val="00D57931"/>
    <w:rsid w:val="00D57952"/>
    <w:rsid w:val="00D6035F"/>
    <w:rsid w:val="00D611E2"/>
    <w:rsid w:val="00D613BA"/>
    <w:rsid w:val="00D618A8"/>
    <w:rsid w:val="00D61D60"/>
    <w:rsid w:val="00D61DCE"/>
    <w:rsid w:val="00D61EF1"/>
    <w:rsid w:val="00D62411"/>
    <w:rsid w:val="00D62680"/>
    <w:rsid w:val="00D63C57"/>
    <w:rsid w:val="00D63E13"/>
    <w:rsid w:val="00D64C09"/>
    <w:rsid w:val="00D65C53"/>
    <w:rsid w:val="00D65F67"/>
    <w:rsid w:val="00D669F1"/>
    <w:rsid w:val="00D66C05"/>
    <w:rsid w:val="00D67E66"/>
    <w:rsid w:val="00D70202"/>
    <w:rsid w:val="00D7063A"/>
    <w:rsid w:val="00D71DF6"/>
    <w:rsid w:val="00D723CB"/>
    <w:rsid w:val="00D72DB9"/>
    <w:rsid w:val="00D73806"/>
    <w:rsid w:val="00D74D02"/>
    <w:rsid w:val="00D75B2B"/>
    <w:rsid w:val="00D75B74"/>
    <w:rsid w:val="00D7631F"/>
    <w:rsid w:val="00D776B7"/>
    <w:rsid w:val="00D808B4"/>
    <w:rsid w:val="00D80BFC"/>
    <w:rsid w:val="00D81210"/>
    <w:rsid w:val="00D81449"/>
    <w:rsid w:val="00D814DE"/>
    <w:rsid w:val="00D818A9"/>
    <w:rsid w:val="00D81F1A"/>
    <w:rsid w:val="00D822B4"/>
    <w:rsid w:val="00D82F53"/>
    <w:rsid w:val="00D83EE3"/>
    <w:rsid w:val="00D8434E"/>
    <w:rsid w:val="00D84B8B"/>
    <w:rsid w:val="00D84E52"/>
    <w:rsid w:val="00D85832"/>
    <w:rsid w:val="00D8589A"/>
    <w:rsid w:val="00D85E85"/>
    <w:rsid w:val="00D868C3"/>
    <w:rsid w:val="00D90820"/>
    <w:rsid w:val="00D90AE1"/>
    <w:rsid w:val="00D90EFB"/>
    <w:rsid w:val="00D9168D"/>
    <w:rsid w:val="00D922A9"/>
    <w:rsid w:val="00D92460"/>
    <w:rsid w:val="00D92877"/>
    <w:rsid w:val="00D92886"/>
    <w:rsid w:val="00D93107"/>
    <w:rsid w:val="00D944EB"/>
    <w:rsid w:val="00D95077"/>
    <w:rsid w:val="00D9583F"/>
    <w:rsid w:val="00D95DA2"/>
    <w:rsid w:val="00D96230"/>
    <w:rsid w:val="00D966F6"/>
    <w:rsid w:val="00D96F48"/>
    <w:rsid w:val="00D971EF"/>
    <w:rsid w:val="00D97E8F"/>
    <w:rsid w:val="00DA22EB"/>
    <w:rsid w:val="00DA24C7"/>
    <w:rsid w:val="00DA2513"/>
    <w:rsid w:val="00DA3897"/>
    <w:rsid w:val="00DA3B32"/>
    <w:rsid w:val="00DA3BD9"/>
    <w:rsid w:val="00DA4291"/>
    <w:rsid w:val="00DA47DD"/>
    <w:rsid w:val="00DA592B"/>
    <w:rsid w:val="00DA5A0E"/>
    <w:rsid w:val="00DA5BE7"/>
    <w:rsid w:val="00DA5FC1"/>
    <w:rsid w:val="00DA6A6A"/>
    <w:rsid w:val="00DA6F53"/>
    <w:rsid w:val="00DA7277"/>
    <w:rsid w:val="00DA7424"/>
    <w:rsid w:val="00DA7A74"/>
    <w:rsid w:val="00DA7DCB"/>
    <w:rsid w:val="00DB00EA"/>
    <w:rsid w:val="00DB07A9"/>
    <w:rsid w:val="00DB17F8"/>
    <w:rsid w:val="00DB18A3"/>
    <w:rsid w:val="00DB1EE3"/>
    <w:rsid w:val="00DB1F97"/>
    <w:rsid w:val="00DB2170"/>
    <w:rsid w:val="00DB3B0E"/>
    <w:rsid w:val="00DB3B34"/>
    <w:rsid w:val="00DB3D86"/>
    <w:rsid w:val="00DB422D"/>
    <w:rsid w:val="00DB51D6"/>
    <w:rsid w:val="00DB53F8"/>
    <w:rsid w:val="00DB5605"/>
    <w:rsid w:val="00DB5E30"/>
    <w:rsid w:val="00DB6447"/>
    <w:rsid w:val="00DB6A6B"/>
    <w:rsid w:val="00DB7828"/>
    <w:rsid w:val="00DB7C11"/>
    <w:rsid w:val="00DB7D0D"/>
    <w:rsid w:val="00DC014A"/>
    <w:rsid w:val="00DC117F"/>
    <w:rsid w:val="00DC2577"/>
    <w:rsid w:val="00DC2A27"/>
    <w:rsid w:val="00DC370E"/>
    <w:rsid w:val="00DC413C"/>
    <w:rsid w:val="00DC4865"/>
    <w:rsid w:val="00DC51A5"/>
    <w:rsid w:val="00DC5769"/>
    <w:rsid w:val="00DC5A03"/>
    <w:rsid w:val="00DC5C6E"/>
    <w:rsid w:val="00DC6052"/>
    <w:rsid w:val="00DC620E"/>
    <w:rsid w:val="00DC622A"/>
    <w:rsid w:val="00DC6900"/>
    <w:rsid w:val="00DC7A5C"/>
    <w:rsid w:val="00DD06C6"/>
    <w:rsid w:val="00DD19EF"/>
    <w:rsid w:val="00DD2374"/>
    <w:rsid w:val="00DD3338"/>
    <w:rsid w:val="00DD38A4"/>
    <w:rsid w:val="00DD3A3E"/>
    <w:rsid w:val="00DD41AD"/>
    <w:rsid w:val="00DD46EC"/>
    <w:rsid w:val="00DD69A4"/>
    <w:rsid w:val="00DD69AA"/>
    <w:rsid w:val="00DD6C48"/>
    <w:rsid w:val="00DE0530"/>
    <w:rsid w:val="00DE1029"/>
    <w:rsid w:val="00DE22FD"/>
    <w:rsid w:val="00DE27B0"/>
    <w:rsid w:val="00DE2D67"/>
    <w:rsid w:val="00DE3556"/>
    <w:rsid w:val="00DE35FA"/>
    <w:rsid w:val="00DE36B1"/>
    <w:rsid w:val="00DE404E"/>
    <w:rsid w:val="00DE414A"/>
    <w:rsid w:val="00DE42DC"/>
    <w:rsid w:val="00DE475C"/>
    <w:rsid w:val="00DE4784"/>
    <w:rsid w:val="00DE4D1E"/>
    <w:rsid w:val="00DE63A7"/>
    <w:rsid w:val="00DE6888"/>
    <w:rsid w:val="00DE6EDD"/>
    <w:rsid w:val="00DE74B6"/>
    <w:rsid w:val="00DE7A67"/>
    <w:rsid w:val="00DF1B72"/>
    <w:rsid w:val="00DF24C9"/>
    <w:rsid w:val="00DF2717"/>
    <w:rsid w:val="00DF40A6"/>
    <w:rsid w:val="00DF4F30"/>
    <w:rsid w:val="00DF51E1"/>
    <w:rsid w:val="00DF5F98"/>
    <w:rsid w:val="00DF6046"/>
    <w:rsid w:val="00E00279"/>
    <w:rsid w:val="00E02022"/>
    <w:rsid w:val="00E02346"/>
    <w:rsid w:val="00E02E10"/>
    <w:rsid w:val="00E03D9E"/>
    <w:rsid w:val="00E0498C"/>
    <w:rsid w:val="00E04BE3"/>
    <w:rsid w:val="00E05188"/>
    <w:rsid w:val="00E06941"/>
    <w:rsid w:val="00E06CCF"/>
    <w:rsid w:val="00E0779B"/>
    <w:rsid w:val="00E07F7D"/>
    <w:rsid w:val="00E106D0"/>
    <w:rsid w:val="00E10C43"/>
    <w:rsid w:val="00E10D64"/>
    <w:rsid w:val="00E11441"/>
    <w:rsid w:val="00E1166A"/>
    <w:rsid w:val="00E136BA"/>
    <w:rsid w:val="00E13F18"/>
    <w:rsid w:val="00E14458"/>
    <w:rsid w:val="00E14F3F"/>
    <w:rsid w:val="00E15C63"/>
    <w:rsid w:val="00E168E0"/>
    <w:rsid w:val="00E16915"/>
    <w:rsid w:val="00E16E44"/>
    <w:rsid w:val="00E1730F"/>
    <w:rsid w:val="00E173A9"/>
    <w:rsid w:val="00E1770F"/>
    <w:rsid w:val="00E177D9"/>
    <w:rsid w:val="00E17AED"/>
    <w:rsid w:val="00E20A1F"/>
    <w:rsid w:val="00E2111D"/>
    <w:rsid w:val="00E21757"/>
    <w:rsid w:val="00E21796"/>
    <w:rsid w:val="00E218DD"/>
    <w:rsid w:val="00E23471"/>
    <w:rsid w:val="00E2362B"/>
    <w:rsid w:val="00E23B18"/>
    <w:rsid w:val="00E23F07"/>
    <w:rsid w:val="00E25826"/>
    <w:rsid w:val="00E265CF"/>
    <w:rsid w:val="00E26752"/>
    <w:rsid w:val="00E268F4"/>
    <w:rsid w:val="00E27009"/>
    <w:rsid w:val="00E30147"/>
    <w:rsid w:val="00E31518"/>
    <w:rsid w:val="00E32612"/>
    <w:rsid w:val="00E33428"/>
    <w:rsid w:val="00E336F5"/>
    <w:rsid w:val="00E33B51"/>
    <w:rsid w:val="00E33E53"/>
    <w:rsid w:val="00E3446C"/>
    <w:rsid w:val="00E34B1B"/>
    <w:rsid w:val="00E34D53"/>
    <w:rsid w:val="00E359BA"/>
    <w:rsid w:val="00E35D25"/>
    <w:rsid w:val="00E35DD5"/>
    <w:rsid w:val="00E36005"/>
    <w:rsid w:val="00E36353"/>
    <w:rsid w:val="00E36D96"/>
    <w:rsid w:val="00E376AC"/>
    <w:rsid w:val="00E37A32"/>
    <w:rsid w:val="00E4031E"/>
    <w:rsid w:val="00E41646"/>
    <w:rsid w:val="00E419BC"/>
    <w:rsid w:val="00E41EE7"/>
    <w:rsid w:val="00E4285F"/>
    <w:rsid w:val="00E43746"/>
    <w:rsid w:val="00E44693"/>
    <w:rsid w:val="00E452F2"/>
    <w:rsid w:val="00E457A7"/>
    <w:rsid w:val="00E45E01"/>
    <w:rsid w:val="00E45FC7"/>
    <w:rsid w:val="00E46958"/>
    <w:rsid w:val="00E46DD2"/>
    <w:rsid w:val="00E4753D"/>
    <w:rsid w:val="00E47681"/>
    <w:rsid w:val="00E478FD"/>
    <w:rsid w:val="00E50D94"/>
    <w:rsid w:val="00E5158E"/>
    <w:rsid w:val="00E52E7F"/>
    <w:rsid w:val="00E530A4"/>
    <w:rsid w:val="00E53110"/>
    <w:rsid w:val="00E5338E"/>
    <w:rsid w:val="00E53BD6"/>
    <w:rsid w:val="00E53BF5"/>
    <w:rsid w:val="00E53E6A"/>
    <w:rsid w:val="00E540C1"/>
    <w:rsid w:val="00E5440D"/>
    <w:rsid w:val="00E54C8B"/>
    <w:rsid w:val="00E552E4"/>
    <w:rsid w:val="00E55AD2"/>
    <w:rsid w:val="00E56666"/>
    <w:rsid w:val="00E56CAE"/>
    <w:rsid w:val="00E5745F"/>
    <w:rsid w:val="00E575E4"/>
    <w:rsid w:val="00E60D1E"/>
    <w:rsid w:val="00E60EB1"/>
    <w:rsid w:val="00E6108E"/>
    <w:rsid w:val="00E611AD"/>
    <w:rsid w:val="00E62DCE"/>
    <w:rsid w:val="00E62E30"/>
    <w:rsid w:val="00E632E5"/>
    <w:rsid w:val="00E6429C"/>
    <w:rsid w:val="00E64ECE"/>
    <w:rsid w:val="00E65EB3"/>
    <w:rsid w:val="00E66163"/>
    <w:rsid w:val="00E67452"/>
    <w:rsid w:val="00E67CE6"/>
    <w:rsid w:val="00E7064F"/>
    <w:rsid w:val="00E70D36"/>
    <w:rsid w:val="00E7140B"/>
    <w:rsid w:val="00E718C3"/>
    <w:rsid w:val="00E71F3B"/>
    <w:rsid w:val="00E72E55"/>
    <w:rsid w:val="00E72E64"/>
    <w:rsid w:val="00E73F6B"/>
    <w:rsid w:val="00E74D18"/>
    <w:rsid w:val="00E75653"/>
    <w:rsid w:val="00E7577D"/>
    <w:rsid w:val="00E75833"/>
    <w:rsid w:val="00E766AC"/>
    <w:rsid w:val="00E76AE9"/>
    <w:rsid w:val="00E77A92"/>
    <w:rsid w:val="00E801D0"/>
    <w:rsid w:val="00E816FA"/>
    <w:rsid w:val="00E81D59"/>
    <w:rsid w:val="00E8277C"/>
    <w:rsid w:val="00E8289A"/>
    <w:rsid w:val="00E83921"/>
    <w:rsid w:val="00E83B55"/>
    <w:rsid w:val="00E83CF6"/>
    <w:rsid w:val="00E84A15"/>
    <w:rsid w:val="00E84DDF"/>
    <w:rsid w:val="00E84EC7"/>
    <w:rsid w:val="00E85DAA"/>
    <w:rsid w:val="00E861C4"/>
    <w:rsid w:val="00E862D5"/>
    <w:rsid w:val="00E86967"/>
    <w:rsid w:val="00E87316"/>
    <w:rsid w:val="00E87ACE"/>
    <w:rsid w:val="00E87E42"/>
    <w:rsid w:val="00E90280"/>
    <w:rsid w:val="00E90328"/>
    <w:rsid w:val="00E90472"/>
    <w:rsid w:val="00E90EAA"/>
    <w:rsid w:val="00E910F0"/>
    <w:rsid w:val="00E923AD"/>
    <w:rsid w:val="00E925DB"/>
    <w:rsid w:val="00E92D80"/>
    <w:rsid w:val="00E936BA"/>
    <w:rsid w:val="00E93E68"/>
    <w:rsid w:val="00E943F8"/>
    <w:rsid w:val="00E947C9"/>
    <w:rsid w:val="00E951A6"/>
    <w:rsid w:val="00E95712"/>
    <w:rsid w:val="00E960C4"/>
    <w:rsid w:val="00E9667B"/>
    <w:rsid w:val="00E970FE"/>
    <w:rsid w:val="00E971A4"/>
    <w:rsid w:val="00E97EEA"/>
    <w:rsid w:val="00EA02C4"/>
    <w:rsid w:val="00EA1009"/>
    <w:rsid w:val="00EA11F2"/>
    <w:rsid w:val="00EA12D5"/>
    <w:rsid w:val="00EA137B"/>
    <w:rsid w:val="00EA14FC"/>
    <w:rsid w:val="00EA19B0"/>
    <w:rsid w:val="00EA2480"/>
    <w:rsid w:val="00EA2E68"/>
    <w:rsid w:val="00EA3329"/>
    <w:rsid w:val="00EA37F8"/>
    <w:rsid w:val="00EA3DAA"/>
    <w:rsid w:val="00EA5677"/>
    <w:rsid w:val="00EA65F1"/>
    <w:rsid w:val="00EA74CF"/>
    <w:rsid w:val="00EA7EC0"/>
    <w:rsid w:val="00EA7F75"/>
    <w:rsid w:val="00EB01FF"/>
    <w:rsid w:val="00EB0521"/>
    <w:rsid w:val="00EB162B"/>
    <w:rsid w:val="00EB1773"/>
    <w:rsid w:val="00EB1CED"/>
    <w:rsid w:val="00EB255A"/>
    <w:rsid w:val="00EB30F9"/>
    <w:rsid w:val="00EB4075"/>
    <w:rsid w:val="00EB40ED"/>
    <w:rsid w:val="00EB471C"/>
    <w:rsid w:val="00EB52EB"/>
    <w:rsid w:val="00EB5B1F"/>
    <w:rsid w:val="00EB74A7"/>
    <w:rsid w:val="00EC0203"/>
    <w:rsid w:val="00EC03D9"/>
    <w:rsid w:val="00EC0448"/>
    <w:rsid w:val="00EC1047"/>
    <w:rsid w:val="00EC1F9B"/>
    <w:rsid w:val="00EC22C3"/>
    <w:rsid w:val="00EC2E00"/>
    <w:rsid w:val="00EC41FA"/>
    <w:rsid w:val="00EC47E5"/>
    <w:rsid w:val="00EC4B08"/>
    <w:rsid w:val="00EC4D04"/>
    <w:rsid w:val="00EC55B1"/>
    <w:rsid w:val="00EC592F"/>
    <w:rsid w:val="00EC5EC1"/>
    <w:rsid w:val="00EC5FE2"/>
    <w:rsid w:val="00EC69BF"/>
    <w:rsid w:val="00EC6CBC"/>
    <w:rsid w:val="00EC70A1"/>
    <w:rsid w:val="00EC78BB"/>
    <w:rsid w:val="00EC7ADB"/>
    <w:rsid w:val="00ED0C82"/>
    <w:rsid w:val="00ED38FB"/>
    <w:rsid w:val="00ED3906"/>
    <w:rsid w:val="00ED3F22"/>
    <w:rsid w:val="00ED499E"/>
    <w:rsid w:val="00ED682A"/>
    <w:rsid w:val="00ED6A7A"/>
    <w:rsid w:val="00ED78FD"/>
    <w:rsid w:val="00ED7F57"/>
    <w:rsid w:val="00EE03DE"/>
    <w:rsid w:val="00EE1219"/>
    <w:rsid w:val="00EE1EE2"/>
    <w:rsid w:val="00EE238B"/>
    <w:rsid w:val="00EE26B3"/>
    <w:rsid w:val="00EE3053"/>
    <w:rsid w:val="00EE3741"/>
    <w:rsid w:val="00EE3F57"/>
    <w:rsid w:val="00EE487F"/>
    <w:rsid w:val="00EE6488"/>
    <w:rsid w:val="00EE6C70"/>
    <w:rsid w:val="00EE7F52"/>
    <w:rsid w:val="00EF0273"/>
    <w:rsid w:val="00EF03A3"/>
    <w:rsid w:val="00EF05BA"/>
    <w:rsid w:val="00EF0D79"/>
    <w:rsid w:val="00EF0E4B"/>
    <w:rsid w:val="00EF0F3C"/>
    <w:rsid w:val="00EF1871"/>
    <w:rsid w:val="00EF1896"/>
    <w:rsid w:val="00EF285A"/>
    <w:rsid w:val="00EF2AC8"/>
    <w:rsid w:val="00EF30CD"/>
    <w:rsid w:val="00EF3225"/>
    <w:rsid w:val="00EF3335"/>
    <w:rsid w:val="00EF3EC3"/>
    <w:rsid w:val="00EF5126"/>
    <w:rsid w:val="00EF647D"/>
    <w:rsid w:val="00EF6ED9"/>
    <w:rsid w:val="00EF7406"/>
    <w:rsid w:val="00EF74AE"/>
    <w:rsid w:val="00EF75D6"/>
    <w:rsid w:val="00EF7C80"/>
    <w:rsid w:val="00EF7CFF"/>
    <w:rsid w:val="00F005DF"/>
    <w:rsid w:val="00F00E2D"/>
    <w:rsid w:val="00F017AE"/>
    <w:rsid w:val="00F01EE1"/>
    <w:rsid w:val="00F01F1D"/>
    <w:rsid w:val="00F02AB9"/>
    <w:rsid w:val="00F03AAB"/>
    <w:rsid w:val="00F04560"/>
    <w:rsid w:val="00F04A4F"/>
    <w:rsid w:val="00F05055"/>
    <w:rsid w:val="00F058A9"/>
    <w:rsid w:val="00F069D4"/>
    <w:rsid w:val="00F10CFA"/>
    <w:rsid w:val="00F11408"/>
    <w:rsid w:val="00F1178A"/>
    <w:rsid w:val="00F12668"/>
    <w:rsid w:val="00F137EB"/>
    <w:rsid w:val="00F13881"/>
    <w:rsid w:val="00F13D46"/>
    <w:rsid w:val="00F145E2"/>
    <w:rsid w:val="00F14F95"/>
    <w:rsid w:val="00F15659"/>
    <w:rsid w:val="00F16B58"/>
    <w:rsid w:val="00F1702D"/>
    <w:rsid w:val="00F200F0"/>
    <w:rsid w:val="00F20C80"/>
    <w:rsid w:val="00F21964"/>
    <w:rsid w:val="00F231F5"/>
    <w:rsid w:val="00F234DB"/>
    <w:rsid w:val="00F23577"/>
    <w:rsid w:val="00F24748"/>
    <w:rsid w:val="00F24A80"/>
    <w:rsid w:val="00F25F16"/>
    <w:rsid w:val="00F2675E"/>
    <w:rsid w:val="00F27848"/>
    <w:rsid w:val="00F27CCE"/>
    <w:rsid w:val="00F27CEF"/>
    <w:rsid w:val="00F30C3D"/>
    <w:rsid w:val="00F31F9B"/>
    <w:rsid w:val="00F31FF1"/>
    <w:rsid w:val="00F325B1"/>
    <w:rsid w:val="00F3275B"/>
    <w:rsid w:val="00F32C89"/>
    <w:rsid w:val="00F32E2E"/>
    <w:rsid w:val="00F331B0"/>
    <w:rsid w:val="00F332C6"/>
    <w:rsid w:val="00F334F2"/>
    <w:rsid w:val="00F34654"/>
    <w:rsid w:val="00F34D23"/>
    <w:rsid w:val="00F350AD"/>
    <w:rsid w:val="00F3555A"/>
    <w:rsid w:val="00F35801"/>
    <w:rsid w:val="00F37B60"/>
    <w:rsid w:val="00F37D23"/>
    <w:rsid w:val="00F37F35"/>
    <w:rsid w:val="00F4038E"/>
    <w:rsid w:val="00F4047E"/>
    <w:rsid w:val="00F4051E"/>
    <w:rsid w:val="00F42219"/>
    <w:rsid w:val="00F42487"/>
    <w:rsid w:val="00F449B2"/>
    <w:rsid w:val="00F4578B"/>
    <w:rsid w:val="00F458EC"/>
    <w:rsid w:val="00F4666F"/>
    <w:rsid w:val="00F46B81"/>
    <w:rsid w:val="00F50EB7"/>
    <w:rsid w:val="00F50F40"/>
    <w:rsid w:val="00F51F2F"/>
    <w:rsid w:val="00F52434"/>
    <w:rsid w:val="00F5262B"/>
    <w:rsid w:val="00F52D5B"/>
    <w:rsid w:val="00F54426"/>
    <w:rsid w:val="00F544F9"/>
    <w:rsid w:val="00F546E9"/>
    <w:rsid w:val="00F54902"/>
    <w:rsid w:val="00F57450"/>
    <w:rsid w:val="00F61568"/>
    <w:rsid w:val="00F61C37"/>
    <w:rsid w:val="00F62B4C"/>
    <w:rsid w:val="00F62B73"/>
    <w:rsid w:val="00F63ECA"/>
    <w:rsid w:val="00F640BE"/>
    <w:rsid w:val="00F64241"/>
    <w:rsid w:val="00F64C3B"/>
    <w:rsid w:val="00F65418"/>
    <w:rsid w:val="00F657AD"/>
    <w:rsid w:val="00F65F3C"/>
    <w:rsid w:val="00F66BD9"/>
    <w:rsid w:val="00F66F87"/>
    <w:rsid w:val="00F67593"/>
    <w:rsid w:val="00F67A46"/>
    <w:rsid w:val="00F70C8D"/>
    <w:rsid w:val="00F71A1D"/>
    <w:rsid w:val="00F74CA5"/>
    <w:rsid w:val="00F757D2"/>
    <w:rsid w:val="00F75B87"/>
    <w:rsid w:val="00F7694C"/>
    <w:rsid w:val="00F77539"/>
    <w:rsid w:val="00F77685"/>
    <w:rsid w:val="00F77C32"/>
    <w:rsid w:val="00F80014"/>
    <w:rsid w:val="00F802DF"/>
    <w:rsid w:val="00F807CC"/>
    <w:rsid w:val="00F8126D"/>
    <w:rsid w:val="00F81B7E"/>
    <w:rsid w:val="00F82699"/>
    <w:rsid w:val="00F82F53"/>
    <w:rsid w:val="00F84D51"/>
    <w:rsid w:val="00F84F39"/>
    <w:rsid w:val="00F8543A"/>
    <w:rsid w:val="00F85A39"/>
    <w:rsid w:val="00F86F79"/>
    <w:rsid w:val="00F87710"/>
    <w:rsid w:val="00F878F9"/>
    <w:rsid w:val="00F87CEE"/>
    <w:rsid w:val="00F9115D"/>
    <w:rsid w:val="00F915C3"/>
    <w:rsid w:val="00F92952"/>
    <w:rsid w:val="00F9336F"/>
    <w:rsid w:val="00F935FB"/>
    <w:rsid w:val="00F936BE"/>
    <w:rsid w:val="00F94F7D"/>
    <w:rsid w:val="00F95FF6"/>
    <w:rsid w:val="00F962B7"/>
    <w:rsid w:val="00F97C79"/>
    <w:rsid w:val="00F97CAC"/>
    <w:rsid w:val="00F97ED0"/>
    <w:rsid w:val="00FA039A"/>
    <w:rsid w:val="00FA183E"/>
    <w:rsid w:val="00FA2884"/>
    <w:rsid w:val="00FA380B"/>
    <w:rsid w:val="00FA4E6B"/>
    <w:rsid w:val="00FA5B6C"/>
    <w:rsid w:val="00FA6D9B"/>
    <w:rsid w:val="00FA71CE"/>
    <w:rsid w:val="00FA721B"/>
    <w:rsid w:val="00FA752E"/>
    <w:rsid w:val="00FA7AF3"/>
    <w:rsid w:val="00FB00C9"/>
    <w:rsid w:val="00FB0E3B"/>
    <w:rsid w:val="00FB148A"/>
    <w:rsid w:val="00FB24F3"/>
    <w:rsid w:val="00FB322E"/>
    <w:rsid w:val="00FB3B36"/>
    <w:rsid w:val="00FB40B4"/>
    <w:rsid w:val="00FB44D5"/>
    <w:rsid w:val="00FB4769"/>
    <w:rsid w:val="00FB4A27"/>
    <w:rsid w:val="00FB4B0B"/>
    <w:rsid w:val="00FB52D5"/>
    <w:rsid w:val="00FB6775"/>
    <w:rsid w:val="00FB69A1"/>
    <w:rsid w:val="00FB71B4"/>
    <w:rsid w:val="00FB7C32"/>
    <w:rsid w:val="00FC0823"/>
    <w:rsid w:val="00FC0D35"/>
    <w:rsid w:val="00FC0DCE"/>
    <w:rsid w:val="00FC0F91"/>
    <w:rsid w:val="00FC1F4C"/>
    <w:rsid w:val="00FC209C"/>
    <w:rsid w:val="00FC26F4"/>
    <w:rsid w:val="00FC349F"/>
    <w:rsid w:val="00FC4FE3"/>
    <w:rsid w:val="00FC50A2"/>
    <w:rsid w:val="00FC51A5"/>
    <w:rsid w:val="00FC575B"/>
    <w:rsid w:val="00FC57C0"/>
    <w:rsid w:val="00FC5F7B"/>
    <w:rsid w:val="00FC7FBF"/>
    <w:rsid w:val="00FD18CA"/>
    <w:rsid w:val="00FD1A9D"/>
    <w:rsid w:val="00FD1D41"/>
    <w:rsid w:val="00FD1E5C"/>
    <w:rsid w:val="00FD35D8"/>
    <w:rsid w:val="00FD36EE"/>
    <w:rsid w:val="00FD41EB"/>
    <w:rsid w:val="00FD44A7"/>
    <w:rsid w:val="00FD4816"/>
    <w:rsid w:val="00FD48D1"/>
    <w:rsid w:val="00FD4B67"/>
    <w:rsid w:val="00FD4B9C"/>
    <w:rsid w:val="00FD4EB0"/>
    <w:rsid w:val="00FD6398"/>
    <w:rsid w:val="00FD6FC3"/>
    <w:rsid w:val="00FD71DF"/>
    <w:rsid w:val="00FD769D"/>
    <w:rsid w:val="00FE084E"/>
    <w:rsid w:val="00FE0D6D"/>
    <w:rsid w:val="00FE12DC"/>
    <w:rsid w:val="00FE13D7"/>
    <w:rsid w:val="00FE1738"/>
    <w:rsid w:val="00FE2120"/>
    <w:rsid w:val="00FE2A58"/>
    <w:rsid w:val="00FE2EB9"/>
    <w:rsid w:val="00FE2FE0"/>
    <w:rsid w:val="00FE354C"/>
    <w:rsid w:val="00FE3637"/>
    <w:rsid w:val="00FE3B63"/>
    <w:rsid w:val="00FE3B86"/>
    <w:rsid w:val="00FE41F1"/>
    <w:rsid w:val="00FE4836"/>
    <w:rsid w:val="00FE5804"/>
    <w:rsid w:val="00FE63BF"/>
    <w:rsid w:val="00FE6C27"/>
    <w:rsid w:val="00FE7D18"/>
    <w:rsid w:val="00FF00A1"/>
    <w:rsid w:val="00FF023F"/>
    <w:rsid w:val="00FF0724"/>
    <w:rsid w:val="00FF1454"/>
    <w:rsid w:val="00FF1C6B"/>
    <w:rsid w:val="00FF25F6"/>
    <w:rsid w:val="00FF28F7"/>
    <w:rsid w:val="00FF2A2F"/>
    <w:rsid w:val="00FF3522"/>
    <w:rsid w:val="00FF468B"/>
    <w:rsid w:val="00FF49F1"/>
    <w:rsid w:val="00FF5E07"/>
    <w:rsid w:val="00FF6878"/>
    <w:rsid w:val="00FF74AD"/>
    <w:rsid w:val="00FF760F"/>
    <w:rsid w:val="00FF76A8"/>
    <w:rsid w:val="00FF7C97"/>
    <w:rsid w:val="01A1C03B"/>
    <w:rsid w:val="01C12C4F"/>
    <w:rsid w:val="01DEA67B"/>
    <w:rsid w:val="0267F11C"/>
    <w:rsid w:val="02F15347"/>
    <w:rsid w:val="02F6B924"/>
    <w:rsid w:val="035C1BE2"/>
    <w:rsid w:val="035CFCB0"/>
    <w:rsid w:val="03BCD0DC"/>
    <w:rsid w:val="03D4A4B1"/>
    <w:rsid w:val="03DC40AD"/>
    <w:rsid w:val="03E6DCA2"/>
    <w:rsid w:val="042572D3"/>
    <w:rsid w:val="0428F7AF"/>
    <w:rsid w:val="04381321"/>
    <w:rsid w:val="044DDE6C"/>
    <w:rsid w:val="0465F4B6"/>
    <w:rsid w:val="0473BC3C"/>
    <w:rsid w:val="04D36D71"/>
    <w:rsid w:val="04F8CD11"/>
    <w:rsid w:val="05069FFD"/>
    <w:rsid w:val="05B6A1FD"/>
    <w:rsid w:val="06289E35"/>
    <w:rsid w:val="0630838C"/>
    <w:rsid w:val="0767E6EF"/>
    <w:rsid w:val="082BF2AA"/>
    <w:rsid w:val="0859A946"/>
    <w:rsid w:val="088EF67F"/>
    <w:rsid w:val="089A1DF4"/>
    <w:rsid w:val="08F20B95"/>
    <w:rsid w:val="08F6091F"/>
    <w:rsid w:val="091E0ED8"/>
    <w:rsid w:val="0931F627"/>
    <w:rsid w:val="09A909E9"/>
    <w:rsid w:val="09BDFE0D"/>
    <w:rsid w:val="09C1C70E"/>
    <w:rsid w:val="09E2634D"/>
    <w:rsid w:val="0A0F9903"/>
    <w:rsid w:val="0A532349"/>
    <w:rsid w:val="0AC581E6"/>
    <w:rsid w:val="0ADBFEB7"/>
    <w:rsid w:val="0B038869"/>
    <w:rsid w:val="0B12FEF1"/>
    <w:rsid w:val="0B1DDFA2"/>
    <w:rsid w:val="0B3304FF"/>
    <w:rsid w:val="0B49AE48"/>
    <w:rsid w:val="0BCD30B6"/>
    <w:rsid w:val="0C4C234E"/>
    <w:rsid w:val="0C52B60D"/>
    <w:rsid w:val="0CA026CD"/>
    <w:rsid w:val="0CACE3CE"/>
    <w:rsid w:val="0CAD96AC"/>
    <w:rsid w:val="0CFA7AD9"/>
    <w:rsid w:val="0CFF9AFF"/>
    <w:rsid w:val="0D2F9F9C"/>
    <w:rsid w:val="0D59D5F1"/>
    <w:rsid w:val="0DE2460F"/>
    <w:rsid w:val="0DE3E3F9"/>
    <w:rsid w:val="0DEACBB5"/>
    <w:rsid w:val="0DFFE57A"/>
    <w:rsid w:val="0E179C35"/>
    <w:rsid w:val="0EE99FEE"/>
    <w:rsid w:val="0F305122"/>
    <w:rsid w:val="0F789090"/>
    <w:rsid w:val="0FC9C340"/>
    <w:rsid w:val="10378663"/>
    <w:rsid w:val="103B6013"/>
    <w:rsid w:val="1063BC96"/>
    <w:rsid w:val="10777E39"/>
    <w:rsid w:val="10B23A81"/>
    <w:rsid w:val="10B24B64"/>
    <w:rsid w:val="10DF8D54"/>
    <w:rsid w:val="110C967F"/>
    <w:rsid w:val="11262730"/>
    <w:rsid w:val="115A8A8C"/>
    <w:rsid w:val="115F8A01"/>
    <w:rsid w:val="11619698"/>
    <w:rsid w:val="11FF1243"/>
    <w:rsid w:val="1294A64B"/>
    <w:rsid w:val="12CAA6DD"/>
    <w:rsid w:val="13031FF8"/>
    <w:rsid w:val="1318AF47"/>
    <w:rsid w:val="134AAD67"/>
    <w:rsid w:val="135A453C"/>
    <w:rsid w:val="1371142E"/>
    <w:rsid w:val="14707F51"/>
    <w:rsid w:val="14DBDE19"/>
    <w:rsid w:val="14E82E84"/>
    <w:rsid w:val="1516DE61"/>
    <w:rsid w:val="15397CF3"/>
    <w:rsid w:val="15C7B633"/>
    <w:rsid w:val="163435F0"/>
    <w:rsid w:val="16349FAF"/>
    <w:rsid w:val="163AFD78"/>
    <w:rsid w:val="166B11D8"/>
    <w:rsid w:val="167E8339"/>
    <w:rsid w:val="17384CCD"/>
    <w:rsid w:val="179C2A3F"/>
    <w:rsid w:val="17B20ABD"/>
    <w:rsid w:val="17F41DB9"/>
    <w:rsid w:val="17FBE4AC"/>
    <w:rsid w:val="18527376"/>
    <w:rsid w:val="185B87C6"/>
    <w:rsid w:val="18D9A437"/>
    <w:rsid w:val="18E2D83D"/>
    <w:rsid w:val="190C0FB3"/>
    <w:rsid w:val="1926BA66"/>
    <w:rsid w:val="1932DEAA"/>
    <w:rsid w:val="195FC13D"/>
    <w:rsid w:val="19FDE362"/>
    <w:rsid w:val="1A118A8F"/>
    <w:rsid w:val="1A3FF46A"/>
    <w:rsid w:val="1A475F24"/>
    <w:rsid w:val="1A5F4603"/>
    <w:rsid w:val="1A75FAF6"/>
    <w:rsid w:val="1AA494B1"/>
    <w:rsid w:val="1AD08CF7"/>
    <w:rsid w:val="1AD1F2BD"/>
    <w:rsid w:val="1B07662C"/>
    <w:rsid w:val="1B4DCCF2"/>
    <w:rsid w:val="1B6227F6"/>
    <w:rsid w:val="1B7F59F0"/>
    <w:rsid w:val="1BD62D01"/>
    <w:rsid w:val="1BF44BF7"/>
    <w:rsid w:val="1C5C9978"/>
    <w:rsid w:val="1C6175DD"/>
    <w:rsid w:val="1C824D8C"/>
    <w:rsid w:val="1C9F4483"/>
    <w:rsid w:val="1CF72C20"/>
    <w:rsid w:val="1D269C0C"/>
    <w:rsid w:val="1D2A0FA2"/>
    <w:rsid w:val="1D2F3BF0"/>
    <w:rsid w:val="1D4279DC"/>
    <w:rsid w:val="1D720232"/>
    <w:rsid w:val="1E311042"/>
    <w:rsid w:val="1E3B4CC1"/>
    <w:rsid w:val="1F164BFE"/>
    <w:rsid w:val="1F1D6DC8"/>
    <w:rsid w:val="1F279F0A"/>
    <w:rsid w:val="1F6A8B4E"/>
    <w:rsid w:val="1FDBAFAE"/>
    <w:rsid w:val="208014D9"/>
    <w:rsid w:val="20A06C3E"/>
    <w:rsid w:val="20A54479"/>
    <w:rsid w:val="20D3A3DF"/>
    <w:rsid w:val="211565AF"/>
    <w:rsid w:val="215DD8B5"/>
    <w:rsid w:val="216B6381"/>
    <w:rsid w:val="21A83DE2"/>
    <w:rsid w:val="21C1BB0B"/>
    <w:rsid w:val="22844D68"/>
    <w:rsid w:val="22A96AF5"/>
    <w:rsid w:val="22C632EE"/>
    <w:rsid w:val="22F091E4"/>
    <w:rsid w:val="231EBCDF"/>
    <w:rsid w:val="23422761"/>
    <w:rsid w:val="23B5BCC3"/>
    <w:rsid w:val="243AC1CB"/>
    <w:rsid w:val="2451F893"/>
    <w:rsid w:val="24742B31"/>
    <w:rsid w:val="24A95F55"/>
    <w:rsid w:val="252EEDD2"/>
    <w:rsid w:val="254D34C2"/>
    <w:rsid w:val="2555C89F"/>
    <w:rsid w:val="25D7ED9B"/>
    <w:rsid w:val="25F36AC4"/>
    <w:rsid w:val="260FE007"/>
    <w:rsid w:val="2616EE33"/>
    <w:rsid w:val="263950D4"/>
    <w:rsid w:val="266A34A7"/>
    <w:rsid w:val="266CC546"/>
    <w:rsid w:val="266FCFAC"/>
    <w:rsid w:val="2719367E"/>
    <w:rsid w:val="2744AC8F"/>
    <w:rsid w:val="2792EF94"/>
    <w:rsid w:val="279BC589"/>
    <w:rsid w:val="27A39C3C"/>
    <w:rsid w:val="27C7D6DD"/>
    <w:rsid w:val="27FC9915"/>
    <w:rsid w:val="28154B4E"/>
    <w:rsid w:val="286BFFB5"/>
    <w:rsid w:val="28862714"/>
    <w:rsid w:val="289E1D2D"/>
    <w:rsid w:val="28A950A4"/>
    <w:rsid w:val="28AF4F3E"/>
    <w:rsid w:val="28FD1CC3"/>
    <w:rsid w:val="290DF4AA"/>
    <w:rsid w:val="2937CAD6"/>
    <w:rsid w:val="2A182A0A"/>
    <w:rsid w:val="2A38592E"/>
    <w:rsid w:val="2A41914F"/>
    <w:rsid w:val="2A5A4C3D"/>
    <w:rsid w:val="2A96CB1B"/>
    <w:rsid w:val="2A96F98A"/>
    <w:rsid w:val="2AC0C87A"/>
    <w:rsid w:val="2AD14BC5"/>
    <w:rsid w:val="2AD1F1C8"/>
    <w:rsid w:val="2B486EB7"/>
    <w:rsid w:val="2B794E6D"/>
    <w:rsid w:val="2BE5CD13"/>
    <w:rsid w:val="2C0DECF2"/>
    <w:rsid w:val="2C5878C0"/>
    <w:rsid w:val="2C5B09FB"/>
    <w:rsid w:val="2C5BF2B6"/>
    <w:rsid w:val="2C6085C1"/>
    <w:rsid w:val="2C61E9C6"/>
    <w:rsid w:val="2C9CC667"/>
    <w:rsid w:val="2CA0AC2E"/>
    <w:rsid w:val="2CCC9D06"/>
    <w:rsid w:val="2D259B67"/>
    <w:rsid w:val="2D34CB7D"/>
    <w:rsid w:val="2D39F5F3"/>
    <w:rsid w:val="2DDA6599"/>
    <w:rsid w:val="2E088C42"/>
    <w:rsid w:val="2E43F537"/>
    <w:rsid w:val="2E5F2B9D"/>
    <w:rsid w:val="2E75EA0F"/>
    <w:rsid w:val="2E7A25DF"/>
    <w:rsid w:val="2EC17AAA"/>
    <w:rsid w:val="2EEF497F"/>
    <w:rsid w:val="2F08698B"/>
    <w:rsid w:val="2F102CAF"/>
    <w:rsid w:val="2F2E7029"/>
    <w:rsid w:val="2F399C84"/>
    <w:rsid w:val="2F506FD8"/>
    <w:rsid w:val="2F994C2F"/>
    <w:rsid w:val="2FADD8C6"/>
    <w:rsid w:val="2FF9AF8F"/>
    <w:rsid w:val="3034286F"/>
    <w:rsid w:val="30BB2CBC"/>
    <w:rsid w:val="30ED5B2A"/>
    <w:rsid w:val="3107B659"/>
    <w:rsid w:val="314157D7"/>
    <w:rsid w:val="317F3893"/>
    <w:rsid w:val="31B68918"/>
    <w:rsid w:val="31F107B1"/>
    <w:rsid w:val="320E55CB"/>
    <w:rsid w:val="327CDD54"/>
    <w:rsid w:val="328E73A4"/>
    <w:rsid w:val="32C5862C"/>
    <w:rsid w:val="32D56198"/>
    <w:rsid w:val="32EA71B3"/>
    <w:rsid w:val="330A300F"/>
    <w:rsid w:val="3352EF06"/>
    <w:rsid w:val="337A78E3"/>
    <w:rsid w:val="33B1661B"/>
    <w:rsid w:val="33B2056F"/>
    <w:rsid w:val="33C1363A"/>
    <w:rsid w:val="33FE17D3"/>
    <w:rsid w:val="34017169"/>
    <w:rsid w:val="340DF3B7"/>
    <w:rsid w:val="342FDD2F"/>
    <w:rsid w:val="3430DCC6"/>
    <w:rsid w:val="34F7A62C"/>
    <w:rsid w:val="355B26AB"/>
    <w:rsid w:val="355C9649"/>
    <w:rsid w:val="356B856A"/>
    <w:rsid w:val="359D41CA"/>
    <w:rsid w:val="35A95832"/>
    <w:rsid w:val="35EC0427"/>
    <w:rsid w:val="3615F70D"/>
    <w:rsid w:val="362BB341"/>
    <w:rsid w:val="374608E4"/>
    <w:rsid w:val="377473C8"/>
    <w:rsid w:val="37F2264F"/>
    <w:rsid w:val="389A5F52"/>
    <w:rsid w:val="38E66BBA"/>
    <w:rsid w:val="395898D3"/>
    <w:rsid w:val="39BB2CBC"/>
    <w:rsid w:val="39C54E99"/>
    <w:rsid w:val="3A64CD9A"/>
    <w:rsid w:val="3AF6BD37"/>
    <w:rsid w:val="3B1F04C5"/>
    <w:rsid w:val="3B444301"/>
    <w:rsid w:val="3BDBD926"/>
    <w:rsid w:val="3C1234B5"/>
    <w:rsid w:val="3C3BEDE6"/>
    <w:rsid w:val="3C97BC55"/>
    <w:rsid w:val="3D2CDE6F"/>
    <w:rsid w:val="3D479AEB"/>
    <w:rsid w:val="3DC44BFC"/>
    <w:rsid w:val="3DE62E9F"/>
    <w:rsid w:val="3E824499"/>
    <w:rsid w:val="3ED1AF38"/>
    <w:rsid w:val="3F3A03B1"/>
    <w:rsid w:val="3F4682A3"/>
    <w:rsid w:val="3FD0D5D8"/>
    <w:rsid w:val="3FD52C71"/>
    <w:rsid w:val="4011EE0C"/>
    <w:rsid w:val="403B8B53"/>
    <w:rsid w:val="4042316E"/>
    <w:rsid w:val="406F18A3"/>
    <w:rsid w:val="408A8A85"/>
    <w:rsid w:val="40ACB57B"/>
    <w:rsid w:val="40B31384"/>
    <w:rsid w:val="40B46374"/>
    <w:rsid w:val="410C06C2"/>
    <w:rsid w:val="412280BC"/>
    <w:rsid w:val="4184B011"/>
    <w:rsid w:val="419812ED"/>
    <w:rsid w:val="4199A749"/>
    <w:rsid w:val="41B9E94F"/>
    <w:rsid w:val="420518B5"/>
    <w:rsid w:val="4295807C"/>
    <w:rsid w:val="42BE511D"/>
    <w:rsid w:val="42CBECD9"/>
    <w:rsid w:val="42D20E38"/>
    <w:rsid w:val="43201BCB"/>
    <w:rsid w:val="43CBD752"/>
    <w:rsid w:val="440CD3AE"/>
    <w:rsid w:val="440E45FD"/>
    <w:rsid w:val="442B3E46"/>
    <w:rsid w:val="445AC89A"/>
    <w:rsid w:val="447192C7"/>
    <w:rsid w:val="44C6A0A9"/>
    <w:rsid w:val="44FB06D4"/>
    <w:rsid w:val="451CE154"/>
    <w:rsid w:val="456B70F1"/>
    <w:rsid w:val="4590C02E"/>
    <w:rsid w:val="45BAFB5B"/>
    <w:rsid w:val="46471339"/>
    <w:rsid w:val="4649ABD2"/>
    <w:rsid w:val="465DC78B"/>
    <w:rsid w:val="46849EB0"/>
    <w:rsid w:val="46855141"/>
    <w:rsid w:val="468732FC"/>
    <w:rsid w:val="46E83FFF"/>
    <w:rsid w:val="46FC6165"/>
    <w:rsid w:val="471E4938"/>
    <w:rsid w:val="4733B3CC"/>
    <w:rsid w:val="4741F56B"/>
    <w:rsid w:val="47C0C24F"/>
    <w:rsid w:val="47FE5610"/>
    <w:rsid w:val="47FFCB25"/>
    <w:rsid w:val="481D8506"/>
    <w:rsid w:val="482D9710"/>
    <w:rsid w:val="4884CAE5"/>
    <w:rsid w:val="48A2AB5F"/>
    <w:rsid w:val="48E2CAE2"/>
    <w:rsid w:val="490BF905"/>
    <w:rsid w:val="492A03A2"/>
    <w:rsid w:val="4948AE77"/>
    <w:rsid w:val="49591B50"/>
    <w:rsid w:val="496B347D"/>
    <w:rsid w:val="4981A237"/>
    <w:rsid w:val="49B9839A"/>
    <w:rsid w:val="49FFD4DA"/>
    <w:rsid w:val="4A5B6789"/>
    <w:rsid w:val="4A8A1F0B"/>
    <w:rsid w:val="4AD9F786"/>
    <w:rsid w:val="4AE5BF65"/>
    <w:rsid w:val="4AF3EE80"/>
    <w:rsid w:val="4B220D1D"/>
    <w:rsid w:val="4B59C2DB"/>
    <w:rsid w:val="4B64E7E4"/>
    <w:rsid w:val="4B88A694"/>
    <w:rsid w:val="4C2A6D5C"/>
    <w:rsid w:val="4C4ABA30"/>
    <w:rsid w:val="4C668D4A"/>
    <w:rsid w:val="4C69973E"/>
    <w:rsid w:val="4CB82258"/>
    <w:rsid w:val="4CC99F31"/>
    <w:rsid w:val="4CD25902"/>
    <w:rsid w:val="4CEFFB89"/>
    <w:rsid w:val="4D0867E3"/>
    <w:rsid w:val="4DAA312C"/>
    <w:rsid w:val="4DBA335B"/>
    <w:rsid w:val="4E324B9B"/>
    <w:rsid w:val="4EB40D34"/>
    <w:rsid w:val="4ECD25CA"/>
    <w:rsid w:val="4EE73B32"/>
    <w:rsid w:val="4F7CB80B"/>
    <w:rsid w:val="4F8A3621"/>
    <w:rsid w:val="4FAF48F9"/>
    <w:rsid w:val="4FF671D3"/>
    <w:rsid w:val="501DDAC1"/>
    <w:rsid w:val="50385907"/>
    <w:rsid w:val="50A8F1BE"/>
    <w:rsid w:val="50AF1C88"/>
    <w:rsid w:val="50DA8A55"/>
    <w:rsid w:val="50FC82D6"/>
    <w:rsid w:val="5103E793"/>
    <w:rsid w:val="51119521"/>
    <w:rsid w:val="511D2F21"/>
    <w:rsid w:val="512AD691"/>
    <w:rsid w:val="5136A61B"/>
    <w:rsid w:val="517C7744"/>
    <w:rsid w:val="51D42968"/>
    <w:rsid w:val="5244E27E"/>
    <w:rsid w:val="524EB297"/>
    <w:rsid w:val="5257BA46"/>
    <w:rsid w:val="5274FA6A"/>
    <w:rsid w:val="52819317"/>
    <w:rsid w:val="52C68623"/>
    <w:rsid w:val="52CC0F6B"/>
    <w:rsid w:val="52D19AFF"/>
    <w:rsid w:val="530FFC19"/>
    <w:rsid w:val="5316DC31"/>
    <w:rsid w:val="53656168"/>
    <w:rsid w:val="536FF9C9"/>
    <w:rsid w:val="53A98B59"/>
    <w:rsid w:val="53B3C1C8"/>
    <w:rsid w:val="53B56A73"/>
    <w:rsid w:val="5473E413"/>
    <w:rsid w:val="547F788D"/>
    <w:rsid w:val="54AEF007"/>
    <w:rsid w:val="54B8D075"/>
    <w:rsid w:val="54BDFAE7"/>
    <w:rsid w:val="54C7CB10"/>
    <w:rsid w:val="54EE5B40"/>
    <w:rsid w:val="54F6D6F8"/>
    <w:rsid w:val="5501B281"/>
    <w:rsid w:val="5553ABAD"/>
    <w:rsid w:val="556129AD"/>
    <w:rsid w:val="5587DD26"/>
    <w:rsid w:val="55A5D74B"/>
    <w:rsid w:val="55C2066B"/>
    <w:rsid w:val="55E9E2A9"/>
    <w:rsid w:val="565E4F48"/>
    <w:rsid w:val="565F1EBC"/>
    <w:rsid w:val="56AB5C78"/>
    <w:rsid w:val="57343C09"/>
    <w:rsid w:val="57BBFB02"/>
    <w:rsid w:val="57C5A7CA"/>
    <w:rsid w:val="57F72FCD"/>
    <w:rsid w:val="58A0E3D9"/>
    <w:rsid w:val="58AD545E"/>
    <w:rsid w:val="58B3ED84"/>
    <w:rsid w:val="58C5AEF8"/>
    <w:rsid w:val="59534EF2"/>
    <w:rsid w:val="5964BA00"/>
    <w:rsid w:val="596BA37A"/>
    <w:rsid w:val="59813ADF"/>
    <w:rsid w:val="598971E3"/>
    <w:rsid w:val="59C33D90"/>
    <w:rsid w:val="59D40619"/>
    <w:rsid w:val="5A9A74F3"/>
    <w:rsid w:val="5AAC9778"/>
    <w:rsid w:val="5AD9D214"/>
    <w:rsid w:val="5B038FBA"/>
    <w:rsid w:val="5B0DC72E"/>
    <w:rsid w:val="5B2D1015"/>
    <w:rsid w:val="5B48B360"/>
    <w:rsid w:val="5BA197F6"/>
    <w:rsid w:val="5BB83E65"/>
    <w:rsid w:val="5BB9B68B"/>
    <w:rsid w:val="5BC03B81"/>
    <w:rsid w:val="5BC77B9A"/>
    <w:rsid w:val="5C465DCC"/>
    <w:rsid w:val="5C548B78"/>
    <w:rsid w:val="5C6649A3"/>
    <w:rsid w:val="5CCCBBA3"/>
    <w:rsid w:val="5CD08C8D"/>
    <w:rsid w:val="5E0B79CB"/>
    <w:rsid w:val="5E302AD9"/>
    <w:rsid w:val="5EB9930D"/>
    <w:rsid w:val="5EBAEFB6"/>
    <w:rsid w:val="5F4ED088"/>
    <w:rsid w:val="5F5355E4"/>
    <w:rsid w:val="5F540D26"/>
    <w:rsid w:val="5FD239DE"/>
    <w:rsid w:val="60B04AA8"/>
    <w:rsid w:val="60D5B5E4"/>
    <w:rsid w:val="60EB5D4A"/>
    <w:rsid w:val="619F2BA1"/>
    <w:rsid w:val="61E10420"/>
    <w:rsid w:val="61FCD699"/>
    <w:rsid w:val="623EE80D"/>
    <w:rsid w:val="625F43DD"/>
    <w:rsid w:val="626F42E2"/>
    <w:rsid w:val="62BCDF1D"/>
    <w:rsid w:val="62F21151"/>
    <w:rsid w:val="62F8C10B"/>
    <w:rsid w:val="635DEA47"/>
    <w:rsid w:val="63723BAC"/>
    <w:rsid w:val="637E62DE"/>
    <w:rsid w:val="63A7CE6C"/>
    <w:rsid w:val="6402D523"/>
    <w:rsid w:val="64047DE6"/>
    <w:rsid w:val="641A89B3"/>
    <w:rsid w:val="645D45A6"/>
    <w:rsid w:val="64A4661A"/>
    <w:rsid w:val="64B08933"/>
    <w:rsid w:val="64EC0379"/>
    <w:rsid w:val="64F95B6B"/>
    <w:rsid w:val="65480276"/>
    <w:rsid w:val="658DBB47"/>
    <w:rsid w:val="658F6952"/>
    <w:rsid w:val="6594CF9D"/>
    <w:rsid w:val="65B2BD57"/>
    <w:rsid w:val="65DF8186"/>
    <w:rsid w:val="66069238"/>
    <w:rsid w:val="66195565"/>
    <w:rsid w:val="66221461"/>
    <w:rsid w:val="666AD7A7"/>
    <w:rsid w:val="66B24422"/>
    <w:rsid w:val="66F56F0A"/>
    <w:rsid w:val="6705A314"/>
    <w:rsid w:val="671C4FDF"/>
    <w:rsid w:val="6724195A"/>
    <w:rsid w:val="67B7D93E"/>
    <w:rsid w:val="67DDEB4E"/>
    <w:rsid w:val="67EA5CCC"/>
    <w:rsid w:val="67F19050"/>
    <w:rsid w:val="6801D63B"/>
    <w:rsid w:val="683A8A39"/>
    <w:rsid w:val="686E5590"/>
    <w:rsid w:val="68AA1CDA"/>
    <w:rsid w:val="68AFDBBA"/>
    <w:rsid w:val="68D32EEA"/>
    <w:rsid w:val="695DB44B"/>
    <w:rsid w:val="698D2956"/>
    <w:rsid w:val="69927231"/>
    <w:rsid w:val="69D8C35A"/>
    <w:rsid w:val="6A608629"/>
    <w:rsid w:val="6A719A02"/>
    <w:rsid w:val="6A94EB1D"/>
    <w:rsid w:val="6AA6F160"/>
    <w:rsid w:val="6AAAE155"/>
    <w:rsid w:val="6B758542"/>
    <w:rsid w:val="6B7AE22D"/>
    <w:rsid w:val="6BD5E5AA"/>
    <w:rsid w:val="6BFF7B7C"/>
    <w:rsid w:val="6C0D4DF2"/>
    <w:rsid w:val="6C3B011C"/>
    <w:rsid w:val="6C483252"/>
    <w:rsid w:val="6C4E2066"/>
    <w:rsid w:val="6C902C4E"/>
    <w:rsid w:val="6CE7955C"/>
    <w:rsid w:val="6DEB6C6D"/>
    <w:rsid w:val="6DF950A1"/>
    <w:rsid w:val="6E16A0AD"/>
    <w:rsid w:val="6E67E15F"/>
    <w:rsid w:val="6EEDA703"/>
    <w:rsid w:val="6EF37BC9"/>
    <w:rsid w:val="6F0DB67D"/>
    <w:rsid w:val="6F100706"/>
    <w:rsid w:val="6F4AF7B9"/>
    <w:rsid w:val="7001B0E1"/>
    <w:rsid w:val="70286080"/>
    <w:rsid w:val="704ED487"/>
    <w:rsid w:val="7059A711"/>
    <w:rsid w:val="705C0DB1"/>
    <w:rsid w:val="708CF964"/>
    <w:rsid w:val="709965B4"/>
    <w:rsid w:val="70B7DDF0"/>
    <w:rsid w:val="70BD3594"/>
    <w:rsid w:val="70C4B3D6"/>
    <w:rsid w:val="70EE3AB5"/>
    <w:rsid w:val="70F353D6"/>
    <w:rsid w:val="71061458"/>
    <w:rsid w:val="71641FA2"/>
    <w:rsid w:val="716724E8"/>
    <w:rsid w:val="71D343C1"/>
    <w:rsid w:val="724C9F76"/>
    <w:rsid w:val="72917330"/>
    <w:rsid w:val="7317F9D6"/>
    <w:rsid w:val="7344E78B"/>
    <w:rsid w:val="7351E5F0"/>
    <w:rsid w:val="7362A6AB"/>
    <w:rsid w:val="747EC979"/>
    <w:rsid w:val="74B31A46"/>
    <w:rsid w:val="74C2DBC3"/>
    <w:rsid w:val="7500BAEA"/>
    <w:rsid w:val="750971BE"/>
    <w:rsid w:val="75BA7B87"/>
    <w:rsid w:val="760255F5"/>
    <w:rsid w:val="761D3145"/>
    <w:rsid w:val="7629CDA6"/>
    <w:rsid w:val="765B34FD"/>
    <w:rsid w:val="7660B0D2"/>
    <w:rsid w:val="767750A8"/>
    <w:rsid w:val="767DDA0B"/>
    <w:rsid w:val="767FF51C"/>
    <w:rsid w:val="76CA5415"/>
    <w:rsid w:val="76EEFE6B"/>
    <w:rsid w:val="76F2B717"/>
    <w:rsid w:val="775A223A"/>
    <w:rsid w:val="7774CA5F"/>
    <w:rsid w:val="77A36222"/>
    <w:rsid w:val="77AC8A5C"/>
    <w:rsid w:val="77ACE176"/>
    <w:rsid w:val="77C483A8"/>
    <w:rsid w:val="77CB4C68"/>
    <w:rsid w:val="77D18E94"/>
    <w:rsid w:val="77E6E620"/>
    <w:rsid w:val="77EA8292"/>
    <w:rsid w:val="7860D475"/>
    <w:rsid w:val="787DD30B"/>
    <w:rsid w:val="7886E9C7"/>
    <w:rsid w:val="78E81DC2"/>
    <w:rsid w:val="78F75C0F"/>
    <w:rsid w:val="7910963B"/>
    <w:rsid w:val="791BE9B6"/>
    <w:rsid w:val="7920C121"/>
    <w:rsid w:val="7952B934"/>
    <w:rsid w:val="79F94DC2"/>
    <w:rsid w:val="7A3FE14B"/>
    <w:rsid w:val="7A46E07C"/>
    <w:rsid w:val="7AE8F977"/>
    <w:rsid w:val="7AF3005D"/>
    <w:rsid w:val="7B2DD810"/>
    <w:rsid w:val="7B3D4B5C"/>
    <w:rsid w:val="7B4309B6"/>
    <w:rsid w:val="7B816D53"/>
    <w:rsid w:val="7B8E3CC3"/>
    <w:rsid w:val="7BA661D7"/>
    <w:rsid w:val="7BE2DCC4"/>
    <w:rsid w:val="7C427E0F"/>
    <w:rsid w:val="7C44A2B7"/>
    <w:rsid w:val="7C84C9D8"/>
    <w:rsid w:val="7C89DB5E"/>
    <w:rsid w:val="7CC71798"/>
    <w:rsid w:val="7CD55A40"/>
    <w:rsid w:val="7CEDBB2B"/>
    <w:rsid w:val="7D0771AD"/>
    <w:rsid w:val="7D71AE3E"/>
    <w:rsid w:val="7D821445"/>
    <w:rsid w:val="7DAB32EC"/>
    <w:rsid w:val="7DE399CD"/>
    <w:rsid w:val="7E25382C"/>
    <w:rsid w:val="7E7A11A2"/>
    <w:rsid w:val="7E8048A3"/>
    <w:rsid w:val="7E80864D"/>
    <w:rsid w:val="7EA60999"/>
    <w:rsid w:val="7EB90E15"/>
    <w:rsid w:val="7EBC044D"/>
    <w:rsid w:val="7F28AC33"/>
    <w:rsid w:val="7F377F5B"/>
    <w:rsid w:val="7F816B07"/>
    <w:rsid w:val="7FB42D98"/>
    <w:rsid w:val="7FB7D998"/>
    <w:rsid w:val="7FB7E0A7"/>
    <w:rsid w:val="7FB9D8E5"/>
    <w:rsid w:val="7FC826C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0FAA"/>
  <w15:docId w15:val="{C2229AFA-23DE-4235-9777-35C6E779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2CB"/>
    <w:rPr>
      <w:rFonts w:ascii="Times New Roman" w:eastAsia="Times New Roman" w:hAnsi="Times New Roman"/>
      <w:lang w:val="es-ES" w:eastAsia="es-ES"/>
    </w:rPr>
  </w:style>
  <w:style w:type="paragraph" w:styleId="Heading1">
    <w:name w:val="heading 1"/>
    <w:basedOn w:val="Normal"/>
    <w:next w:val="Normal"/>
    <w:link w:val="Heading1Char"/>
    <w:uiPriority w:val="9"/>
    <w:qFormat/>
    <w:rsid w:val="00E32612"/>
    <w:pPr>
      <w:keepNext/>
      <w:ind w:right="51"/>
      <w:jc w:val="both"/>
      <w:outlineLvl w:val="0"/>
    </w:pPr>
    <w:rPr>
      <w:rFonts w:ascii="Trebuchet MS" w:hAnsi="Trebuchet MS"/>
      <w:b/>
      <w:color w:val="000000"/>
      <w:sz w:val="24"/>
    </w:rPr>
  </w:style>
  <w:style w:type="paragraph" w:styleId="Heading2">
    <w:name w:val="heading 2"/>
    <w:basedOn w:val="Normal"/>
    <w:next w:val="Normal"/>
    <w:link w:val="Heading2Char"/>
    <w:uiPriority w:val="9"/>
    <w:qFormat/>
    <w:rsid w:val="00E32612"/>
    <w:pPr>
      <w:keepNext/>
      <w:jc w:val="center"/>
      <w:outlineLvl w:val="1"/>
    </w:pPr>
    <w:rPr>
      <w:rFonts w:ascii="Arial" w:hAnsi="Arial"/>
      <w:b/>
      <w:sz w:val="22"/>
    </w:rPr>
  </w:style>
  <w:style w:type="paragraph" w:styleId="Heading4">
    <w:name w:val="heading 4"/>
    <w:basedOn w:val="Normal"/>
    <w:next w:val="Normal"/>
    <w:link w:val="Heading4Char"/>
    <w:uiPriority w:val="9"/>
    <w:qFormat/>
    <w:rsid w:val="00E32612"/>
    <w:pPr>
      <w:keepNext/>
      <w:jc w:val="center"/>
      <w:outlineLvl w:val="3"/>
    </w:pPr>
    <w:rPr>
      <w:rFonts w:ascii="Arial Narrow" w:hAnsi="Arial Narrow"/>
      <w:b/>
      <w:sz w:val="24"/>
      <w:lang w:val="es-CO"/>
    </w:rPr>
  </w:style>
  <w:style w:type="paragraph" w:styleId="Heading8">
    <w:name w:val="heading 8"/>
    <w:basedOn w:val="Normal"/>
    <w:next w:val="Normal"/>
    <w:link w:val="Heading8Char"/>
    <w:uiPriority w:val="9"/>
    <w:qFormat/>
    <w:rsid w:val="00E32612"/>
    <w:pPr>
      <w:keepNext/>
      <w:outlineLvl w:val="7"/>
    </w:pPr>
    <w:rPr>
      <w:rFonts w:ascii="Arial" w:hAnsi="Arial" w:cs="Arial"/>
      <w:iCs/>
      <w:sz w:val="24"/>
      <w:lang w:val="es-MX"/>
    </w:rPr>
  </w:style>
  <w:style w:type="paragraph" w:styleId="Heading9">
    <w:name w:val="heading 9"/>
    <w:basedOn w:val="Normal"/>
    <w:next w:val="Normal"/>
    <w:link w:val="Heading9Char"/>
    <w:uiPriority w:val="9"/>
    <w:qFormat/>
    <w:rsid w:val="00E32612"/>
    <w:pPr>
      <w:keepNext/>
      <w:jc w:val="center"/>
      <w:outlineLvl w:val="8"/>
    </w:pPr>
    <w:rPr>
      <w:rFonts w:ascii="Arial Narrow" w:hAnsi="Arial Narrow" w:cs="Arial"/>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2612"/>
    <w:rPr>
      <w:rFonts w:ascii="Trebuchet MS" w:eastAsia="Times New Roman" w:hAnsi="Trebuchet MS" w:cs="Times New Roman"/>
      <w:b/>
      <w:color w:val="000000"/>
      <w:sz w:val="24"/>
      <w:szCs w:val="20"/>
      <w:lang w:eastAsia="es-ES"/>
    </w:rPr>
  </w:style>
  <w:style w:type="character" w:customStyle="1" w:styleId="Heading2Char">
    <w:name w:val="Heading 2 Char"/>
    <w:link w:val="Heading2"/>
    <w:uiPriority w:val="9"/>
    <w:rsid w:val="00E32612"/>
    <w:rPr>
      <w:rFonts w:ascii="Arial" w:eastAsia="Times New Roman" w:hAnsi="Arial" w:cs="Times New Roman"/>
      <w:b/>
      <w:szCs w:val="20"/>
      <w:lang w:eastAsia="es-ES"/>
    </w:rPr>
  </w:style>
  <w:style w:type="character" w:customStyle="1" w:styleId="Heading4Char">
    <w:name w:val="Heading 4 Char"/>
    <w:link w:val="Heading4"/>
    <w:uiPriority w:val="9"/>
    <w:rsid w:val="00E32612"/>
    <w:rPr>
      <w:rFonts w:ascii="Arial Narrow" w:eastAsia="Times New Roman" w:hAnsi="Arial Narrow" w:cs="Times New Roman"/>
      <w:b/>
      <w:sz w:val="24"/>
      <w:szCs w:val="20"/>
      <w:lang w:val="es-CO" w:eastAsia="es-ES"/>
    </w:rPr>
  </w:style>
  <w:style w:type="character" w:customStyle="1" w:styleId="Heading8Char">
    <w:name w:val="Heading 8 Char"/>
    <w:link w:val="Heading8"/>
    <w:uiPriority w:val="9"/>
    <w:rsid w:val="00E32612"/>
    <w:rPr>
      <w:rFonts w:ascii="Arial" w:eastAsia="Times New Roman" w:hAnsi="Arial" w:cs="Arial"/>
      <w:iCs/>
      <w:sz w:val="24"/>
      <w:szCs w:val="20"/>
      <w:lang w:val="es-MX" w:eastAsia="es-ES"/>
    </w:rPr>
  </w:style>
  <w:style w:type="character" w:customStyle="1" w:styleId="Heading9Char">
    <w:name w:val="Heading 9 Char"/>
    <w:link w:val="Heading9"/>
    <w:uiPriority w:val="9"/>
    <w:rsid w:val="00E32612"/>
    <w:rPr>
      <w:rFonts w:ascii="Arial Narrow" w:eastAsia="Times New Roman" w:hAnsi="Arial Narrow" w:cs="Arial"/>
      <w:bCs/>
      <w:sz w:val="24"/>
      <w:lang w:eastAsia="es-ES"/>
    </w:rPr>
  </w:style>
  <w:style w:type="paragraph" w:styleId="BodyText3">
    <w:name w:val="Body Text 3"/>
    <w:basedOn w:val="Normal"/>
    <w:link w:val="BodyText3Char"/>
    <w:uiPriority w:val="99"/>
    <w:rsid w:val="00E32612"/>
    <w:pPr>
      <w:jc w:val="both"/>
    </w:pPr>
    <w:rPr>
      <w:rFonts w:ascii="Arial" w:hAnsi="Arial"/>
      <w:sz w:val="22"/>
    </w:rPr>
  </w:style>
  <w:style w:type="character" w:customStyle="1" w:styleId="BodyText3Char">
    <w:name w:val="Body Text 3 Char"/>
    <w:link w:val="BodyText3"/>
    <w:uiPriority w:val="99"/>
    <w:rsid w:val="00E32612"/>
    <w:rPr>
      <w:rFonts w:ascii="Arial" w:eastAsia="Times New Roman" w:hAnsi="Arial" w:cs="Times New Roman"/>
      <w:szCs w:val="20"/>
      <w:lang w:eastAsia="es-ES"/>
    </w:rPr>
  </w:style>
  <w:style w:type="character" w:styleId="PageNumber">
    <w:name w:val="page number"/>
    <w:uiPriority w:val="99"/>
    <w:semiHidden/>
    <w:rsid w:val="00E32612"/>
    <w:rPr>
      <w:rFonts w:cs="Times New Roman"/>
    </w:rPr>
  </w:style>
  <w:style w:type="paragraph" w:styleId="Header">
    <w:name w:val="header"/>
    <w:basedOn w:val="Normal"/>
    <w:link w:val="HeaderChar"/>
    <w:uiPriority w:val="99"/>
    <w:rsid w:val="00E32612"/>
    <w:pPr>
      <w:tabs>
        <w:tab w:val="center" w:pos="4320"/>
        <w:tab w:val="right" w:pos="8640"/>
      </w:tabs>
      <w:jc w:val="both"/>
    </w:pPr>
    <w:rPr>
      <w:rFonts w:ascii="Arial" w:hAnsi="Arial"/>
      <w:lang w:val="es-ES_tradnl"/>
    </w:rPr>
  </w:style>
  <w:style w:type="character" w:customStyle="1" w:styleId="HeaderChar">
    <w:name w:val="Header Char"/>
    <w:link w:val="Header"/>
    <w:uiPriority w:val="99"/>
    <w:rsid w:val="00E32612"/>
    <w:rPr>
      <w:rFonts w:ascii="Arial" w:eastAsia="Times New Roman" w:hAnsi="Arial" w:cs="Times New Roman"/>
      <w:sz w:val="20"/>
      <w:szCs w:val="20"/>
      <w:lang w:val="es-ES_tradnl" w:eastAsia="es-ES"/>
    </w:rPr>
  </w:style>
  <w:style w:type="paragraph" w:customStyle="1" w:styleId="BodyText31">
    <w:name w:val="Body Text 31"/>
    <w:basedOn w:val="Normal"/>
    <w:rsid w:val="00E32612"/>
    <w:pPr>
      <w:widowControl w:val="0"/>
      <w:tabs>
        <w:tab w:val="left" w:pos="0"/>
      </w:tabs>
      <w:jc w:val="both"/>
    </w:pPr>
    <w:rPr>
      <w:rFonts w:ascii="Arial" w:hAnsi="Arial"/>
      <w:sz w:val="24"/>
      <w:lang w:val="es-ES_tradnl"/>
    </w:rPr>
  </w:style>
  <w:style w:type="paragraph" w:styleId="Footer">
    <w:name w:val="footer"/>
    <w:basedOn w:val="Normal"/>
    <w:link w:val="FooterChar"/>
    <w:uiPriority w:val="99"/>
    <w:rsid w:val="00E32612"/>
    <w:pPr>
      <w:tabs>
        <w:tab w:val="center" w:pos="4320"/>
        <w:tab w:val="right" w:pos="8640"/>
      </w:tabs>
      <w:jc w:val="both"/>
    </w:pPr>
    <w:rPr>
      <w:rFonts w:ascii="Arial" w:hAnsi="Arial"/>
      <w:lang w:val="es-ES_tradnl"/>
    </w:rPr>
  </w:style>
  <w:style w:type="character" w:customStyle="1" w:styleId="FooterChar">
    <w:name w:val="Footer Char"/>
    <w:link w:val="Footer"/>
    <w:uiPriority w:val="99"/>
    <w:rsid w:val="00E32612"/>
    <w:rPr>
      <w:rFonts w:ascii="Arial" w:eastAsia="Times New Roman" w:hAnsi="Arial" w:cs="Times New Roman"/>
      <w:sz w:val="20"/>
      <w:szCs w:val="20"/>
      <w:lang w:val="es-ES_tradnl" w:eastAsia="es-ES"/>
    </w:rPr>
  </w:style>
  <w:style w:type="paragraph" w:styleId="ListParagraph">
    <w:name w:val="List Paragraph"/>
    <w:aliases w:val="Segundo nivel de viñetas,titulo 3,Bullets,Chulito,Bullet List,FooterText,numbered,List Paragraph1,Paragraphe de liste1,lp1,Bulletr List Paragraph,Foot,列出段落,列出段落1,List Paragraph2,List Paragraph21,Parágrafo da Lista1,リスト段落1,Listeafsnit1"/>
    <w:basedOn w:val="Normal"/>
    <w:link w:val="ListParagraphChar"/>
    <w:uiPriority w:val="34"/>
    <w:qFormat/>
    <w:rsid w:val="002A37E9"/>
    <w:pPr>
      <w:ind w:left="708"/>
    </w:pPr>
  </w:style>
  <w:style w:type="paragraph" w:styleId="NoSpacing">
    <w:name w:val="No Spacing"/>
    <w:uiPriority w:val="1"/>
    <w:qFormat/>
    <w:rsid w:val="00C30BA3"/>
    <w:rPr>
      <w:rFonts w:ascii="Times New Roman" w:eastAsia="Times New Roman" w:hAnsi="Times New Roman"/>
      <w:lang w:val="es-ES" w:eastAsia="es-ES"/>
    </w:rPr>
  </w:style>
  <w:style w:type="character" w:styleId="Hyperlink">
    <w:name w:val="Hyperlink"/>
    <w:uiPriority w:val="99"/>
    <w:unhideWhenUsed/>
    <w:rsid w:val="00432C9E"/>
    <w:rPr>
      <w:color w:val="0000FF"/>
      <w:u w:val="single"/>
    </w:rPr>
  </w:style>
  <w:style w:type="paragraph" w:styleId="NormalWeb">
    <w:name w:val="Normal (Web)"/>
    <w:basedOn w:val="Normal"/>
    <w:uiPriority w:val="99"/>
    <w:unhideWhenUsed/>
    <w:rsid w:val="006E5EA4"/>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A6BE5"/>
    <w:rPr>
      <w:rFonts w:ascii="Tahoma" w:hAnsi="Tahoma" w:cs="Tahoma"/>
      <w:sz w:val="16"/>
      <w:szCs w:val="16"/>
    </w:rPr>
  </w:style>
  <w:style w:type="character" w:customStyle="1" w:styleId="BalloonTextChar">
    <w:name w:val="Balloon Text Char"/>
    <w:link w:val="BalloonText"/>
    <w:uiPriority w:val="99"/>
    <w:semiHidden/>
    <w:rsid w:val="00CA6BE5"/>
    <w:rPr>
      <w:rFonts w:ascii="Tahoma" w:eastAsia="Times New Roman" w:hAnsi="Tahoma" w:cs="Tahoma"/>
      <w:sz w:val="16"/>
      <w:szCs w:val="16"/>
    </w:rPr>
  </w:style>
  <w:style w:type="table" w:styleId="TableGrid">
    <w:name w:val="Table Grid"/>
    <w:basedOn w:val="TableNormal"/>
    <w:uiPriority w:val="39"/>
    <w:rsid w:val="00CA6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3455EA"/>
  </w:style>
  <w:style w:type="paragraph" w:styleId="BodyText">
    <w:name w:val="Body Text"/>
    <w:basedOn w:val="Normal"/>
    <w:link w:val="BodyTextChar"/>
    <w:uiPriority w:val="99"/>
    <w:unhideWhenUsed/>
    <w:rsid w:val="00122D9B"/>
    <w:pPr>
      <w:spacing w:after="120"/>
    </w:pPr>
  </w:style>
  <w:style w:type="character" w:customStyle="1" w:styleId="BodyTextChar">
    <w:name w:val="Body Text Char"/>
    <w:basedOn w:val="DefaultParagraphFont"/>
    <w:link w:val="BodyText"/>
    <w:uiPriority w:val="99"/>
    <w:rsid w:val="00122D9B"/>
    <w:rPr>
      <w:rFonts w:ascii="Times New Roman" w:eastAsia="Times New Roman" w:hAnsi="Times New Roman"/>
      <w:lang w:val="es-ES" w:eastAsia="es-ES"/>
    </w:rPr>
  </w:style>
  <w:style w:type="paragraph" w:styleId="BodyText2">
    <w:name w:val="Body Text 2"/>
    <w:basedOn w:val="Normal"/>
    <w:link w:val="BodyText2Char"/>
    <w:uiPriority w:val="99"/>
    <w:unhideWhenUsed/>
    <w:rsid w:val="00395DA5"/>
    <w:pPr>
      <w:spacing w:after="120" w:line="480" w:lineRule="auto"/>
    </w:pPr>
  </w:style>
  <w:style w:type="character" w:customStyle="1" w:styleId="BodyText2Char">
    <w:name w:val="Body Text 2 Char"/>
    <w:basedOn w:val="DefaultParagraphFont"/>
    <w:link w:val="BodyText2"/>
    <w:uiPriority w:val="99"/>
    <w:rsid w:val="00395DA5"/>
    <w:rPr>
      <w:rFonts w:ascii="Times New Roman" w:eastAsia="Times New Roman" w:hAnsi="Times New Roman"/>
      <w:lang w:val="es-ES" w:eastAsia="es-ES"/>
    </w:rPr>
  </w:style>
  <w:style w:type="paragraph" w:styleId="Revision">
    <w:name w:val="Revision"/>
    <w:hidden/>
    <w:uiPriority w:val="99"/>
    <w:semiHidden/>
    <w:rsid w:val="00512F2A"/>
    <w:rPr>
      <w:rFonts w:ascii="Times New Roman" w:eastAsia="Times New Roman" w:hAnsi="Times New Roman"/>
      <w:lang w:val="es-ES" w:eastAsia="es-ES"/>
    </w:rPr>
  </w:style>
  <w:style w:type="character" w:styleId="CommentReference">
    <w:name w:val="annotation reference"/>
    <w:basedOn w:val="DefaultParagraphFont"/>
    <w:uiPriority w:val="99"/>
    <w:semiHidden/>
    <w:unhideWhenUsed/>
    <w:rsid w:val="00D75B2B"/>
    <w:rPr>
      <w:sz w:val="16"/>
      <w:szCs w:val="16"/>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 New Roman" w:eastAsia="Times New Roman" w:hAnsi="Times New Roman"/>
      <w:lang w:val="es-ES" w:eastAsia="es-ES"/>
    </w:rPr>
  </w:style>
  <w:style w:type="character" w:customStyle="1" w:styleId="CharacterStyle2">
    <w:name w:val="Character Style 2"/>
    <w:uiPriority w:val="99"/>
    <w:rsid w:val="001C62E2"/>
    <w:rPr>
      <w:sz w:val="20"/>
    </w:rPr>
  </w:style>
  <w:style w:type="character" w:customStyle="1" w:styleId="ListParagraphChar">
    <w:name w:val="List Paragraph Char"/>
    <w:aliases w:val="Segundo nivel de viñetas Char,titulo 3 Char,Bullets Char,Chulito Char,Bullet List Char,FooterText Char,numbered Char,List Paragraph1 Char,Paragraphe de liste1 Char,lp1 Char,Bulletr List Paragraph Char,Foot Char,列出段落 Char,列出段落1 Char"/>
    <w:link w:val="ListParagraph"/>
    <w:uiPriority w:val="34"/>
    <w:locked/>
    <w:rsid w:val="00880D50"/>
    <w:rPr>
      <w:rFonts w:ascii="Times New Roman" w:eastAsia="Times New Roman" w:hAnsi="Times New Roman"/>
      <w:lang w:val="es-ES" w:eastAsia="es-ES"/>
    </w:rPr>
  </w:style>
  <w:style w:type="character" w:customStyle="1" w:styleId="normaltextrun">
    <w:name w:val="normaltextrun"/>
    <w:basedOn w:val="DefaultParagraphFont"/>
    <w:rsid w:val="00880D50"/>
  </w:style>
  <w:style w:type="character" w:customStyle="1" w:styleId="eop">
    <w:name w:val="eop"/>
    <w:basedOn w:val="DefaultParagraphFont"/>
    <w:rsid w:val="00880D50"/>
  </w:style>
  <w:style w:type="paragraph" w:customStyle="1" w:styleId="pf0">
    <w:name w:val="pf0"/>
    <w:basedOn w:val="Normal"/>
    <w:rsid w:val="00044EA3"/>
    <w:pPr>
      <w:spacing w:before="100" w:beforeAutospacing="1" w:after="100" w:afterAutospacing="1"/>
    </w:pPr>
    <w:rPr>
      <w:sz w:val="24"/>
      <w:szCs w:val="24"/>
      <w:lang w:val="es-CO" w:eastAsia="es-CO"/>
    </w:rPr>
  </w:style>
  <w:style w:type="paragraph" w:styleId="CommentSubject">
    <w:name w:val="annotation subject"/>
    <w:basedOn w:val="CommentText"/>
    <w:next w:val="CommentText"/>
    <w:link w:val="CommentSubjectChar"/>
    <w:uiPriority w:val="99"/>
    <w:semiHidden/>
    <w:unhideWhenUsed/>
    <w:rsid w:val="00845C86"/>
    <w:rPr>
      <w:b/>
      <w:bCs/>
    </w:rPr>
  </w:style>
  <w:style w:type="character" w:customStyle="1" w:styleId="CommentSubjectChar">
    <w:name w:val="Comment Subject Char"/>
    <w:basedOn w:val="CommentTextChar"/>
    <w:link w:val="CommentSubject"/>
    <w:uiPriority w:val="99"/>
    <w:semiHidden/>
    <w:rsid w:val="00845C86"/>
    <w:rPr>
      <w:rFonts w:ascii="Times New Roman" w:eastAsia="Times New Roman" w:hAnsi="Times New Roman"/>
      <w:b/>
      <w:bCs/>
      <w:lang w:val="es-ES" w:eastAsia="es-ES"/>
    </w:rPr>
  </w:style>
  <w:style w:type="character" w:styleId="Mention">
    <w:name w:val="Mention"/>
    <w:basedOn w:val="DefaultParagraphFont"/>
    <w:uiPriority w:val="99"/>
    <w:unhideWhenUsed/>
    <w:rsid w:val="00845C86"/>
    <w:rPr>
      <w:color w:val="2B579A"/>
      <w:shd w:val="clear" w:color="auto" w:fill="E1DFDD"/>
    </w:rPr>
  </w:style>
  <w:style w:type="paragraph" w:styleId="PlainText">
    <w:name w:val="Plain Text"/>
    <w:basedOn w:val="Normal"/>
    <w:link w:val="PlainTextChar"/>
    <w:uiPriority w:val="99"/>
    <w:unhideWhenUsed/>
    <w:rsid w:val="00B73738"/>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B73738"/>
    <w:rPr>
      <w:rFonts w:ascii="Consolas" w:eastAsiaTheme="minorHAnsi" w:hAnsi="Consolas" w:cs="Consolas"/>
      <w:sz w:val="21"/>
      <w:szCs w:val="21"/>
      <w:lang w:val="es-ES" w:eastAsia="en-US"/>
    </w:rPr>
  </w:style>
  <w:style w:type="paragraph" w:customStyle="1" w:styleId="Cuerpo">
    <w:name w:val="Cuerpo"/>
    <w:rsid w:val="00B73738"/>
    <w:pPr>
      <w:pBdr>
        <w:top w:val="nil"/>
        <w:left w:val="nil"/>
        <w:bottom w:val="nil"/>
        <w:right w:val="nil"/>
        <w:between w:val="nil"/>
        <w:bar w:val="nil"/>
      </w:pBdr>
    </w:pPr>
    <w:rPr>
      <w:rFonts w:ascii="Arial" w:eastAsia="Arial" w:hAnsi="Arial" w:cs="Arial"/>
      <w:color w:val="000000"/>
      <w:sz w:val="24"/>
      <w:szCs w:val="24"/>
      <w:u w:color="000000"/>
      <w:bdr w:val="nil"/>
    </w:rPr>
  </w:style>
  <w:style w:type="paragraph" w:customStyle="1" w:styleId="vineta">
    <w:name w:val="vineta"/>
    <w:basedOn w:val="Normal"/>
    <w:rsid w:val="00B73738"/>
    <w:pPr>
      <w:spacing w:after="240" w:line="360" w:lineRule="atLeast"/>
      <w:ind w:left="1110" w:hanging="360"/>
      <w:jc w:val="both"/>
    </w:pPr>
    <w:rPr>
      <w:rFonts w:ascii="Calibri" w:eastAsiaTheme="minorEastAsia" w:hAnsi="Calibri" w:cs="Calibri"/>
      <w:color w:val="808080"/>
      <w:sz w:val="26"/>
      <w:szCs w:val="26"/>
      <w:lang w:val="en-US" w:eastAsia="en-US"/>
    </w:rPr>
  </w:style>
  <w:style w:type="character" w:customStyle="1" w:styleId="cf01">
    <w:name w:val="cf01"/>
    <w:basedOn w:val="DefaultParagraphFont"/>
    <w:rsid w:val="00B73738"/>
    <w:rPr>
      <w:rFonts w:ascii="Segoe UI" w:hAnsi="Segoe UI" w:cs="Segoe UI" w:hint="default"/>
      <w:sz w:val="18"/>
      <w:szCs w:val="18"/>
    </w:rPr>
  </w:style>
  <w:style w:type="character" w:customStyle="1" w:styleId="cf11">
    <w:name w:val="cf11"/>
    <w:basedOn w:val="DefaultParagraphFont"/>
    <w:rsid w:val="00B73738"/>
    <w:rPr>
      <w:rFonts w:ascii="Segoe UI" w:hAnsi="Segoe UI" w:cs="Segoe UI" w:hint="default"/>
      <w:i/>
      <w:iCs/>
      <w:sz w:val="18"/>
      <w:szCs w:val="18"/>
    </w:rPr>
  </w:style>
  <w:style w:type="character" w:styleId="Strong">
    <w:name w:val="Strong"/>
    <w:basedOn w:val="DefaultParagraphFont"/>
    <w:uiPriority w:val="22"/>
    <w:qFormat/>
    <w:rsid w:val="00B73738"/>
    <w:rPr>
      <w:b/>
      <w:bCs/>
    </w:rPr>
  </w:style>
  <w:style w:type="character" w:styleId="Emphasis">
    <w:name w:val="Emphasis"/>
    <w:basedOn w:val="DefaultParagraphFont"/>
    <w:uiPriority w:val="20"/>
    <w:qFormat/>
    <w:rsid w:val="00B73738"/>
    <w:rPr>
      <w:i/>
      <w:iCs/>
    </w:rPr>
  </w:style>
  <w:style w:type="character" w:styleId="UnresolvedMention">
    <w:name w:val="Unresolved Mention"/>
    <w:basedOn w:val="DefaultParagraphFont"/>
    <w:uiPriority w:val="99"/>
    <w:semiHidden/>
    <w:unhideWhenUsed/>
    <w:rsid w:val="00B73738"/>
    <w:rPr>
      <w:color w:val="605E5C"/>
      <w:shd w:val="clear" w:color="auto" w:fill="E1DFDD"/>
    </w:rPr>
  </w:style>
  <w:style w:type="character" w:customStyle="1" w:styleId="ui-provider">
    <w:name w:val="ui-provider"/>
    <w:basedOn w:val="DefaultParagraphFont"/>
    <w:rsid w:val="00B73738"/>
  </w:style>
  <w:style w:type="paragraph" w:customStyle="1" w:styleId="paragraph">
    <w:name w:val="paragraph"/>
    <w:basedOn w:val="Normal"/>
    <w:rsid w:val="0050234B"/>
    <w:pPr>
      <w:spacing w:before="100" w:beforeAutospacing="1" w:after="100" w:afterAutospacing="1"/>
    </w:pPr>
    <w:rPr>
      <w:sz w:val="24"/>
      <w:szCs w:val="24"/>
      <w:lang w:val="es-CO" w:eastAsia="es-CO"/>
    </w:rPr>
  </w:style>
  <w:style w:type="paragraph" w:customStyle="1" w:styleId="Default">
    <w:name w:val="Default"/>
    <w:rsid w:val="00FE173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1081">
      <w:bodyDiv w:val="1"/>
      <w:marLeft w:val="0"/>
      <w:marRight w:val="0"/>
      <w:marTop w:val="0"/>
      <w:marBottom w:val="0"/>
      <w:divBdr>
        <w:top w:val="none" w:sz="0" w:space="0" w:color="auto"/>
        <w:left w:val="none" w:sz="0" w:space="0" w:color="auto"/>
        <w:bottom w:val="none" w:sz="0" w:space="0" w:color="auto"/>
        <w:right w:val="none" w:sz="0" w:space="0" w:color="auto"/>
      </w:divBdr>
    </w:div>
    <w:div w:id="54204610">
      <w:bodyDiv w:val="1"/>
      <w:marLeft w:val="0"/>
      <w:marRight w:val="0"/>
      <w:marTop w:val="0"/>
      <w:marBottom w:val="0"/>
      <w:divBdr>
        <w:top w:val="none" w:sz="0" w:space="0" w:color="auto"/>
        <w:left w:val="none" w:sz="0" w:space="0" w:color="auto"/>
        <w:bottom w:val="none" w:sz="0" w:space="0" w:color="auto"/>
        <w:right w:val="none" w:sz="0" w:space="0" w:color="auto"/>
      </w:divBdr>
    </w:div>
    <w:div w:id="58674107">
      <w:bodyDiv w:val="1"/>
      <w:marLeft w:val="0"/>
      <w:marRight w:val="0"/>
      <w:marTop w:val="0"/>
      <w:marBottom w:val="0"/>
      <w:divBdr>
        <w:top w:val="none" w:sz="0" w:space="0" w:color="auto"/>
        <w:left w:val="none" w:sz="0" w:space="0" w:color="auto"/>
        <w:bottom w:val="none" w:sz="0" w:space="0" w:color="auto"/>
        <w:right w:val="none" w:sz="0" w:space="0" w:color="auto"/>
      </w:divBdr>
    </w:div>
    <w:div w:id="102921150">
      <w:bodyDiv w:val="1"/>
      <w:marLeft w:val="0"/>
      <w:marRight w:val="0"/>
      <w:marTop w:val="0"/>
      <w:marBottom w:val="0"/>
      <w:divBdr>
        <w:top w:val="none" w:sz="0" w:space="0" w:color="auto"/>
        <w:left w:val="none" w:sz="0" w:space="0" w:color="auto"/>
        <w:bottom w:val="none" w:sz="0" w:space="0" w:color="auto"/>
        <w:right w:val="none" w:sz="0" w:space="0" w:color="auto"/>
      </w:divBdr>
    </w:div>
    <w:div w:id="257713684">
      <w:bodyDiv w:val="1"/>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 w:id="338583121">
      <w:bodyDiv w:val="1"/>
      <w:marLeft w:val="0"/>
      <w:marRight w:val="0"/>
      <w:marTop w:val="0"/>
      <w:marBottom w:val="0"/>
      <w:divBdr>
        <w:top w:val="none" w:sz="0" w:space="0" w:color="auto"/>
        <w:left w:val="none" w:sz="0" w:space="0" w:color="auto"/>
        <w:bottom w:val="none" w:sz="0" w:space="0" w:color="auto"/>
        <w:right w:val="none" w:sz="0" w:space="0" w:color="auto"/>
      </w:divBdr>
    </w:div>
    <w:div w:id="339739635">
      <w:bodyDiv w:val="1"/>
      <w:marLeft w:val="0"/>
      <w:marRight w:val="0"/>
      <w:marTop w:val="0"/>
      <w:marBottom w:val="0"/>
      <w:divBdr>
        <w:top w:val="none" w:sz="0" w:space="0" w:color="auto"/>
        <w:left w:val="none" w:sz="0" w:space="0" w:color="auto"/>
        <w:bottom w:val="none" w:sz="0" w:space="0" w:color="auto"/>
        <w:right w:val="none" w:sz="0" w:space="0" w:color="auto"/>
      </w:divBdr>
    </w:div>
    <w:div w:id="389697695">
      <w:bodyDiv w:val="1"/>
      <w:marLeft w:val="0"/>
      <w:marRight w:val="0"/>
      <w:marTop w:val="0"/>
      <w:marBottom w:val="0"/>
      <w:divBdr>
        <w:top w:val="none" w:sz="0" w:space="0" w:color="auto"/>
        <w:left w:val="none" w:sz="0" w:space="0" w:color="auto"/>
        <w:bottom w:val="none" w:sz="0" w:space="0" w:color="auto"/>
        <w:right w:val="none" w:sz="0" w:space="0" w:color="auto"/>
      </w:divBdr>
      <w:divsChild>
        <w:div w:id="22295495">
          <w:marLeft w:val="0"/>
          <w:marRight w:val="0"/>
          <w:marTop w:val="0"/>
          <w:marBottom w:val="0"/>
          <w:divBdr>
            <w:top w:val="none" w:sz="0" w:space="0" w:color="auto"/>
            <w:left w:val="none" w:sz="0" w:space="0" w:color="auto"/>
            <w:bottom w:val="none" w:sz="0" w:space="0" w:color="auto"/>
            <w:right w:val="none" w:sz="0" w:space="0" w:color="auto"/>
          </w:divBdr>
        </w:div>
        <w:div w:id="73019724">
          <w:marLeft w:val="0"/>
          <w:marRight w:val="0"/>
          <w:marTop w:val="0"/>
          <w:marBottom w:val="0"/>
          <w:divBdr>
            <w:top w:val="none" w:sz="0" w:space="0" w:color="auto"/>
            <w:left w:val="none" w:sz="0" w:space="0" w:color="auto"/>
            <w:bottom w:val="none" w:sz="0" w:space="0" w:color="auto"/>
            <w:right w:val="none" w:sz="0" w:space="0" w:color="auto"/>
          </w:divBdr>
        </w:div>
        <w:div w:id="92284847">
          <w:marLeft w:val="0"/>
          <w:marRight w:val="0"/>
          <w:marTop w:val="0"/>
          <w:marBottom w:val="0"/>
          <w:divBdr>
            <w:top w:val="none" w:sz="0" w:space="0" w:color="auto"/>
            <w:left w:val="none" w:sz="0" w:space="0" w:color="auto"/>
            <w:bottom w:val="none" w:sz="0" w:space="0" w:color="auto"/>
            <w:right w:val="none" w:sz="0" w:space="0" w:color="auto"/>
          </w:divBdr>
        </w:div>
        <w:div w:id="290479251">
          <w:marLeft w:val="0"/>
          <w:marRight w:val="0"/>
          <w:marTop w:val="0"/>
          <w:marBottom w:val="0"/>
          <w:divBdr>
            <w:top w:val="none" w:sz="0" w:space="0" w:color="auto"/>
            <w:left w:val="none" w:sz="0" w:space="0" w:color="auto"/>
            <w:bottom w:val="none" w:sz="0" w:space="0" w:color="auto"/>
            <w:right w:val="none" w:sz="0" w:space="0" w:color="auto"/>
          </w:divBdr>
        </w:div>
        <w:div w:id="304315296">
          <w:marLeft w:val="0"/>
          <w:marRight w:val="0"/>
          <w:marTop w:val="0"/>
          <w:marBottom w:val="0"/>
          <w:divBdr>
            <w:top w:val="none" w:sz="0" w:space="0" w:color="auto"/>
            <w:left w:val="none" w:sz="0" w:space="0" w:color="auto"/>
            <w:bottom w:val="none" w:sz="0" w:space="0" w:color="auto"/>
            <w:right w:val="none" w:sz="0" w:space="0" w:color="auto"/>
          </w:divBdr>
        </w:div>
        <w:div w:id="326908042">
          <w:marLeft w:val="0"/>
          <w:marRight w:val="0"/>
          <w:marTop w:val="0"/>
          <w:marBottom w:val="0"/>
          <w:divBdr>
            <w:top w:val="none" w:sz="0" w:space="0" w:color="auto"/>
            <w:left w:val="none" w:sz="0" w:space="0" w:color="auto"/>
            <w:bottom w:val="none" w:sz="0" w:space="0" w:color="auto"/>
            <w:right w:val="none" w:sz="0" w:space="0" w:color="auto"/>
          </w:divBdr>
        </w:div>
        <w:div w:id="374084819">
          <w:marLeft w:val="0"/>
          <w:marRight w:val="0"/>
          <w:marTop w:val="0"/>
          <w:marBottom w:val="0"/>
          <w:divBdr>
            <w:top w:val="none" w:sz="0" w:space="0" w:color="auto"/>
            <w:left w:val="none" w:sz="0" w:space="0" w:color="auto"/>
            <w:bottom w:val="none" w:sz="0" w:space="0" w:color="auto"/>
            <w:right w:val="none" w:sz="0" w:space="0" w:color="auto"/>
          </w:divBdr>
        </w:div>
        <w:div w:id="506093204">
          <w:marLeft w:val="0"/>
          <w:marRight w:val="0"/>
          <w:marTop w:val="0"/>
          <w:marBottom w:val="0"/>
          <w:divBdr>
            <w:top w:val="none" w:sz="0" w:space="0" w:color="auto"/>
            <w:left w:val="none" w:sz="0" w:space="0" w:color="auto"/>
            <w:bottom w:val="none" w:sz="0" w:space="0" w:color="auto"/>
            <w:right w:val="none" w:sz="0" w:space="0" w:color="auto"/>
          </w:divBdr>
        </w:div>
        <w:div w:id="541788877">
          <w:marLeft w:val="0"/>
          <w:marRight w:val="0"/>
          <w:marTop w:val="0"/>
          <w:marBottom w:val="0"/>
          <w:divBdr>
            <w:top w:val="none" w:sz="0" w:space="0" w:color="auto"/>
            <w:left w:val="none" w:sz="0" w:space="0" w:color="auto"/>
            <w:bottom w:val="none" w:sz="0" w:space="0" w:color="auto"/>
            <w:right w:val="none" w:sz="0" w:space="0" w:color="auto"/>
          </w:divBdr>
        </w:div>
        <w:div w:id="641077231">
          <w:marLeft w:val="0"/>
          <w:marRight w:val="0"/>
          <w:marTop w:val="0"/>
          <w:marBottom w:val="0"/>
          <w:divBdr>
            <w:top w:val="none" w:sz="0" w:space="0" w:color="auto"/>
            <w:left w:val="none" w:sz="0" w:space="0" w:color="auto"/>
            <w:bottom w:val="none" w:sz="0" w:space="0" w:color="auto"/>
            <w:right w:val="none" w:sz="0" w:space="0" w:color="auto"/>
          </w:divBdr>
        </w:div>
        <w:div w:id="666370892">
          <w:marLeft w:val="0"/>
          <w:marRight w:val="0"/>
          <w:marTop w:val="0"/>
          <w:marBottom w:val="0"/>
          <w:divBdr>
            <w:top w:val="none" w:sz="0" w:space="0" w:color="auto"/>
            <w:left w:val="none" w:sz="0" w:space="0" w:color="auto"/>
            <w:bottom w:val="none" w:sz="0" w:space="0" w:color="auto"/>
            <w:right w:val="none" w:sz="0" w:space="0" w:color="auto"/>
          </w:divBdr>
        </w:div>
        <w:div w:id="849952589">
          <w:marLeft w:val="0"/>
          <w:marRight w:val="0"/>
          <w:marTop w:val="0"/>
          <w:marBottom w:val="0"/>
          <w:divBdr>
            <w:top w:val="none" w:sz="0" w:space="0" w:color="auto"/>
            <w:left w:val="none" w:sz="0" w:space="0" w:color="auto"/>
            <w:bottom w:val="none" w:sz="0" w:space="0" w:color="auto"/>
            <w:right w:val="none" w:sz="0" w:space="0" w:color="auto"/>
          </w:divBdr>
        </w:div>
        <w:div w:id="975183994">
          <w:marLeft w:val="0"/>
          <w:marRight w:val="0"/>
          <w:marTop w:val="0"/>
          <w:marBottom w:val="0"/>
          <w:divBdr>
            <w:top w:val="none" w:sz="0" w:space="0" w:color="auto"/>
            <w:left w:val="none" w:sz="0" w:space="0" w:color="auto"/>
            <w:bottom w:val="none" w:sz="0" w:space="0" w:color="auto"/>
            <w:right w:val="none" w:sz="0" w:space="0" w:color="auto"/>
          </w:divBdr>
        </w:div>
        <w:div w:id="976377996">
          <w:marLeft w:val="0"/>
          <w:marRight w:val="0"/>
          <w:marTop w:val="0"/>
          <w:marBottom w:val="0"/>
          <w:divBdr>
            <w:top w:val="none" w:sz="0" w:space="0" w:color="auto"/>
            <w:left w:val="none" w:sz="0" w:space="0" w:color="auto"/>
            <w:bottom w:val="none" w:sz="0" w:space="0" w:color="auto"/>
            <w:right w:val="none" w:sz="0" w:space="0" w:color="auto"/>
          </w:divBdr>
        </w:div>
        <w:div w:id="1249459617">
          <w:marLeft w:val="0"/>
          <w:marRight w:val="0"/>
          <w:marTop w:val="0"/>
          <w:marBottom w:val="0"/>
          <w:divBdr>
            <w:top w:val="none" w:sz="0" w:space="0" w:color="auto"/>
            <w:left w:val="none" w:sz="0" w:space="0" w:color="auto"/>
            <w:bottom w:val="none" w:sz="0" w:space="0" w:color="auto"/>
            <w:right w:val="none" w:sz="0" w:space="0" w:color="auto"/>
          </w:divBdr>
        </w:div>
        <w:div w:id="1267078056">
          <w:marLeft w:val="0"/>
          <w:marRight w:val="0"/>
          <w:marTop w:val="0"/>
          <w:marBottom w:val="0"/>
          <w:divBdr>
            <w:top w:val="none" w:sz="0" w:space="0" w:color="auto"/>
            <w:left w:val="none" w:sz="0" w:space="0" w:color="auto"/>
            <w:bottom w:val="none" w:sz="0" w:space="0" w:color="auto"/>
            <w:right w:val="none" w:sz="0" w:space="0" w:color="auto"/>
          </w:divBdr>
        </w:div>
        <w:div w:id="1312756223">
          <w:marLeft w:val="0"/>
          <w:marRight w:val="0"/>
          <w:marTop w:val="0"/>
          <w:marBottom w:val="0"/>
          <w:divBdr>
            <w:top w:val="none" w:sz="0" w:space="0" w:color="auto"/>
            <w:left w:val="none" w:sz="0" w:space="0" w:color="auto"/>
            <w:bottom w:val="none" w:sz="0" w:space="0" w:color="auto"/>
            <w:right w:val="none" w:sz="0" w:space="0" w:color="auto"/>
          </w:divBdr>
        </w:div>
        <w:div w:id="1327518076">
          <w:marLeft w:val="0"/>
          <w:marRight w:val="0"/>
          <w:marTop w:val="0"/>
          <w:marBottom w:val="0"/>
          <w:divBdr>
            <w:top w:val="none" w:sz="0" w:space="0" w:color="auto"/>
            <w:left w:val="none" w:sz="0" w:space="0" w:color="auto"/>
            <w:bottom w:val="none" w:sz="0" w:space="0" w:color="auto"/>
            <w:right w:val="none" w:sz="0" w:space="0" w:color="auto"/>
          </w:divBdr>
        </w:div>
        <w:div w:id="1646663013">
          <w:marLeft w:val="0"/>
          <w:marRight w:val="0"/>
          <w:marTop w:val="0"/>
          <w:marBottom w:val="0"/>
          <w:divBdr>
            <w:top w:val="none" w:sz="0" w:space="0" w:color="auto"/>
            <w:left w:val="none" w:sz="0" w:space="0" w:color="auto"/>
            <w:bottom w:val="none" w:sz="0" w:space="0" w:color="auto"/>
            <w:right w:val="none" w:sz="0" w:space="0" w:color="auto"/>
          </w:divBdr>
        </w:div>
        <w:div w:id="1780030197">
          <w:marLeft w:val="0"/>
          <w:marRight w:val="0"/>
          <w:marTop w:val="0"/>
          <w:marBottom w:val="0"/>
          <w:divBdr>
            <w:top w:val="none" w:sz="0" w:space="0" w:color="auto"/>
            <w:left w:val="none" w:sz="0" w:space="0" w:color="auto"/>
            <w:bottom w:val="none" w:sz="0" w:space="0" w:color="auto"/>
            <w:right w:val="none" w:sz="0" w:space="0" w:color="auto"/>
          </w:divBdr>
        </w:div>
        <w:div w:id="1807578724">
          <w:marLeft w:val="0"/>
          <w:marRight w:val="0"/>
          <w:marTop w:val="0"/>
          <w:marBottom w:val="0"/>
          <w:divBdr>
            <w:top w:val="none" w:sz="0" w:space="0" w:color="auto"/>
            <w:left w:val="none" w:sz="0" w:space="0" w:color="auto"/>
            <w:bottom w:val="none" w:sz="0" w:space="0" w:color="auto"/>
            <w:right w:val="none" w:sz="0" w:space="0" w:color="auto"/>
          </w:divBdr>
        </w:div>
        <w:div w:id="1816987338">
          <w:marLeft w:val="0"/>
          <w:marRight w:val="0"/>
          <w:marTop w:val="0"/>
          <w:marBottom w:val="0"/>
          <w:divBdr>
            <w:top w:val="none" w:sz="0" w:space="0" w:color="auto"/>
            <w:left w:val="none" w:sz="0" w:space="0" w:color="auto"/>
            <w:bottom w:val="none" w:sz="0" w:space="0" w:color="auto"/>
            <w:right w:val="none" w:sz="0" w:space="0" w:color="auto"/>
          </w:divBdr>
        </w:div>
        <w:div w:id="1853647617">
          <w:marLeft w:val="0"/>
          <w:marRight w:val="0"/>
          <w:marTop w:val="0"/>
          <w:marBottom w:val="0"/>
          <w:divBdr>
            <w:top w:val="none" w:sz="0" w:space="0" w:color="auto"/>
            <w:left w:val="none" w:sz="0" w:space="0" w:color="auto"/>
            <w:bottom w:val="none" w:sz="0" w:space="0" w:color="auto"/>
            <w:right w:val="none" w:sz="0" w:space="0" w:color="auto"/>
          </w:divBdr>
        </w:div>
        <w:div w:id="1915043786">
          <w:marLeft w:val="0"/>
          <w:marRight w:val="0"/>
          <w:marTop w:val="0"/>
          <w:marBottom w:val="0"/>
          <w:divBdr>
            <w:top w:val="none" w:sz="0" w:space="0" w:color="auto"/>
            <w:left w:val="none" w:sz="0" w:space="0" w:color="auto"/>
            <w:bottom w:val="none" w:sz="0" w:space="0" w:color="auto"/>
            <w:right w:val="none" w:sz="0" w:space="0" w:color="auto"/>
          </w:divBdr>
        </w:div>
        <w:div w:id="1980843927">
          <w:marLeft w:val="0"/>
          <w:marRight w:val="0"/>
          <w:marTop w:val="0"/>
          <w:marBottom w:val="0"/>
          <w:divBdr>
            <w:top w:val="none" w:sz="0" w:space="0" w:color="auto"/>
            <w:left w:val="none" w:sz="0" w:space="0" w:color="auto"/>
            <w:bottom w:val="none" w:sz="0" w:space="0" w:color="auto"/>
            <w:right w:val="none" w:sz="0" w:space="0" w:color="auto"/>
          </w:divBdr>
        </w:div>
        <w:div w:id="2006392190">
          <w:marLeft w:val="0"/>
          <w:marRight w:val="0"/>
          <w:marTop w:val="0"/>
          <w:marBottom w:val="0"/>
          <w:divBdr>
            <w:top w:val="none" w:sz="0" w:space="0" w:color="auto"/>
            <w:left w:val="none" w:sz="0" w:space="0" w:color="auto"/>
            <w:bottom w:val="none" w:sz="0" w:space="0" w:color="auto"/>
            <w:right w:val="none" w:sz="0" w:space="0" w:color="auto"/>
          </w:divBdr>
        </w:div>
        <w:div w:id="2090155581">
          <w:marLeft w:val="0"/>
          <w:marRight w:val="0"/>
          <w:marTop w:val="0"/>
          <w:marBottom w:val="0"/>
          <w:divBdr>
            <w:top w:val="none" w:sz="0" w:space="0" w:color="auto"/>
            <w:left w:val="none" w:sz="0" w:space="0" w:color="auto"/>
            <w:bottom w:val="none" w:sz="0" w:space="0" w:color="auto"/>
            <w:right w:val="none" w:sz="0" w:space="0" w:color="auto"/>
          </w:divBdr>
        </w:div>
        <w:div w:id="2146005258">
          <w:marLeft w:val="0"/>
          <w:marRight w:val="0"/>
          <w:marTop w:val="0"/>
          <w:marBottom w:val="0"/>
          <w:divBdr>
            <w:top w:val="none" w:sz="0" w:space="0" w:color="auto"/>
            <w:left w:val="none" w:sz="0" w:space="0" w:color="auto"/>
            <w:bottom w:val="none" w:sz="0" w:space="0" w:color="auto"/>
            <w:right w:val="none" w:sz="0" w:space="0" w:color="auto"/>
          </w:divBdr>
        </w:div>
      </w:divsChild>
    </w:div>
    <w:div w:id="513153382">
      <w:bodyDiv w:val="1"/>
      <w:marLeft w:val="0"/>
      <w:marRight w:val="0"/>
      <w:marTop w:val="0"/>
      <w:marBottom w:val="0"/>
      <w:divBdr>
        <w:top w:val="none" w:sz="0" w:space="0" w:color="auto"/>
        <w:left w:val="none" w:sz="0" w:space="0" w:color="auto"/>
        <w:bottom w:val="none" w:sz="0" w:space="0" w:color="auto"/>
        <w:right w:val="none" w:sz="0" w:space="0" w:color="auto"/>
      </w:divBdr>
      <w:divsChild>
        <w:div w:id="1610316672">
          <w:marLeft w:val="0"/>
          <w:marRight w:val="0"/>
          <w:marTop w:val="0"/>
          <w:marBottom w:val="0"/>
          <w:divBdr>
            <w:top w:val="none" w:sz="0" w:space="0" w:color="auto"/>
            <w:left w:val="none" w:sz="0" w:space="0" w:color="auto"/>
            <w:bottom w:val="none" w:sz="0" w:space="0" w:color="auto"/>
            <w:right w:val="none" w:sz="0" w:space="0" w:color="auto"/>
          </w:divBdr>
          <w:divsChild>
            <w:div w:id="630479260">
              <w:marLeft w:val="0"/>
              <w:marRight w:val="0"/>
              <w:marTop w:val="0"/>
              <w:marBottom w:val="0"/>
              <w:divBdr>
                <w:top w:val="none" w:sz="0" w:space="0" w:color="auto"/>
                <w:left w:val="none" w:sz="0" w:space="0" w:color="auto"/>
                <w:bottom w:val="none" w:sz="0" w:space="0" w:color="auto"/>
                <w:right w:val="none" w:sz="0" w:space="0" w:color="auto"/>
              </w:divBdr>
            </w:div>
          </w:divsChild>
        </w:div>
        <w:div w:id="621964407">
          <w:marLeft w:val="0"/>
          <w:marRight w:val="0"/>
          <w:marTop w:val="0"/>
          <w:marBottom w:val="0"/>
          <w:divBdr>
            <w:top w:val="none" w:sz="0" w:space="0" w:color="auto"/>
            <w:left w:val="none" w:sz="0" w:space="0" w:color="auto"/>
            <w:bottom w:val="none" w:sz="0" w:space="0" w:color="auto"/>
            <w:right w:val="none" w:sz="0" w:space="0" w:color="auto"/>
          </w:divBdr>
          <w:divsChild>
            <w:div w:id="347219077">
              <w:marLeft w:val="0"/>
              <w:marRight w:val="0"/>
              <w:marTop w:val="0"/>
              <w:marBottom w:val="0"/>
              <w:divBdr>
                <w:top w:val="none" w:sz="0" w:space="0" w:color="auto"/>
                <w:left w:val="none" w:sz="0" w:space="0" w:color="auto"/>
                <w:bottom w:val="none" w:sz="0" w:space="0" w:color="auto"/>
                <w:right w:val="none" w:sz="0" w:space="0" w:color="auto"/>
              </w:divBdr>
            </w:div>
          </w:divsChild>
        </w:div>
        <w:div w:id="827214155">
          <w:marLeft w:val="0"/>
          <w:marRight w:val="0"/>
          <w:marTop w:val="0"/>
          <w:marBottom w:val="0"/>
          <w:divBdr>
            <w:top w:val="none" w:sz="0" w:space="0" w:color="auto"/>
            <w:left w:val="none" w:sz="0" w:space="0" w:color="auto"/>
            <w:bottom w:val="none" w:sz="0" w:space="0" w:color="auto"/>
            <w:right w:val="none" w:sz="0" w:space="0" w:color="auto"/>
          </w:divBdr>
          <w:divsChild>
            <w:div w:id="1071780236">
              <w:marLeft w:val="0"/>
              <w:marRight w:val="0"/>
              <w:marTop w:val="0"/>
              <w:marBottom w:val="0"/>
              <w:divBdr>
                <w:top w:val="none" w:sz="0" w:space="0" w:color="auto"/>
                <w:left w:val="none" w:sz="0" w:space="0" w:color="auto"/>
                <w:bottom w:val="none" w:sz="0" w:space="0" w:color="auto"/>
                <w:right w:val="none" w:sz="0" w:space="0" w:color="auto"/>
              </w:divBdr>
            </w:div>
          </w:divsChild>
        </w:div>
        <w:div w:id="617300460">
          <w:marLeft w:val="0"/>
          <w:marRight w:val="0"/>
          <w:marTop w:val="0"/>
          <w:marBottom w:val="0"/>
          <w:divBdr>
            <w:top w:val="none" w:sz="0" w:space="0" w:color="auto"/>
            <w:left w:val="none" w:sz="0" w:space="0" w:color="auto"/>
            <w:bottom w:val="none" w:sz="0" w:space="0" w:color="auto"/>
            <w:right w:val="none" w:sz="0" w:space="0" w:color="auto"/>
          </w:divBdr>
          <w:divsChild>
            <w:div w:id="1306814686">
              <w:marLeft w:val="0"/>
              <w:marRight w:val="0"/>
              <w:marTop w:val="0"/>
              <w:marBottom w:val="0"/>
              <w:divBdr>
                <w:top w:val="none" w:sz="0" w:space="0" w:color="auto"/>
                <w:left w:val="none" w:sz="0" w:space="0" w:color="auto"/>
                <w:bottom w:val="none" w:sz="0" w:space="0" w:color="auto"/>
                <w:right w:val="none" w:sz="0" w:space="0" w:color="auto"/>
              </w:divBdr>
            </w:div>
          </w:divsChild>
        </w:div>
        <w:div w:id="735249607">
          <w:marLeft w:val="0"/>
          <w:marRight w:val="0"/>
          <w:marTop w:val="0"/>
          <w:marBottom w:val="0"/>
          <w:divBdr>
            <w:top w:val="none" w:sz="0" w:space="0" w:color="auto"/>
            <w:left w:val="none" w:sz="0" w:space="0" w:color="auto"/>
            <w:bottom w:val="none" w:sz="0" w:space="0" w:color="auto"/>
            <w:right w:val="none" w:sz="0" w:space="0" w:color="auto"/>
          </w:divBdr>
          <w:divsChild>
            <w:div w:id="119764514">
              <w:marLeft w:val="0"/>
              <w:marRight w:val="0"/>
              <w:marTop w:val="0"/>
              <w:marBottom w:val="0"/>
              <w:divBdr>
                <w:top w:val="none" w:sz="0" w:space="0" w:color="auto"/>
                <w:left w:val="none" w:sz="0" w:space="0" w:color="auto"/>
                <w:bottom w:val="none" w:sz="0" w:space="0" w:color="auto"/>
                <w:right w:val="none" w:sz="0" w:space="0" w:color="auto"/>
              </w:divBdr>
            </w:div>
          </w:divsChild>
        </w:div>
        <w:div w:id="254748439">
          <w:marLeft w:val="0"/>
          <w:marRight w:val="0"/>
          <w:marTop w:val="0"/>
          <w:marBottom w:val="0"/>
          <w:divBdr>
            <w:top w:val="none" w:sz="0" w:space="0" w:color="auto"/>
            <w:left w:val="none" w:sz="0" w:space="0" w:color="auto"/>
            <w:bottom w:val="none" w:sz="0" w:space="0" w:color="auto"/>
            <w:right w:val="none" w:sz="0" w:space="0" w:color="auto"/>
          </w:divBdr>
          <w:divsChild>
            <w:div w:id="1068916690">
              <w:marLeft w:val="0"/>
              <w:marRight w:val="0"/>
              <w:marTop w:val="0"/>
              <w:marBottom w:val="0"/>
              <w:divBdr>
                <w:top w:val="none" w:sz="0" w:space="0" w:color="auto"/>
                <w:left w:val="none" w:sz="0" w:space="0" w:color="auto"/>
                <w:bottom w:val="none" w:sz="0" w:space="0" w:color="auto"/>
                <w:right w:val="none" w:sz="0" w:space="0" w:color="auto"/>
              </w:divBdr>
            </w:div>
          </w:divsChild>
        </w:div>
        <w:div w:id="397285438">
          <w:marLeft w:val="0"/>
          <w:marRight w:val="0"/>
          <w:marTop w:val="0"/>
          <w:marBottom w:val="0"/>
          <w:divBdr>
            <w:top w:val="none" w:sz="0" w:space="0" w:color="auto"/>
            <w:left w:val="none" w:sz="0" w:space="0" w:color="auto"/>
            <w:bottom w:val="none" w:sz="0" w:space="0" w:color="auto"/>
            <w:right w:val="none" w:sz="0" w:space="0" w:color="auto"/>
          </w:divBdr>
          <w:divsChild>
            <w:div w:id="549268036">
              <w:marLeft w:val="0"/>
              <w:marRight w:val="0"/>
              <w:marTop w:val="0"/>
              <w:marBottom w:val="0"/>
              <w:divBdr>
                <w:top w:val="none" w:sz="0" w:space="0" w:color="auto"/>
                <w:left w:val="none" w:sz="0" w:space="0" w:color="auto"/>
                <w:bottom w:val="none" w:sz="0" w:space="0" w:color="auto"/>
                <w:right w:val="none" w:sz="0" w:space="0" w:color="auto"/>
              </w:divBdr>
            </w:div>
          </w:divsChild>
        </w:div>
        <w:div w:id="1132405545">
          <w:marLeft w:val="0"/>
          <w:marRight w:val="0"/>
          <w:marTop w:val="0"/>
          <w:marBottom w:val="0"/>
          <w:divBdr>
            <w:top w:val="none" w:sz="0" w:space="0" w:color="auto"/>
            <w:left w:val="none" w:sz="0" w:space="0" w:color="auto"/>
            <w:bottom w:val="none" w:sz="0" w:space="0" w:color="auto"/>
            <w:right w:val="none" w:sz="0" w:space="0" w:color="auto"/>
          </w:divBdr>
          <w:divsChild>
            <w:div w:id="534654691">
              <w:marLeft w:val="0"/>
              <w:marRight w:val="0"/>
              <w:marTop w:val="0"/>
              <w:marBottom w:val="0"/>
              <w:divBdr>
                <w:top w:val="none" w:sz="0" w:space="0" w:color="auto"/>
                <w:left w:val="none" w:sz="0" w:space="0" w:color="auto"/>
                <w:bottom w:val="none" w:sz="0" w:space="0" w:color="auto"/>
                <w:right w:val="none" w:sz="0" w:space="0" w:color="auto"/>
              </w:divBdr>
            </w:div>
          </w:divsChild>
        </w:div>
        <w:div w:id="1989937550">
          <w:marLeft w:val="0"/>
          <w:marRight w:val="0"/>
          <w:marTop w:val="0"/>
          <w:marBottom w:val="0"/>
          <w:divBdr>
            <w:top w:val="none" w:sz="0" w:space="0" w:color="auto"/>
            <w:left w:val="none" w:sz="0" w:space="0" w:color="auto"/>
            <w:bottom w:val="none" w:sz="0" w:space="0" w:color="auto"/>
            <w:right w:val="none" w:sz="0" w:space="0" w:color="auto"/>
          </w:divBdr>
          <w:divsChild>
            <w:div w:id="2099019257">
              <w:marLeft w:val="0"/>
              <w:marRight w:val="0"/>
              <w:marTop w:val="0"/>
              <w:marBottom w:val="0"/>
              <w:divBdr>
                <w:top w:val="none" w:sz="0" w:space="0" w:color="auto"/>
                <w:left w:val="none" w:sz="0" w:space="0" w:color="auto"/>
                <w:bottom w:val="none" w:sz="0" w:space="0" w:color="auto"/>
                <w:right w:val="none" w:sz="0" w:space="0" w:color="auto"/>
              </w:divBdr>
            </w:div>
          </w:divsChild>
        </w:div>
        <w:div w:id="304897562">
          <w:marLeft w:val="0"/>
          <w:marRight w:val="0"/>
          <w:marTop w:val="0"/>
          <w:marBottom w:val="0"/>
          <w:divBdr>
            <w:top w:val="none" w:sz="0" w:space="0" w:color="auto"/>
            <w:left w:val="none" w:sz="0" w:space="0" w:color="auto"/>
            <w:bottom w:val="none" w:sz="0" w:space="0" w:color="auto"/>
            <w:right w:val="none" w:sz="0" w:space="0" w:color="auto"/>
          </w:divBdr>
          <w:divsChild>
            <w:div w:id="196547149">
              <w:marLeft w:val="0"/>
              <w:marRight w:val="0"/>
              <w:marTop w:val="0"/>
              <w:marBottom w:val="0"/>
              <w:divBdr>
                <w:top w:val="none" w:sz="0" w:space="0" w:color="auto"/>
                <w:left w:val="none" w:sz="0" w:space="0" w:color="auto"/>
                <w:bottom w:val="none" w:sz="0" w:space="0" w:color="auto"/>
                <w:right w:val="none" w:sz="0" w:space="0" w:color="auto"/>
              </w:divBdr>
            </w:div>
          </w:divsChild>
        </w:div>
        <w:div w:id="887835548">
          <w:marLeft w:val="0"/>
          <w:marRight w:val="0"/>
          <w:marTop w:val="0"/>
          <w:marBottom w:val="0"/>
          <w:divBdr>
            <w:top w:val="none" w:sz="0" w:space="0" w:color="auto"/>
            <w:left w:val="none" w:sz="0" w:space="0" w:color="auto"/>
            <w:bottom w:val="none" w:sz="0" w:space="0" w:color="auto"/>
            <w:right w:val="none" w:sz="0" w:space="0" w:color="auto"/>
          </w:divBdr>
          <w:divsChild>
            <w:div w:id="534269745">
              <w:marLeft w:val="0"/>
              <w:marRight w:val="0"/>
              <w:marTop w:val="0"/>
              <w:marBottom w:val="0"/>
              <w:divBdr>
                <w:top w:val="none" w:sz="0" w:space="0" w:color="auto"/>
                <w:left w:val="none" w:sz="0" w:space="0" w:color="auto"/>
                <w:bottom w:val="none" w:sz="0" w:space="0" w:color="auto"/>
                <w:right w:val="none" w:sz="0" w:space="0" w:color="auto"/>
              </w:divBdr>
            </w:div>
          </w:divsChild>
        </w:div>
        <w:div w:id="1979335293">
          <w:marLeft w:val="0"/>
          <w:marRight w:val="0"/>
          <w:marTop w:val="0"/>
          <w:marBottom w:val="0"/>
          <w:divBdr>
            <w:top w:val="none" w:sz="0" w:space="0" w:color="auto"/>
            <w:left w:val="none" w:sz="0" w:space="0" w:color="auto"/>
            <w:bottom w:val="none" w:sz="0" w:space="0" w:color="auto"/>
            <w:right w:val="none" w:sz="0" w:space="0" w:color="auto"/>
          </w:divBdr>
          <w:divsChild>
            <w:div w:id="1304123071">
              <w:marLeft w:val="0"/>
              <w:marRight w:val="0"/>
              <w:marTop w:val="0"/>
              <w:marBottom w:val="0"/>
              <w:divBdr>
                <w:top w:val="none" w:sz="0" w:space="0" w:color="auto"/>
                <w:left w:val="none" w:sz="0" w:space="0" w:color="auto"/>
                <w:bottom w:val="none" w:sz="0" w:space="0" w:color="auto"/>
                <w:right w:val="none" w:sz="0" w:space="0" w:color="auto"/>
              </w:divBdr>
            </w:div>
          </w:divsChild>
        </w:div>
        <w:div w:id="935595671">
          <w:marLeft w:val="0"/>
          <w:marRight w:val="0"/>
          <w:marTop w:val="0"/>
          <w:marBottom w:val="0"/>
          <w:divBdr>
            <w:top w:val="none" w:sz="0" w:space="0" w:color="auto"/>
            <w:left w:val="none" w:sz="0" w:space="0" w:color="auto"/>
            <w:bottom w:val="none" w:sz="0" w:space="0" w:color="auto"/>
            <w:right w:val="none" w:sz="0" w:space="0" w:color="auto"/>
          </w:divBdr>
          <w:divsChild>
            <w:div w:id="1573542299">
              <w:marLeft w:val="0"/>
              <w:marRight w:val="0"/>
              <w:marTop w:val="0"/>
              <w:marBottom w:val="0"/>
              <w:divBdr>
                <w:top w:val="none" w:sz="0" w:space="0" w:color="auto"/>
                <w:left w:val="none" w:sz="0" w:space="0" w:color="auto"/>
                <w:bottom w:val="none" w:sz="0" w:space="0" w:color="auto"/>
                <w:right w:val="none" w:sz="0" w:space="0" w:color="auto"/>
              </w:divBdr>
            </w:div>
          </w:divsChild>
        </w:div>
        <w:div w:id="1136264873">
          <w:marLeft w:val="0"/>
          <w:marRight w:val="0"/>
          <w:marTop w:val="0"/>
          <w:marBottom w:val="0"/>
          <w:divBdr>
            <w:top w:val="none" w:sz="0" w:space="0" w:color="auto"/>
            <w:left w:val="none" w:sz="0" w:space="0" w:color="auto"/>
            <w:bottom w:val="none" w:sz="0" w:space="0" w:color="auto"/>
            <w:right w:val="none" w:sz="0" w:space="0" w:color="auto"/>
          </w:divBdr>
          <w:divsChild>
            <w:div w:id="1121263983">
              <w:marLeft w:val="0"/>
              <w:marRight w:val="0"/>
              <w:marTop w:val="0"/>
              <w:marBottom w:val="0"/>
              <w:divBdr>
                <w:top w:val="none" w:sz="0" w:space="0" w:color="auto"/>
                <w:left w:val="none" w:sz="0" w:space="0" w:color="auto"/>
                <w:bottom w:val="none" w:sz="0" w:space="0" w:color="auto"/>
                <w:right w:val="none" w:sz="0" w:space="0" w:color="auto"/>
              </w:divBdr>
            </w:div>
          </w:divsChild>
        </w:div>
        <w:div w:id="185825313">
          <w:marLeft w:val="0"/>
          <w:marRight w:val="0"/>
          <w:marTop w:val="0"/>
          <w:marBottom w:val="0"/>
          <w:divBdr>
            <w:top w:val="none" w:sz="0" w:space="0" w:color="auto"/>
            <w:left w:val="none" w:sz="0" w:space="0" w:color="auto"/>
            <w:bottom w:val="none" w:sz="0" w:space="0" w:color="auto"/>
            <w:right w:val="none" w:sz="0" w:space="0" w:color="auto"/>
          </w:divBdr>
          <w:divsChild>
            <w:div w:id="119306779">
              <w:marLeft w:val="0"/>
              <w:marRight w:val="0"/>
              <w:marTop w:val="0"/>
              <w:marBottom w:val="0"/>
              <w:divBdr>
                <w:top w:val="none" w:sz="0" w:space="0" w:color="auto"/>
                <w:left w:val="none" w:sz="0" w:space="0" w:color="auto"/>
                <w:bottom w:val="none" w:sz="0" w:space="0" w:color="auto"/>
                <w:right w:val="none" w:sz="0" w:space="0" w:color="auto"/>
              </w:divBdr>
            </w:div>
          </w:divsChild>
        </w:div>
        <w:div w:id="1243833581">
          <w:marLeft w:val="0"/>
          <w:marRight w:val="0"/>
          <w:marTop w:val="0"/>
          <w:marBottom w:val="0"/>
          <w:divBdr>
            <w:top w:val="none" w:sz="0" w:space="0" w:color="auto"/>
            <w:left w:val="none" w:sz="0" w:space="0" w:color="auto"/>
            <w:bottom w:val="none" w:sz="0" w:space="0" w:color="auto"/>
            <w:right w:val="none" w:sz="0" w:space="0" w:color="auto"/>
          </w:divBdr>
          <w:divsChild>
            <w:div w:id="11452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2883">
      <w:bodyDiv w:val="1"/>
      <w:marLeft w:val="0"/>
      <w:marRight w:val="0"/>
      <w:marTop w:val="0"/>
      <w:marBottom w:val="0"/>
      <w:divBdr>
        <w:top w:val="none" w:sz="0" w:space="0" w:color="auto"/>
        <w:left w:val="none" w:sz="0" w:space="0" w:color="auto"/>
        <w:bottom w:val="none" w:sz="0" w:space="0" w:color="auto"/>
        <w:right w:val="none" w:sz="0" w:space="0" w:color="auto"/>
      </w:divBdr>
    </w:div>
    <w:div w:id="575668740">
      <w:bodyDiv w:val="1"/>
      <w:marLeft w:val="0"/>
      <w:marRight w:val="0"/>
      <w:marTop w:val="0"/>
      <w:marBottom w:val="0"/>
      <w:divBdr>
        <w:top w:val="none" w:sz="0" w:space="0" w:color="auto"/>
        <w:left w:val="none" w:sz="0" w:space="0" w:color="auto"/>
        <w:bottom w:val="none" w:sz="0" w:space="0" w:color="auto"/>
        <w:right w:val="none" w:sz="0" w:space="0" w:color="auto"/>
      </w:divBdr>
      <w:divsChild>
        <w:div w:id="1532105923">
          <w:marLeft w:val="0"/>
          <w:marRight w:val="0"/>
          <w:marTop w:val="0"/>
          <w:marBottom w:val="0"/>
          <w:divBdr>
            <w:top w:val="none" w:sz="0" w:space="0" w:color="auto"/>
            <w:left w:val="none" w:sz="0" w:space="0" w:color="auto"/>
            <w:bottom w:val="none" w:sz="0" w:space="0" w:color="auto"/>
            <w:right w:val="none" w:sz="0" w:space="0" w:color="auto"/>
          </w:divBdr>
          <w:divsChild>
            <w:div w:id="1233465279">
              <w:marLeft w:val="0"/>
              <w:marRight w:val="0"/>
              <w:marTop w:val="0"/>
              <w:marBottom w:val="0"/>
              <w:divBdr>
                <w:top w:val="none" w:sz="0" w:space="0" w:color="auto"/>
                <w:left w:val="none" w:sz="0" w:space="0" w:color="auto"/>
                <w:bottom w:val="none" w:sz="0" w:space="0" w:color="auto"/>
                <w:right w:val="none" w:sz="0" w:space="0" w:color="auto"/>
              </w:divBdr>
            </w:div>
          </w:divsChild>
        </w:div>
        <w:div w:id="1194610294">
          <w:marLeft w:val="0"/>
          <w:marRight w:val="0"/>
          <w:marTop w:val="0"/>
          <w:marBottom w:val="0"/>
          <w:divBdr>
            <w:top w:val="none" w:sz="0" w:space="0" w:color="auto"/>
            <w:left w:val="none" w:sz="0" w:space="0" w:color="auto"/>
            <w:bottom w:val="none" w:sz="0" w:space="0" w:color="auto"/>
            <w:right w:val="none" w:sz="0" w:space="0" w:color="auto"/>
          </w:divBdr>
          <w:divsChild>
            <w:div w:id="4453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7577">
      <w:bodyDiv w:val="1"/>
      <w:marLeft w:val="0"/>
      <w:marRight w:val="0"/>
      <w:marTop w:val="0"/>
      <w:marBottom w:val="0"/>
      <w:divBdr>
        <w:top w:val="none" w:sz="0" w:space="0" w:color="auto"/>
        <w:left w:val="none" w:sz="0" w:space="0" w:color="auto"/>
        <w:bottom w:val="none" w:sz="0" w:space="0" w:color="auto"/>
        <w:right w:val="none" w:sz="0" w:space="0" w:color="auto"/>
      </w:divBdr>
    </w:div>
    <w:div w:id="875315045">
      <w:bodyDiv w:val="1"/>
      <w:marLeft w:val="0"/>
      <w:marRight w:val="0"/>
      <w:marTop w:val="0"/>
      <w:marBottom w:val="0"/>
      <w:divBdr>
        <w:top w:val="none" w:sz="0" w:space="0" w:color="auto"/>
        <w:left w:val="none" w:sz="0" w:space="0" w:color="auto"/>
        <w:bottom w:val="none" w:sz="0" w:space="0" w:color="auto"/>
        <w:right w:val="none" w:sz="0" w:space="0" w:color="auto"/>
      </w:divBdr>
    </w:div>
    <w:div w:id="912202911">
      <w:bodyDiv w:val="1"/>
      <w:marLeft w:val="0"/>
      <w:marRight w:val="0"/>
      <w:marTop w:val="0"/>
      <w:marBottom w:val="0"/>
      <w:divBdr>
        <w:top w:val="none" w:sz="0" w:space="0" w:color="auto"/>
        <w:left w:val="none" w:sz="0" w:space="0" w:color="auto"/>
        <w:bottom w:val="none" w:sz="0" w:space="0" w:color="auto"/>
        <w:right w:val="none" w:sz="0" w:space="0" w:color="auto"/>
      </w:divBdr>
    </w:div>
    <w:div w:id="949750366">
      <w:bodyDiv w:val="1"/>
      <w:marLeft w:val="0"/>
      <w:marRight w:val="0"/>
      <w:marTop w:val="0"/>
      <w:marBottom w:val="0"/>
      <w:divBdr>
        <w:top w:val="none" w:sz="0" w:space="0" w:color="auto"/>
        <w:left w:val="none" w:sz="0" w:space="0" w:color="auto"/>
        <w:bottom w:val="none" w:sz="0" w:space="0" w:color="auto"/>
        <w:right w:val="none" w:sz="0" w:space="0" w:color="auto"/>
      </w:divBdr>
    </w:div>
    <w:div w:id="963846068">
      <w:bodyDiv w:val="1"/>
      <w:marLeft w:val="0"/>
      <w:marRight w:val="0"/>
      <w:marTop w:val="0"/>
      <w:marBottom w:val="0"/>
      <w:divBdr>
        <w:top w:val="none" w:sz="0" w:space="0" w:color="auto"/>
        <w:left w:val="none" w:sz="0" w:space="0" w:color="auto"/>
        <w:bottom w:val="none" w:sz="0" w:space="0" w:color="auto"/>
        <w:right w:val="none" w:sz="0" w:space="0" w:color="auto"/>
      </w:divBdr>
    </w:div>
    <w:div w:id="1055424029">
      <w:bodyDiv w:val="1"/>
      <w:marLeft w:val="0"/>
      <w:marRight w:val="0"/>
      <w:marTop w:val="0"/>
      <w:marBottom w:val="0"/>
      <w:divBdr>
        <w:top w:val="none" w:sz="0" w:space="0" w:color="auto"/>
        <w:left w:val="none" w:sz="0" w:space="0" w:color="auto"/>
        <w:bottom w:val="none" w:sz="0" w:space="0" w:color="auto"/>
        <w:right w:val="none" w:sz="0" w:space="0" w:color="auto"/>
      </w:divBdr>
    </w:div>
    <w:div w:id="1240292320">
      <w:bodyDiv w:val="1"/>
      <w:marLeft w:val="0"/>
      <w:marRight w:val="0"/>
      <w:marTop w:val="0"/>
      <w:marBottom w:val="0"/>
      <w:divBdr>
        <w:top w:val="none" w:sz="0" w:space="0" w:color="auto"/>
        <w:left w:val="none" w:sz="0" w:space="0" w:color="auto"/>
        <w:bottom w:val="none" w:sz="0" w:space="0" w:color="auto"/>
        <w:right w:val="none" w:sz="0" w:space="0" w:color="auto"/>
      </w:divBdr>
    </w:div>
    <w:div w:id="1463228192">
      <w:bodyDiv w:val="1"/>
      <w:marLeft w:val="0"/>
      <w:marRight w:val="0"/>
      <w:marTop w:val="0"/>
      <w:marBottom w:val="0"/>
      <w:divBdr>
        <w:top w:val="none" w:sz="0" w:space="0" w:color="auto"/>
        <w:left w:val="none" w:sz="0" w:space="0" w:color="auto"/>
        <w:bottom w:val="none" w:sz="0" w:space="0" w:color="auto"/>
        <w:right w:val="none" w:sz="0" w:space="0" w:color="auto"/>
      </w:divBdr>
      <w:divsChild>
        <w:div w:id="1610965292">
          <w:marLeft w:val="0"/>
          <w:marRight w:val="0"/>
          <w:marTop w:val="0"/>
          <w:marBottom w:val="0"/>
          <w:divBdr>
            <w:top w:val="none" w:sz="0" w:space="0" w:color="auto"/>
            <w:left w:val="none" w:sz="0" w:space="0" w:color="auto"/>
            <w:bottom w:val="none" w:sz="0" w:space="0" w:color="auto"/>
            <w:right w:val="none" w:sz="0" w:space="0" w:color="auto"/>
          </w:divBdr>
          <w:divsChild>
            <w:div w:id="756438852">
              <w:marLeft w:val="0"/>
              <w:marRight w:val="0"/>
              <w:marTop w:val="0"/>
              <w:marBottom w:val="0"/>
              <w:divBdr>
                <w:top w:val="none" w:sz="0" w:space="0" w:color="auto"/>
                <w:left w:val="none" w:sz="0" w:space="0" w:color="auto"/>
                <w:bottom w:val="none" w:sz="0" w:space="0" w:color="auto"/>
                <w:right w:val="none" w:sz="0" w:space="0" w:color="auto"/>
              </w:divBdr>
            </w:div>
          </w:divsChild>
        </w:div>
        <w:div w:id="1704137155">
          <w:marLeft w:val="0"/>
          <w:marRight w:val="0"/>
          <w:marTop w:val="0"/>
          <w:marBottom w:val="0"/>
          <w:divBdr>
            <w:top w:val="none" w:sz="0" w:space="0" w:color="auto"/>
            <w:left w:val="none" w:sz="0" w:space="0" w:color="auto"/>
            <w:bottom w:val="none" w:sz="0" w:space="0" w:color="auto"/>
            <w:right w:val="none" w:sz="0" w:space="0" w:color="auto"/>
          </w:divBdr>
          <w:divsChild>
            <w:div w:id="218253820">
              <w:marLeft w:val="0"/>
              <w:marRight w:val="0"/>
              <w:marTop w:val="0"/>
              <w:marBottom w:val="0"/>
              <w:divBdr>
                <w:top w:val="none" w:sz="0" w:space="0" w:color="auto"/>
                <w:left w:val="none" w:sz="0" w:space="0" w:color="auto"/>
                <w:bottom w:val="none" w:sz="0" w:space="0" w:color="auto"/>
                <w:right w:val="none" w:sz="0" w:space="0" w:color="auto"/>
              </w:divBdr>
            </w:div>
          </w:divsChild>
        </w:div>
        <w:div w:id="1033458840">
          <w:marLeft w:val="0"/>
          <w:marRight w:val="0"/>
          <w:marTop w:val="0"/>
          <w:marBottom w:val="0"/>
          <w:divBdr>
            <w:top w:val="none" w:sz="0" w:space="0" w:color="auto"/>
            <w:left w:val="none" w:sz="0" w:space="0" w:color="auto"/>
            <w:bottom w:val="none" w:sz="0" w:space="0" w:color="auto"/>
            <w:right w:val="none" w:sz="0" w:space="0" w:color="auto"/>
          </w:divBdr>
          <w:divsChild>
            <w:div w:id="1651398564">
              <w:marLeft w:val="0"/>
              <w:marRight w:val="0"/>
              <w:marTop w:val="0"/>
              <w:marBottom w:val="0"/>
              <w:divBdr>
                <w:top w:val="none" w:sz="0" w:space="0" w:color="auto"/>
                <w:left w:val="none" w:sz="0" w:space="0" w:color="auto"/>
                <w:bottom w:val="none" w:sz="0" w:space="0" w:color="auto"/>
                <w:right w:val="none" w:sz="0" w:space="0" w:color="auto"/>
              </w:divBdr>
            </w:div>
          </w:divsChild>
        </w:div>
        <w:div w:id="1769620800">
          <w:marLeft w:val="0"/>
          <w:marRight w:val="0"/>
          <w:marTop w:val="0"/>
          <w:marBottom w:val="0"/>
          <w:divBdr>
            <w:top w:val="none" w:sz="0" w:space="0" w:color="auto"/>
            <w:left w:val="none" w:sz="0" w:space="0" w:color="auto"/>
            <w:bottom w:val="none" w:sz="0" w:space="0" w:color="auto"/>
            <w:right w:val="none" w:sz="0" w:space="0" w:color="auto"/>
          </w:divBdr>
          <w:divsChild>
            <w:div w:id="1944530593">
              <w:marLeft w:val="0"/>
              <w:marRight w:val="0"/>
              <w:marTop w:val="0"/>
              <w:marBottom w:val="0"/>
              <w:divBdr>
                <w:top w:val="none" w:sz="0" w:space="0" w:color="auto"/>
                <w:left w:val="none" w:sz="0" w:space="0" w:color="auto"/>
                <w:bottom w:val="none" w:sz="0" w:space="0" w:color="auto"/>
                <w:right w:val="none" w:sz="0" w:space="0" w:color="auto"/>
              </w:divBdr>
            </w:div>
          </w:divsChild>
        </w:div>
        <w:div w:id="546185289">
          <w:marLeft w:val="0"/>
          <w:marRight w:val="0"/>
          <w:marTop w:val="0"/>
          <w:marBottom w:val="0"/>
          <w:divBdr>
            <w:top w:val="none" w:sz="0" w:space="0" w:color="auto"/>
            <w:left w:val="none" w:sz="0" w:space="0" w:color="auto"/>
            <w:bottom w:val="none" w:sz="0" w:space="0" w:color="auto"/>
            <w:right w:val="none" w:sz="0" w:space="0" w:color="auto"/>
          </w:divBdr>
          <w:divsChild>
            <w:div w:id="1018510441">
              <w:marLeft w:val="0"/>
              <w:marRight w:val="0"/>
              <w:marTop w:val="0"/>
              <w:marBottom w:val="0"/>
              <w:divBdr>
                <w:top w:val="none" w:sz="0" w:space="0" w:color="auto"/>
                <w:left w:val="none" w:sz="0" w:space="0" w:color="auto"/>
                <w:bottom w:val="none" w:sz="0" w:space="0" w:color="auto"/>
                <w:right w:val="none" w:sz="0" w:space="0" w:color="auto"/>
              </w:divBdr>
            </w:div>
          </w:divsChild>
        </w:div>
        <w:div w:id="609974778">
          <w:marLeft w:val="0"/>
          <w:marRight w:val="0"/>
          <w:marTop w:val="0"/>
          <w:marBottom w:val="0"/>
          <w:divBdr>
            <w:top w:val="none" w:sz="0" w:space="0" w:color="auto"/>
            <w:left w:val="none" w:sz="0" w:space="0" w:color="auto"/>
            <w:bottom w:val="none" w:sz="0" w:space="0" w:color="auto"/>
            <w:right w:val="none" w:sz="0" w:space="0" w:color="auto"/>
          </w:divBdr>
          <w:divsChild>
            <w:div w:id="764304388">
              <w:marLeft w:val="0"/>
              <w:marRight w:val="0"/>
              <w:marTop w:val="0"/>
              <w:marBottom w:val="0"/>
              <w:divBdr>
                <w:top w:val="none" w:sz="0" w:space="0" w:color="auto"/>
                <w:left w:val="none" w:sz="0" w:space="0" w:color="auto"/>
                <w:bottom w:val="none" w:sz="0" w:space="0" w:color="auto"/>
                <w:right w:val="none" w:sz="0" w:space="0" w:color="auto"/>
              </w:divBdr>
            </w:div>
          </w:divsChild>
        </w:div>
        <w:div w:id="890532491">
          <w:marLeft w:val="0"/>
          <w:marRight w:val="0"/>
          <w:marTop w:val="0"/>
          <w:marBottom w:val="0"/>
          <w:divBdr>
            <w:top w:val="none" w:sz="0" w:space="0" w:color="auto"/>
            <w:left w:val="none" w:sz="0" w:space="0" w:color="auto"/>
            <w:bottom w:val="none" w:sz="0" w:space="0" w:color="auto"/>
            <w:right w:val="none" w:sz="0" w:space="0" w:color="auto"/>
          </w:divBdr>
          <w:divsChild>
            <w:div w:id="429200143">
              <w:marLeft w:val="0"/>
              <w:marRight w:val="0"/>
              <w:marTop w:val="0"/>
              <w:marBottom w:val="0"/>
              <w:divBdr>
                <w:top w:val="none" w:sz="0" w:space="0" w:color="auto"/>
                <w:left w:val="none" w:sz="0" w:space="0" w:color="auto"/>
                <w:bottom w:val="none" w:sz="0" w:space="0" w:color="auto"/>
                <w:right w:val="none" w:sz="0" w:space="0" w:color="auto"/>
              </w:divBdr>
            </w:div>
          </w:divsChild>
        </w:div>
        <w:div w:id="1152866008">
          <w:marLeft w:val="0"/>
          <w:marRight w:val="0"/>
          <w:marTop w:val="0"/>
          <w:marBottom w:val="0"/>
          <w:divBdr>
            <w:top w:val="none" w:sz="0" w:space="0" w:color="auto"/>
            <w:left w:val="none" w:sz="0" w:space="0" w:color="auto"/>
            <w:bottom w:val="none" w:sz="0" w:space="0" w:color="auto"/>
            <w:right w:val="none" w:sz="0" w:space="0" w:color="auto"/>
          </w:divBdr>
          <w:divsChild>
            <w:div w:id="1893538569">
              <w:marLeft w:val="0"/>
              <w:marRight w:val="0"/>
              <w:marTop w:val="0"/>
              <w:marBottom w:val="0"/>
              <w:divBdr>
                <w:top w:val="none" w:sz="0" w:space="0" w:color="auto"/>
                <w:left w:val="none" w:sz="0" w:space="0" w:color="auto"/>
                <w:bottom w:val="none" w:sz="0" w:space="0" w:color="auto"/>
                <w:right w:val="none" w:sz="0" w:space="0" w:color="auto"/>
              </w:divBdr>
            </w:div>
          </w:divsChild>
        </w:div>
        <w:div w:id="1420830787">
          <w:marLeft w:val="0"/>
          <w:marRight w:val="0"/>
          <w:marTop w:val="0"/>
          <w:marBottom w:val="0"/>
          <w:divBdr>
            <w:top w:val="none" w:sz="0" w:space="0" w:color="auto"/>
            <w:left w:val="none" w:sz="0" w:space="0" w:color="auto"/>
            <w:bottom w:val="none" w:sz="0" w:space="0" w:color="auto"/>
            <w:right w:val="none" w:sz="0" w:space="0" w:color="auto"/>
          </w:divBdr>
          <w:divsChild>
            <w:div w:id="740759816">
              <w:marLeft w:val="0"/>
              <w:marRight w:val="0"/>
              <w:marTop w:val="0"/>
              <w:marBottom w:val="0"/>
              <w:divBdr>
                <w:top w:val="none" w:sz="0" w:space="0" w:color="auto"/>
                <w:left w:val="none" w:sz="0" w:space="0" w:color="auto"/>
                <w:bottom w:val="none" w:sz="0" w:space="0" w:color="auto"/>
                <w:right w:val="none" w:sz="0" w:space="0" w:color="auto"/>
              </w:divBdr>
            </w:div>
          </w:divsChild>
        </w:div>
        <w:div w:id="1553272823">
          <w:marLeft w:val="0"/>
          <w:marRight w:val="0"/>
          <w:marTop w:val="0"/>
          <w:marBottom w:val="0"/>
          <w:divBdr>
            <w:top w:val="none" w:sz="0" w:space="0" w:color="auto"/>
            <w:left w:val="none" w:sz="0" w:space="0" w:color="auto"/>
            <w:bottom w:val="none" w:sz="0" w:space="0" w:color="auto"/>
            <w:right w:val="none" w:sz="0" w:space="0" w:color="auto"/>
          </w:divBdr>
          <w:divsChild>
            <w:div w:id="643658549">
              <w:marLeft w:val="0"/>
              <w:marRight w:val="0"/>
              <w:marTop w:val="0"/>
              <w:marBottom w:val="0"/>
              <w:divBdr>
                <w:top w:val="none" w:sz="0" w:space="0" w:color="auto"/>
                <w:left w:val="none" w:sz="0" w:space="0" w:color="auto"/>
                <w:bottom w:val="none" w:sz="0" w:space="0" w:color="auto"/>
                <w:right w:val="none" w:sz="0" w:space="0" w:color="auto"/>
              </w:divBdr>
            </w:div>
          </w:divsChild>
        </w:div>
        <w:div w:id="1325741844">
          <w:marLeft w:val="0"/>
          <w:marRight w:val="0"/>
          <w:marTop w:val="0"/>
          <w:marBottom w:val="0"/>
          <w:divBdr>
            <w:top w:val="none" w:sz="0" w:space="0" w:color="auto"/>
            <w:left w:val="none" w:sz="0" w:space="0" w:color="auto"/>
            <w:bottom w:val="none" w:sz="0" w:space="0" w:color="auto"/>
            <w:right w:val="none" w:sz="0" w:space="0" w:color="auto"/>
          </w:divBdr>
          <w:divsChild>
            <w:div w:id="2123643159">
              <w:marLeft w:val="0"/>
              <w:marRight w:val="0"/>
              <w:marTop w:val="0"/>
              <w:marBottom w:val="0"/>
              <w:divBdr>
                <w:top w:val="none" w:sz="0" w:space="0" w:color="auto"/>
                <w:left w:val="none" w:sz="0" w:space="0" w:color="auto"/>
                <w:bottom w:val="none" w:sz="0" w:space="0" w:color="auto"/>
                <w:right w:val="none" w:sz="0" w:space="0" w:color="auto"/>
              </w:divBdr>
            </w:div>
          </w:divsChild>
        </w:div>
        <w:div w:id="426390075">
          <w:marLeft w:val="0"/>
          <w:marRight w:val="0"/>
          <w:marTop w:val="0"/>
          <w:marBottom w:val="0"/>
          <w:divBdr>
            <w:top w:val="none" w:sz="0" w:space="0" w:color="auto"/>
            <w:left w:val="none" w:sz="0" w:space="0" w:color="auto"/>
            <w:bottom w:val="none" w:sz="0" w:space="0" w:color="auto"/>
            <w:right w:val="none" w:sz="0" w:space="0" w:color="auto"/>
          </w:divBdr>
          <w:divsChild>
            <w:div w:id="209537740">
              <w:marLeft w:val="0"/>
              <w:marRight w:val="0"/>
              <w:marTop w:val="0"/>
              <w:marBottom w:val="0"/>
              <w:divBdr>
                <w:top w:val="none" w:sz="0" w:space="0" w:color="auto"/>
                <w:left w:val="none" w:sz="0" w:space="0" w:color="auto"/>
                <w:bottom w:val="none" w:sz="0" w:space="0" w:color="auto"/>
                <w:right w:val="none" w:sz="0" w:space="0" w:color="auto"/>
              </w:divBdr>
            </w:div>
          </w:divsChild>
        </w:div>
        <w:div w:id="135150747">
          <w:marLeft w:val="0"/>
          <w:marRight w:val="0"/>
          <w:marTop w:val="0"/>
          <w:marBottom w:val="0"/>
          <w:divBdr>
            <w:top w:val="none" w:sz="0" w:space="0" w:color="auto"/>
            <w:left w:val="none" w:sz="0" w:space="0" w:color="auto"/>
            <w:bottom w:val="none" w:sz="0" w:space="0" w:color="auto"/>
            <w:right w:val="none" w:sz="0" w:space="0" w:color="auto"/>
          </w:divBdr>
          <w:divsChild>
            <w:div w:id="606667970">
              <w:marLeft w:val="0"/>
              <w:marRight w:val="0"/>
              <w:marTop w:val="0"/>
              <w:marBottom w:val="0"/>
              <w:divBdr>
                <w:top w:val="none" w:sz="0" w:space="0" w:color="auto"/>
                <w:left w:val="none" w:sz="0" w:space="0" w:color="auto"/>
                <w:bottom w:val="none" w:sz="0" w:space="0" w:color="auto"/>
                <w:right w:val="none" w:sz="0" w:space="0" w:color="auto"/>
              </w:divBdr>
            </w:div>
          </w:divsChild>
        </w:div>
        <w:div w:id="493568736">
          <w:marLeft w:val="0"/>
          <w:marRight w:val="0"/>
          <w:marTop w:val="0"/>
          <w:marBottom w:val="0"/>
          <w:divBdr>
            <w:top w:val="none" w:sz="0" w:space="0" w:color="auto"/>
            <w:left w:val="none" w:sz="0" w:space="0" w:color="auto"/>
            <w:bottom w:val="none" w:sz="0" w:space="0" w:color="auto"/>
            <w:right w:val="none" w:sz="0" w:space="0" w:color="auto"/>
          </w:divBdr>
          <w:divsChild>
            <w:div w:id="313532129">
              <w:marLeft w:val="0"/>
              <w:marRight w:val="0"/>
              <w:marTop w:val="0"/>
              <w:marBottom w:val="0"/>
              <w:divBdr>
                <w:top w:val="none" w:sz="0" w:space="0" w:color="auto"/>
                <w:left w:val="none" w:sz="0" w:space="0" w:color="auto"/>
                <w:bottom w:val="none" w:sz="0" w:space="0" w:color="auto"/>
                <w:right w:val="none" w:sz="0" w:space="0" w:color="auto"/>
              </w:divBdr>
            </w:div>
          </w:divsChild>
        </w:div>
        <w:div w:id="1791701530">
          <w:marLeft w:val="0"/>
          <w:marRight w:val="0"/>
          <w:marTop w:val="0"/>
          <w:marBottom w:val="0"/>
          <w:divBdr>
            <w:top w:val="none" w:sz="0" w:space="0" w:color="auto"/>
            <w:left w:val="none" w:sz="0" w:space="0" w:color="auto"/>
            <w:bottom w:val="none" w:sz="0" w:space="0" w:color="auto"/>
            <w:right w:val="none" w:sz="0" w:space="0" w:color="auto"/>
          </w:divBdr>
          <w:divsChild>
            <w:div w:id="917715111">
              <w:marLeft w:val="0"/>
              <w:marRight w:val="0"/>
              <w:marTop w:val="0"/>
              <w:marBottom w:val="0"/>
              <w:divBdr>
                <w:top w:val="none" w:sz="0" w:space="0" w:color="auto"/>
                <w:left w:val="none" w:sz="0" w:space="0" w:color="auto"/>
                <w:bottom w:val="none" w:sz="0" w:space="0" w:color="auto"/>
                <w:right w:val="none" w:sz="0" w:space="0" w:color="auto"/>
              </w:divBdr>
            </w:div>
          </w:divsChild>
        </w:div>
        <w:div w:id="1732387573">
          <w:marLeft w:val="0"/>
          <w:marRight w:val="0"/>
          <w:marTop w:val="0"/>
          <w:marBottom w:val="0"/>
          <w:divBdr>
            <w:top w:val="none" w:sz="0" w:space="0" w:color="auto"/>
            <w:left w:val="none" w:sz="0" w:space="0" w:color="auto"/>
            <w:bottom w:val="none" w:sz="0" w:space="0" w:color="auto"/>
            <w:right w:val="none" w:sz="0" w:space="0" w:color="auto"/>
          </w:divBdr>
          <w:divsChild>
            <w:div w:id="7339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3087">
      <w:bodyDiv w:val="1"/>
      <w:marLeft w:val="0"/>
      <w:marRight w:val="0"/>
      <w:marTop w:val="0"/>
      <w:marBottom w:val="0"/>
      <w:divBdr>
        <w:top w:val="none" w:sz="0" w:space="0" w:color="auto"/>
        <w:left w:val="none" w:sz="0" w:space="0" w:color="auto"/>
        <w:bottom w:val="none" w:sz="0" w:space="0" w:color="auto"/>
        <w:right w:val="none" w:sz="0" w:space="0" w:color="auto"/>
      </w:divBdr>
    </w:div>
    <w:div w:id="1718821151">
      <w:bodyDiv w:val="1"/>
      <w:marLeft w:val="0"/>
      <w:marRight w:val="0"/>
      <w:marTop w:val="0"/>
      <w:marBottom w:val="0"/>
      <w:divBdr>
        <w:top w:val="none" w:sz="0" w:space="0" w:color="auto"/>
        <w:left w:val="none" w:sz="0" w:space="0" w:color="auto"/>
        <w:bottom w:val="none" w:sz="0" w:space="0" w:color="auto"/>
        <w:right w:val="none" w:sz="0" w:space="0" w:color="auto"/>
      </w:divBdr>
    </w:div>
    <w:div w:id="1770278318">
      <w:bodyDiv w:val="1"/>
      <w:marLeft w:val="0"/>
      <w:marRight w:val="0"/>
      <w:marTop w:val="0"/>
      <w:marBottom w:val="0"/>
      <w:divBdr>
        <w:top w:val="none" w:sz="0" w:space="0" w:color="auto"/>
        <w:left w:val="none" w:sz="0" w:space="0" w:color="auto"/>
        <w:bottom w:val="none" w:sz="0" w:space="0" w:color="auto"/>
        <w:right w:val="none" w:sz="0" w:space="0" w:color="auto"/>
      </w:divBdr>
    </w:div>
    <w:div w:id="1834025864">
      <w:bodyDiv w:val="1"/>
      <w:marLeft w:val="0"/>
      <w:marRight w:val="0"/>
      <w:marTop w:val="0"/>
      <w:marBottom w:val="0"/>
      <w:divBdr>
        <w:top w:val="none" w:sz="0" w:space="0" w:color="auto"/>
        <w:left w:val="none" w:sz="0" w:space="0" w:color="auto"/>
        <w:bottom w:val="none" w:sz="0" w:space="0" w:color="auto"/>
        <w:right w:val="none" w:sz="0" w:space="0" w:color="auto"/>
      </w:divBdr>
      <w:divsChild>
        <w:div w:id="2070226519">
          <w:marLeft w:val="0"/>
          <w:marRight w:val="0"/>
          <w:marTop w:val="0"/>
          <w:marBottom w:val="0"/>
          <w:divBdr>
            <w:top w:val="none" w:sz="0" w:space="0" w:color="auto"/>
            <w:left w:val="none" w:sz="0" w:space="0" w:color="auto"/>
            <w:bottom w:val="none" w:sz="0" w:space="0" w:color="auto"/>
            <w:right w:val="none" w:sz="0" w:space="0" w:color="auto"/>
          </w:divBdr>
          <w:divsChild>
            <w:div w:id="315959339">
              <w:marLeft w:val="0"/>
              <w:marRight w:val="0"/>
              <w:marTop w:val="0"/>
              <w:marBottom w:val="0"/>
              <w:divBdr>
                <w:top w:val="none" w:sz="0" w:space="0" w:color="auto"/>
                <w:left w:val="none" w:sz="0" w:space="0" w:color="auto"/>
                <w:bottom w:val="none" w:sz="0" w:space="0" w:color="auto"/>
                <w:right w:val="none" w:sz="0" w:space="0" w:color="auto"/>
              </w:divBdr>
            </w:div>
          </w:divsChild>
        </w:div>
        <w:div w:id="165705113">
          <w:marLeft w:val="0"/>
          <w:marRight w:val="0"/>
          <w:marTop w:val="0"/>
          <w:marBottom w:val="0"/>
          <w:divBdr>
            <w:top w:val="none" w:sz="0" w:space="0" w:color="auto"/>
            <w:left w:val="none" w:sz="0" w:space="0" w:color="auto"/>
            <w:bottom w:val="none" w:sz="0" w:space="0" w:color="auto"/>
            <w:right w:val="none" w:sz="0" w:space="0" w:color="auto"/>
          </w:divBdr>
          <w:divsChild>
            <w:div w:id="1722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55272">
      <w:bodyDiv w:val="1"/>
      <w:marLeft w:val="0"/>
      <w:marRight w:val="0"/>
      <w:marTop w:val="0"/>
      <w:marBottom w:val="0"/>
      <w:divBdr>
        <w:top w:val="none" w:sz="0" w:space="0" w:color="auto"/>
        <w:left w:val="none" w:sz="0" w:space="0" w:color="auto"/>
        <w:bottom w:val="none" w:sz="0" w:space="0" w:color="auto"/>
        <w:right w:val="none" w:sz="0" w:space="0" w:color="auto"/>
      </w:divBdr>
    </w:div>
    <w:div w:id="1871337987">
      <w:bodyDiv w:val="1"/>
      <w:marLeft w:val="0"/>
      <w:marRight w:val="0"/>
      <w:marTop w:val="0"/>
      <w:marBottom w:val="0"/>
      <w:divBdr>
        <w:top w:val="none" w:sz="0" w:space="0" w:color="auto"/>
        <w:left w:val="none" w:sz="0" w:space="0" w:color="auto"/>
        <w:bottom w:val="none" w:sz="0" w:space="0" w:color="auto"/>
        <w:right w:val="none" w:sz="0" w:space="0" w:color="auto"/>
      </w:divBdr>
    </w:div>
    <w:div w:id="200265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F07144E7575DC41A3346BB83706D2D7" ma:contentTypeVersion="15" ma:contentTypeDescription="Crear nuevo documento." ma:contentTypeScope="" ma:versionID="8ac2efe175c21fad93562f9923985e91">
  <xsd:schema xmlns:xsd="http://www.w3.org/2001/XMLSchema" xmlns:xs="http://www.w3.org/2001/XMLSchema" xmlns:p="http://schemas.microsoft.com/office/2006/metadata/properties" xmlns:ns3="0f4676fb-2bbb-4e6d-b22b-3f04c63d0cab" xmlns:ns4="ea7edee5-fbf9-477d-bdb2-3edae515f4e2" targetNamespace="http://schemas.microsoft.com/office/2006/metadata/properties" ma:root="true" ma:fieldsID="2188dced32ca2d3b2a9e723880915e85" ns3:_="" ns4:_="">
    <xsd:import namespace="0f4676fb-2bbb-4e6d-b22b-3f04c63d0cab"/>
    <xsd:import namespace="ea7edee5-fbf9-477d-bdb2-3edae515f4e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676fb-2bbb-4e6d-b22b-3f04c63d0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edee5-fbf9-477d-bdb2-3edae515f4e2"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f4676fb-2bbb-4e6d-b22b-3f04c63d0cab" xsi:nil="true"/>
  </documentManagement>
</p:properties>
</file>

<file path=customXml/itemProps1.xml><?xml version="1.0" encoding="utf-8"?>
<ds:datastoreItem xmlns:ds="http://schemas.openxmlformats.org/officeDocument/2006/customXml" ds:itemID="{BD01E932-2EA3-4352-B716-AA106E69B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676fb-2bbb-4e6d-b22b-3f04c63d0cab"/>
    <ds:schemaRef ds:uri="ea7edee5-fbf9-477d-bdb2-3edae515f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3BD919-D698-4566-BC7C-92FC464BE6F1}">
  <ds:schemaRefs>
    <ds:schemaRef ds:uri="http://schemas.openxmlformats.org/officeDocument/2006/bibliography"/>
  </ds:schemaRefs>
</ds:datastoreItem>
</file>

<file path=customXml/itemProps3.xml><?xml version="1.0" encoding="utf-8"?>
<ds:datastoreItem xmlns:ds="http://schemas.openxmlformats.org/officeDocument/2006/customXml" ds:itemID="{53609CE4-8F6C-4088-A214-ED45C62B1A9B}">
  <ds:schemaRefs>
    <ds:schemaRef ds:uri="http://schemas.microsoft.com/sharepoint/v3/contenttype/forms"/>
  </ds:schemaRefs>
</ds:datastoreItem>
</file>

<file path=customXml/itemProps4.xml><?xml version="1.0" encoding="utf-8"?>
<ds:datastoreItem xmlns:ds="http://schemas.openxmlformats.org/officeDocument/2006/customXml" ds:itemID="{4D4B56B6-7CBD-4712-ADD5-ADB1F839355E}">
  <ds:schemaRefs>
    <ds:schemaRef ds:uri="http://purl.org/dc/elements/1.1/"/>
    <ds:schemaRef ds:uri="0f4676fb-2bbb-4e6d-b22b-3f04c63d0cab"/>
    <ds:schemaRef ds:uri="http://schemas.microsoft.com/office/2006/documentManagement/types"/>
    <ds:schemaRef ds:uri="http://schemas.openxmlformats.org/package/2006/metadata/core-properties"/>
    <ds:schemaRef ds:uri="http://purl.org/dc/terms/"/>
    <ds:schemaRef ds:uri="ea7edee5-fbf9-477d-bdb2-3edae515f4e2"/>
    <ds:schemaRef ds:uri="http://purl.org/dc/dcmitype/"/>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6034</Words>
  <Characters>33187</Characters>
  <Application>Microsoft Office Word</Application>
  <DocSecurity>0</DocSecurity>
  <Lines>276</Lines>
  <Paragraphs>78</Paragraphs>
  <ScaleCrop>false</ScaleCrop>
  <Company>Microsoft</Company>
  <LinksUpToDate>false</LinksUpToDate>
  <CharactersWithSpaces>39143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ssierra</dc:creator>
  <cp:keywords/>
  <dc:description/>
  <cp:lastModifiedBy>Paula Andrea Zuleta Gil</cp:lastModifiedBy>
  <cp:revision>12</cp:revision>
  <cp:lastPrinted>2023-06-23T14:22:00Z</cp:lastPrinted>
  <dcterms:created xsi:type="dcterms:W3CDTF">2024-03-21T20:06:00Z</dcterms:created>
  <dcterms:modified xsi:type="dcterms:W3CDTF">2024-03-21T20:10:00Z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0x0101002F07144E7575DC41A3346BB83706D2D7</vt:lpwstr>
  </property>
</Properties>
</file>