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38D6" w14:textId="77777777" w:rsidR="00486541" w:rsidRPr="00082A15" w:rsidRDefault="00486541" w:rsidP="00C33731">
      <w:pPr>
        <w:spacing w:line="0" w:lineRule="atLeast"/>
        <w:jc w:val="center"/>
        <w:outlineLvl w:val="0"/>
        <w:rPr>
          <w:rFonts w:cs="Arial"/>
          <w:b/>
          <w:sz w:val="22"/>
          <w:szCs w:val="22"/>
        </w:rPr>
      </w:pPr>
      <w:r w:rsidRPr="00082A15">
        <w:rPr>
          <w:rFonts w:cs="Arial"/>
          <w:b/>
          <w:sz w:val="22"/>
          <w:szCs w:val="22"/>
        </w:rPr>
        <w:t>REPUBLICA DE COLOMBIA</w:t>
      </w:r>
    </w:p>
    <w:p w14:paraId="6A875124" w14:textId="77777777" w:rsidR="00821289" w:rsidRPr="00082A15" w:rsidRDefault="00821289" w:rsidP="00C33731">
      <w:pPr>
        <w:spacing w:line="0" w:lineRule="atLeast"/>
        <w:jc w:val="center"/>
        <w:outlineLvl w:val="0"/>
        <w:rPr>
          <w:rFonts w:cs="Arial"/>
          <w:b/>
          <w:sz w:val="22"/>
          <w:szCs w:val="22"/>
        </w:rPr>
      </w:pPr>
    </w:p>
    <w:p w14:paraId="6440C564" w14:textId="77777777" w:rsidR="00486541" w:rsidRPr="00082A15" w:rsidRDefault="00486541" w:rsidP="00C33731">
      <w:pPr>
        <w:spacing w:line="0" w:lineRule="atLeast"/>
        <w:jc w:val="center"/>
        <w:outlineLvl w:val="0"/>
        <w:rPr>
          <w:rFonts w:cs="Arial"/>
          <w:b/>
          <w:sz w:val="22"/>
          <w:szCs w:val="22"/>
        </w:rPr>
      </w:pPr>
      <w:r w:rsidRPr="00082A15">
        <w:rPr>
          <w:rFonts w:cs="Arial"/>
          <w:b/>
          <w:sz w:val="22"/>
          <w:szCs w:val="22"/>
        </w:rPr>
        <w:t>COMISIÓN NACIONAL DE CRÉDITO AGROPECUARIO</w:t>
      </w:r>
    </w:p>
    <w:p w14:paraId="23E17C13" w14:textId="77777777" w:rsidR="00821289" w:rsidRPr="00082A15" w:rsidRDefault="00821289" w:rsidP="00C33731">
      <w:pPr>
        <w:spacing w:line="0" w:lineRule="atLeast"/>
        <w:jc w:val="center"/>
        <w:outlineLvl w:val="0"/>
        <w:rPr>
          <w:rFonts w:cs="Arial"/>
          <w:b/>
          <w:sz w:val="22"/>
          <w:szCs w:val="22"/>
        </w:rPr>
      </w:pPr>
    </w:p>
    <w:p w14:paraId="1C61AA37" w14:textId="14F7BCB1" w:rsidR="00486541" w:rsidRPr="00082A15" w:rsidRDefault="00486541" w:rsidP="14B5080F">
      <w:pPr>
        <w:spacing w:line="0" w:lineRule="atLeast"/>
        <w:jc w:val="center"/>
        <w:outlineLvl w:val="0"/>
        <w:rPr>
          <w:rFonts w:cs="Arial"/>
          <w:b/>
          <w:bCs/>
          <w:sz w:val="22"/>
          <w:szCs w:val="22"/>
        </w:rPr>
      </w:pPr>
      <w:r w:rsidRPr="14B5080F">
        <w:rPr>
          <w:rFonts w:cs="Arial"/>
          <w:b/>
          <w:bCs/>
          <w:sz w:val="22"/>
          <w:szCs w:val="22"/>
        </w:rPr>
        <w:t>RESOLUCIÓN N</w:t>
      </w:r>
      <w:r w:rsidR="00ED3DE0" w:rsidRPr="14B5080F">
        <w:rPr>
          <w:rFonts w:cs="Arial"/>
          <w:b/>
          <w:bCs/>
          <w:sz w:val="22"/>
          <w:szCs w:val="22"/>
        </w:rPr>
        <w:t>o</w:t>
      </w:r>
      <w:r w:rsidRPr="14B5080F">
        <w:rPr>
          <w:rFonts w:cs="Arial"/>
          <w:b/>
          <w:bCs/>
          <w:sz w:val="22"/>
          <w:szCs w:val="22"/>
        </w:rPr>
        <w:t xml:space="preserve">. </w:t>
      </w:r>
      <w:r w:rsidR="00C2712F">
        <w:rPr>
          <w:rFonts w:cs="Arial"/>
          <w:b/>
          <w:bCs/>
          <w:sz w:val="22"/>
          <w:szCs w:val="22"/>
        </w:rPr>
        <w:t>2</w:t>
      </w:r>
      <w:r w:rsidR="00A476CC" w:rsidRPr="14B5080F">
        <w:rPr>
          <w:rFonts w:cs="Arial"/>
          <w:b/>
          <w:bCs/>
          <w:sz w:val="22"/>
          <w:szCs w:val="22"/>
        </w:rPr>
        <w:t xml:space="preserve"> </w:t>
      </w:r>
      <w:r w:rsidRPr="14B5080F">
        <w:rPr>
          <w:rFonts w:cs="Arial"/>
          <w:b/>
          <w:bCs/>
          <w:sz w:val="22"/>
          <w:szCs w:val="22"/>
        </w:rPr>
        <w:t>DE 20</w:t>
      </w:r>
      <w:r w:rsidR="00821289" w:rsidRPr="14B5080F">
        <w:rPr>
          <w:rFonts w:cs="Arial"/>
          <w:b/>
          <w:bCs/>
          <w:sz w:val="22"/>
          <w:szCs w:val="22"/>
        </w:rPr>
        <w:t>2</w:t>
      </w:r>
      <w:r w:rsidR="3C074930" w:rsidRPr="14B5080F">
        <w:rPr>
          <w:rFonts w:cs="Arial"/>
          <w:b/>
          <w:bCs/>
          <w:sz w:val="22"/>
          <w:szCs w:val="22"/>
        </w:rPr>
        <w:t>3</w:t>
      </w:r>
    </w:p>
    <w:p w14:paraId="69CBB421" w14:textId="69B82F6B" w:rsidR="00821289" w:rsidRPr="00082A15" w:rsidRDefault="00400DF3" w:rsidP="00C33731">
      <w:pPr>
        <w:spacing w:line="0" w:lineRule="atLeast"/>
        <w:jc w:val="center"/>
        <w:outlineLvl w:val="0"/>
        <w:rPr>
          <w:rFonts w:cs="Arial"/>
          <w:b/>
          <w:sz w:val="22"/>
          <w:szCs w:val="22"/>
        </w:rPr>
      </w:pPr>
      <w:r w:rsidRPr="00082A15">
        <w:rPr>
          <w:rFonts w:cs="Arial"/>
          <w:b/>
          <w:sz w:val="22"/>
          <w:szCs w:val="22"/>
        </w:rPr>
        <w:t>(</w:t>
      </w:r>
      <w:r w:rsidR="00663AC5">
        <w:rPr>
          <w:rFonts w:cs="Arial"/>
          <w:b/>
          <w:sz w:val="22"/>
          <w:szCs w:val="22"/>
        </w:rPr>
        <w:t>Marzo</w:t>
      </w:r>
      <w:r w:rsidRPr="00082A15">
        <w:rPr>
          <w:rFonts w:cs="Arial"/>
          <w:b/>
          <w:sz w:val="22"/>
          <w:szCs w:val="22"/>
        </w:rPr>
        <w:t xml:space="preserve"> </w:t>
      </w:r>
      <w:r w:rsidR="00A476CC">
        <w:rPr>
          <w:rFonts w:cs="Arial"/>
          <w:b/>
          <w:sz w:val="22"/>
          <w:szCs w:val="22"/>
        </w:rPr>
        <w:t xml:space="preserve">3 </w:t>
      </w:r>
      <w:r w:rsidR="00831C74">
        <w:rPr>
          <w:rFonts w:cs="Arial"/>
          <w:b/>
          <w:sz w:val="22"/>
          <w:szCs w:val="22"/>
        </w:rPr>
        <w:t>de 2023</w:t>
      </w:r>
      <w:r w:rsidRPr="00082A15">
        <w:rPr>
          <w:rFonts w:cs="Arial"/>
          <w:b/>
          <w:sz w:val="22"/>
          <w:szCs w:val="22"/>
        </w:rPr>
        <w:t>)</w:t>
      </w:r>
    </w:p>
    <w:p w14:paraId="58068DC0" w14:textId="77777777" w:rsidR="00486541" w:rsidRPr="00082A15" w:rsidRDefault="00486541" w:rsidP="00C33731">
      <w:pPr>
        <w:spacing w:line="0" w:lineRule="atLeast"/>
        <w:jc w:val="center"/>
        <w:rPr>
          <w:rFonts w:cs="Arial"/>
          <w:b/>
          <w:sz w:val="22"/>
          <w:szCs w:val="22"/>
        </w:rPr>
      </w:pPr>
    </w:p>
    <w:p w14:paraId="0E78F6B7" w14:textId="77777777" w:rsidR="004A1428" w:rsidRPr="00082A15" w:rsidRDefault="004A1428" w:rsidP="00C33731">
      <w:pPr>
        <w:spacing w:line="0" w:lineRule="atLeast"/>
        <w:jc w:val="center"/>
        <w:rPr>
          <w:rFonts w:cs="Arial"/>
          <w:b/>
          <w:sz w:val="22"/>
          <w:szCs w:val="22"/>
        </w:rPr>
      </w:pPr>
    </w:p>
    <w:p w14:paraId="20D95E7B" w14:textId="7651B734" w:rsidR="00361F93" w:rsidRPr="00082A15" w:rsidRDefault="00ED3DE0" w:rsidP="00C33731">
      <w:pPr>
        <w:spacing w:line="0" w:lineRule="atLeast"/>
        <w:jc w:val="center"/>
        <w:rPr>
          <w:rFonts w:cs="Arial"/>
          <w:sz w:val="22"/>
          <w:szCs w:val="22"/>
        </w:rPr>
      </w:pPr>
      <w:r w:rsidRPr="14B5080F">
        <w:rPr>
          <w:rFonts w:cs="Arial"/>
          <w:sz w:val="22"/>
          <w:szCs w:val="22"/>
        </w:rPr>
        <w:t xml:space="preserve">Por la cual se </w:t>
      </w:r>
      <w:r w:rsidR="00400DF3" w:rsidRPr="14B5080F">
        <w:rPr>
          <w:rFonts w:cs="Arial"/>
          <w:sz w:val="22"/>
          <w:szCs w:val="22"/>
        </w:rPr>
        <w:t>establece el Plan Anual de Microfinanzas Rurales para el año 202</w:t>
      </w:r>
      <w:r w:rsidR="6F008343" w:rsidRPr="14B5080F">
        <w:rPr>
          <w:rFonts w:cs="Arial"/>
          <w:sz w:val="22"/>
          <w:szCs w:val="22"/>
        </w:rPr>
        <w:t>3</w:t>
      </w:r>
      <w:r w:rsidR="006E3234">
        <w:rPr>
          <w:rFonts w:cs="Arial"/>
          <w:sz w:val="22"/>
          <w:szCs w:val="22"/>
        </w:rPr>
        <w:t xml:space="preserve"> y</w:t>
      </w:r>
      <w:r w:rsidR="001057DC">
        <w:rPr>
          <w:rFonts w:cs="Arial"/>
          <w:sz w:val="22"/>
          <w:szCs w:val="22"/>
        </w:rPr>
        <w:t xml:space="preserve"> </w:t>
      </w:r>
      <w:r w:rsidR="001057DC" w:rsidRPr="001057DC">
        <w:rPr>
          <w:rFonts w:cs="Arial"/>
          <w:sz w:val="22"/>
          <w:szCs w:val="22"/>
        </w:rPr>
        <w:t>se crea</w:t>
      </w:r>
      <w:r w:rsidR="006E3234">
        <w:rPr>
          <w:rFonts w:cs="Arial"/>
          <w:sz w:val="22"/>
          <w:szCs w:val="22"/>
        </w:rPr>
        <w:t>n</w:t>
      </w:r>
      <w:r w:rsidR="001057DC" w:rsidRPr="001057DC">
        <w:rPr>
          <w:rFonts w:cs="Arial"/>
          <w:sz w:val="22"/>
          <w:szCs w:val="22"/>
        </w:rPr>
        <w:t xml:space="preserve"> la Línea </w:t>
      </w:r>
      <w:r w:rsidR="008D0E87">
        <w:rPr>
          <w:rFonts w:cs="Arial"/>
          <w:sz w:val="22"/>
          <w:szCs w:val="22"/>
        </w:rPr>
        <w:t xml:space="preserve">Especial </w:t>
      </w:r>
      <w:r w:rsidR="001057DC" w:rsidRPr="001057DC">
        <w:rPr>
          <w:rFonts w:cs="Arial"/>
          <w:sz w:val="22"/>
          <w:szCs w:val="22"/>
        </w:rPr>
        <w:t xml:space="preserve">de </w:t>
      </w:r>
      <w:r w:rsidR="009341E4">
        <w:rPr>
          <w:rFonts w:cs="Arial"/>
          <w:sz w:val="22"/>
          <w:szCs w:val="22"/>
        </w:rPr>
        <w:t>Microc</w:t>
      </w:r>
      <w:r w:rsidR="001057DC" w:rsidRPr="001057DC">
        <w:rPr>
          <w:rFonts w:cs="Arial"/>
          <w:sz w:val="22"/>
          <w:szCs w:val="22"/>
        </w:rPr>
        <w:t xml:space="preserve">rédito Inclusión Financiera Economía Popular y el FAG especial para la </w:t>
      </w:r>
      <w:r w:rsidR="007C2D5F">
        <w:rPr>
          <w:rFonts w:cs="Arial"/>
          <w:sz w:val="22"/>
          <w:szCs w:val="22"/>
        </w:rPr>
        <w:t>E</w:t>
      </w:r>
      <w:r w:rsidR="001057DC" w:rsidRPr="001057DC">
        <w:rPr>
          <w:rFonts w:cs="Arial"/>
          <w:sz w:val="22"/>
          <w:szCs w:val="22"/>
        </w:rPr>
        <w:t xml:space="preserve">conomía </w:t>
      </w:r>
      <w:r w:rsidR="007C2D5F">
        <w:rPr>
          <w:rFonts w:cs="Arial"/>
          <w:sz w:val="22"/>
          <w:szCs w:val="22"/>
        </w:rPr>
        <w:t>P</w:t>
      </w:r>
      <w:r w:rsidR="001057DC" w:rsidRPr="001057DC">
        <w:rPr>
          <w:rFonts w:cs="Arial"/>
          <w:sz w:val="22"/>
          <w:szCs w:val="22"/>
        </w:rPr>
        <w:t>opular</w:t>
      </w:r>
    </w:p>
    <w:p w14:paraId="4E0A6010" w14:textId="77777777" w:rsidR="00486541" w:rsidRPr="00082A15" w:rsidRDefault="00486541" w:rsidP="00C33731">
      <w:pPr>
        <w:spacing w:line="0" w:lineRule="atLeast"/>
        <w:jc w:val="center"/>
        <w:rPr>
          <w:rFonts w:cs="Arial"/>
          <w:sz w:val="22"/>
          <w:szCs w:val="22"/>
        </w:rPr>
      </w:pPr>
    </w:p>
    <w:p w14:paraId="7F14154F" w14:textId="77777777" w:rsidR="00361F93" w:rsidRPr="00082A15" w:rsidRDefault="00361F93" w:rsidP="00C33731">
      <w:pPr>
        <w:spacing w:line="0" w:lineRule="atLeast"/>
        <w:jc w:val="center"/>
        <w:outlineLvl w:val="0"/>
        <w:rPr>
          <w:rFonts w:cs="Arial"/>
          <w:b/>
          <w:sz w:val="22"/>
          <w:szCs w:val="22"/>
        </w:rPr>
      </w:pPr>
      <w:r w:rsidRPr="00082A15">
        <w:rPr>
          <w:rFonts w:cs="Arial"/>
          <w:b/>
          <w:sz w:val="22"/>
          <w:szCs w:val="22"/>
        </w:rPr>
        <w:t>LA COMISION NACIONAL DE CREDITO AGROPECUARIO,</w:t>
      </w:r>
    </w:p>
    <w:p w14:paraId="40826D30" w14:textId="77777777" w:rsidR="00361F93" w:rsidRPr="00082A15" w:rsidRDefault="00361F93" w:rsidP="00C33731">
      <w:pPr>
        <w:spacing w:line="0" w:lineRule="atLeast"/>
        <w:jc w:val="center"/>
        <w:rPr>
          <w:rFonts w:cs="Arial"/>
          <w:sz w:val="22"/>
          <w:szCs w:val="22"/>
        </w:rPr>
      </w:pPr>
    </w:p>
    <w:p w14:paraId="66A39D15" w14:textId="1D043D54" w:rsidR="002E7EA8" w:rsidRPr="00082A15" w:rsidRDefault="00A87F0F" w:rsidP="002E7EA8">
      <w:pPr>
        <w:spacing w:line="0" w:lineRule="atLeast"/>
        <w:jc w:val="center"/>
        <w:rPr>
          <w:rFonts w:cs="Arial"/>
          <w:sz w:val="22"/>
          <w:szCs w:val="22"/>
        </w:rPr>
      </w:pPr>
      <w:r w:rsidRPr="00082A15">
        <w:rPr>
          <w:rFonts w:cs="Arial"/>
          <w:sz w:val="22"/>
          <w:szCs w:val="22"/>
        </w:rPr>
        <w:t>En ejercicio de las facultades conferidas en el artículo 218 del Estatuto Orgánico del Sistema Financiero, el Decreto Ley 2371 de 2015 y el Decreto 1313 de 1990, y</w:t>
      </w:r>
    </w:p>
    <w:p w14:paraId="2DCE15E2" w14:textId="77777777" w:rsidR="002E7EA8" w:rsidRPr="00082A15" w:rsidRDefault="002E7EA8" w:rsidP="00C33731">
      <w:pPr>
        <w:spacing w:line="0" w:lineRule="atLeast"/>
        <w:jc w:val="both"/>
        <w:rPr>
          <w:rFonts w:cs="Arial"/>
          <w:sz w:val="22"/>
          <w:szCs w:val="22"/>
        </w:rPr>
      </w:pPr>
    </w:p>
    <w:p w14:paraId="562A3E1D" w14:textId="77777777" w:rsidR="00821289" w:rsidRPr="00082A15" w:rsidRDefault="00821289" w:rsidP="00C33731">
      <w:pPr>
        <w:spacing w:line="0" w:lineRule="atLeast"/>
        <w:jc w:val="center"/>
        <w:rPr>
          <w:rFonts w:cs="Arial"/>
          <w:sz w:val="22"/>
          <w:szCs w:val="22"/>
        </w:rPr>
      </w:pPr>
      <w:r w:rsidRPr="00082A15">
        <w:rPr>
          <w:rFonts w:cs="Arial"/>
          <w:b/>
          <w:sz w:val="22"/>
          <w:szCs w:val="22"/>
        </w:rPr>
        <w:t>CONSIDERANDO</w:t>
      </w:r>
    </w:p>
    <w:p w14:paraId="2D9DD586" w14:textId="77777777" w:rsidR="00821289" w:rsidRPr="00082A15" w:rsidRDefault="00821289" w:rsidP="00C33731">
      <w:pPr>
        <w:spacing w:line="0" w:lineRule="atLeast"/>
        <w:jc w:val="center"/>
        <w:rPr>
          <w:rFonts w:cs="Arial"/>
          <w:sz w:val="22"/>
          <w:szCs w:val="22"/>
        </w:rPr>
      </w:pPr>
    </w:p>
    <w:p w14:paraId="1B153A3E" w14:textId="669335F5" w:rsidR="002E3466" w:rsidRPr="00082A15" w:rsidRDefault="002E3466" w:rsidP="00C33731">
      <w:pPr>
        <w:spacing w:line="0" w:lineRule="atLeast"/>
        <w:jc w:val="both"/>
        <w:outlineLvl w:val="0"/>
        <w:rPr>
          <w:rFonts w:cs="Arial"/>
          <w:sz w:val="22"/>
          <w:szCs w:val="22"/>
        </w:rPr>
      </w:pPr>
    </w:p>
    <w:p w14:paraId="524E7FE5" w14:textId="7FF4AD7E" w:rsidR="003B651B" w:rsidRPr="00082A15" w:rsidRDefault="003B651B" w:rsidP="007B74A0">
      <w:pPr>
        <w:jc w:val="both"/>
        <w:rPr>
          <w:rFonts w:cs="Arial"/>
          <w:sz w:val="22"/>
          <w:szCs w:val="22"/>
        </w:rPr>
      </w:pPr>
      <w:r w:rsidRPr="00082A15">
        <w:rPr>
          <w:rFonts w:cs="Arial"/>
          <w:b/>
          <w:sz w:val="22"/>
          <w:szCs w:val="22"/>
        </w:rPr>
        <w:t xml:space="preserve">Primero. </w:t>
      </w:r>
      <w:r w:rsidRPr="00082A15">
        <w:rPr>
          <w:rFonts w:cs="Arial"/>
          <w:sz w:val="22"/>
          <w:szCs w:val="22"/>
        </w:rPr>
        <w:t xml:space="preserve">Que de acuerdo con lo dispuesto en el numeral 2 del artículo 218 del Estatuto Orgánico del Sistema Financiero, modificado por el artículo 2o del Decreto Ley 2371 de 2015, corresponde a la Comisión Nacional de Crédito Agropecuario </w:t>
      </w:r>
      <w:r w:rsidR="0010502C" w:rsidRPr="00082A15">
        <w:rPr>
          <w:rFonts w:cs="Arial"/>
          <w:sz w:val="22"/>
          <w:szCs w:val="22"/>
        </w:rPr>
        <w:t>(</w:t>
      </w:r>
      <w:r w:rsidRPr="00082A15">
        <w:rPr>
          <w:rFonts w:cs="Arial"/>
          <w:sz w:val="22"/>
          <w:szCs w:val="22"/>
        </w:rPr>
        <w:t>CNCA</w:t>
      </w:r>
      <w:r w:rsidR="0010502C" w:rsidRPr="00082A15">
        <w:rPr>
          <w:rFonts w:cs="Arial"/>
          <w:sz w:val="22"/>
          <w:szCs w:val="22"/>
        </w:rPr>
        <w:t>)</w:t>
      </w:r>
      <w:r w:rsidRPr="00082A15">
        <w:rPr>
          <w:rFonts w:cs="Arial"/>
          <w:sz w:val="22"/>
          <w:szCs w:val="22"/>
        </w:rPr>
        <w:t>:</w:t>
      </w:r>
    </w:p>
    <w:p w14:paraId="288D5BD2" w14:textId="77777777" w:rsidR="003B651B" w:rsidRPr="00082A15" w:rsidRDefault="003B651B" w:rsidP="007B74A0">
      <w:pPr>
        <w:jc w:val="both"/>
        <w:rPr>
          <w:rFonts w:cs="Arial"/>
          <w:sz w:val="22"/>
          <w:szCs w:val="22"/>
        </w:rPr>
      </w:pPr>
    </w:p>
    <w:p w14:paraId="520842C8" w14:textId="77777777" w:rsidR="003B651B" w:rsidRPr="00082A15" w:rsidRDefault="003B651B" w:rsidP="007B74A0">
      <w:pPr>
        <w:ind w:left="142"/>
        <w:jc w:val="both"/>
        <w:rPr>
          <w:rFonts w:cs="Arial"/>
          <w:i/>
          <w:sz w:val="22"/>
          <w:szCs w:val="22"/>
        </w:rPr>
      </w:pPr>
      <w:r w:rsidRPr="00082A15">
        <w:rPr>
          <w:rFonts w:cs="Arial"/>
          <w:i/>
          <w:sz w:val="22"/>
          <w:szCs w:val="22"/>
        </w:rPr>
        <w:t xml:space="preserve">“(…) </w:t>
      </w:r>
    </w:p>
    <w:p w14:paraId="6D8567D3" w14:textId="77777777" w:rsidR="008E1AB7" w:rsidRPr="00082A15" w:rsidRDefault="008E1AB7" w:rsidP="008E1AB7">
      <w:pPr>
        <w:rPr>
          <w:rFonts w:cs="Arial"/>
          <w:i/>
          <w:sz w:val="22"/>
          <w:szCs w:val="22"/>
        </w:rPr>
      </w:pPr>
    </w:p>
    <w:p w14:paraId="53940F5C" w14:textId="27AEFCEA" w:rsidR="000C70E1" w:rsidRPr="00082A15" w:rsidRDefault="008E1AB7" w:rsidP="00E17E74">
      <w:pPr>
        <w:ind w:left="142"/>
        <w:jc w:val="both"/>
        <w:rPr>
          <w:rFonts w:cs="Arial"/>
          <w:i/>
          <w:color w:val="000000" w:themeColor="text1"/>
          <w:sz w:val="22"/>
          <w:szCs w:val="22"/>
        </w:rPr>
      </w:pPr>
      <w:r w:rsidRPr="00082A15">
        <w:rPr>
          <w:rFonts w:cs="Arial"/>
          <w:i/>
          <w:color w:val="000000" w:themeColor="text1"/>
          <w:sz w:val="22"/>
          <w:szCs w:val="22"/>
        </w:rPr>
        <w:t xml:space="preserve">b) </w:t>
      </w:r>
      <w:r w:rsidR="000C70E1" w:rsidRPr="00082A15">
        <w:rPr>
          <w:rFonts w:cs="Arial"/>
          <w:i/>
          <w:color w:val="000000" w:themeColor="text1"/>
          <w:sz w:val="22"/>
          <w:szCs w:val="22"/>
        </w:rPr>
        <w:t>Establecer las actividades, los costos y los porcentajes de estos últimos que podrán ser objeto de financiación por parte de las entidades que integran el Sistema Nacional de Crédito Agropecuario.</w:t>
      </w:r>
    </w:p>
    <w:p w14:paraId="17A36088" w14:textId="77777777" w:rsidR="000C70E1" w:rsidRPr="00082A15" w:rsidRDefault="000C70E1" w:rsidP="00E17E74">
      <w:pPr>
        <w:spacing w:line="120" w:lineRule="auto"/>
        <w:ind w:left="142"/>
        <w:jc w:val="both"/>
        <w:rPr>
          <w:rFonts w:cs="Arial"/>
          <w:i/>
          <w:sz w:val="22"/>
          <w:szCs w:val="22"/>
        </w:rPr>
      </w:pPr>
    </w:p>
    <w:p w14:paraId="52184372" w14:textId="00D85A6F" w:rsidR="003B651B" w:rsidRPr="00082A15" w:rsidRDefault="000D0059" w:rsidP="00E17E74">
      <w:pPr>
        <w:ind w:left="142"/>
        <w:jc w:val="both"/>
        <w:rPr>
          <w:rFonts w:cs="Arial"/>
          <w:i/>
          <w:iCs/>
          <w:sz w:val="22"/>
          <w:szCs w:val="22"/>
        </w:rPr>
      </w:pPr>
      <w:r w:rsidRPr="14B5080F">
        <w:rPr>
          <w:rFonts w:cs="Arial"/>
          <w:i/>
          <w:iCs/>
          <w:sz w:val="22"/>
          <w:szCs w:val="22"/>
        </w:rPr>
        <w:t xml:space="preserve">c) </w:t>
      </w:r>
      <w:r w:rsidR="003B651B" w:rsidRPr="14B5080F">
        <w:rPr>
          <w:rFonts w:cs="Arial"/>
          <w:i/>
          <w:iCs/>
          <w:sz w:val="22"/>
          <w:szCs w:val="22"/>
        </w:rPr>
        <w:t>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w:t>
      </w:r>
    </w:p>
    <w:p w14:paraId="3BF84C05" w14:textId="375C1F9C" w:rsidR="12A19A18" w:rsidRDefault="12A19A18" w:rsidP="00E17E74">
      <w:pPr>
        <w:ind w:left="142"/>
        <w:jc w:val="both"/>
        <w:rPr>
          <w:rFonts w:cs="Arial"/>
          <w:i/>
          <w:iCs/>
          <w:sz w:val="22"/>
          <w:szCs w:val="22"/>
        </w:rPr>
      </w:pPr>
    </w:p>
    <w:p w14:paraId="6BAFE390" w14:textId="40CB5090" w:rsidR="1AA9CDC2" w:rsidRDefault="1AA9CDC2" w:rsidP="00E17E74">
      <w:pPr>
        <w:ind w:left="142"/>
        <w:jc w:val="both"/>
        <w:rPr>
          <w:rFonts w:eastAsia="Arial" w:cs="Arial"/>
          <w:i/>
          <w:sz w:val="22"/>
          <w:szCs w:val="22"/>
        </w:rPr>
      </w:pPr>
      <w:r w:rsidRPr="3BBEAB87">
        <w:rPr>
          <w:rFonts w:eastAsia="Arial" w:cs="Arial"/>
          <w:i/>
          <w:sz w:val="22"/>
          <w:szCs w:val="22"/>
        </w:rPr>
        <w:t>f) Fijar las tasas y márgenes de redescuento de las operaciones que apruebe Finagro</w:t>
      </w:r>
      <w:r w:rsidR="0021229E" w:rsidRPr="3BBEAB87">
        <w:rPr>
          <w:rFonts w:eastAsia="Arial" w:cs="Arial"/>
          <w:i/>
          <w:sz w:val="22"/>
          <w:szCs w:val="22"/>
        </w:rPr>
        <w:t>.</w:t>
      </w:r>
    </w:p>
    <w:p w14:paraId="1BF99B17" w14:textId="512ECE2B" w:rsidR="003B651B" w:rsidRDefault="003B651B" w:rsidP="00E17E74">
      <w:pPr>
        <w:ind w:left="142"/>
        <w:jc w:val="both"/>
        <w:rPr>
          <w:rFonts w:eastAsia="Arial" w:cs="Arial"/>
          <w:i/>
          <w:sz w:val="22"/>
          <w:szCs w:val="22"/>
        </w:rPr>
      </w:pPr>
    </w:p>
    <w:p w14:paraId="3FE24B52" w14:textId="359E2697" w:rsidR="027E6770" w:rsidRDefault="027E6770" w:rsidP="00E17E74">
      <w:pPr>
        <w:jc w:val="both"/>
        <w:rPr>
          <w:rFonts w:eastAsia="Arial" w:cs="Arial"/>
          <w:i/>
          <w:iCs/>
          <w:sz w:val="22"/>
          <w:szCs w:val="22"/>
          <w:lang w:val="es-CO"/>
        </w:rPr>
      </w:pPr>
      <w:r w:rsidRPr="3BBEAB87">
        <w:rPr>
          <w:rFonts w:eastAsia="Arial" w:cs="Arial"/>
          <w:i/>
          <w:iCs/>
          <w:sz w:val="22"/>
          <w:szCs w:val="22"/>
          <w:lang w:val="es-CO"/>
        </w:rPr>
        <w:t xml:space="preserve">  i) Determinar los presupuestos de las colocaciones de Finagro, estableciendo los plazos y demás modalidades.</w:t>
      </w:r>
    </w:p>
    <w:p w14:paraId="06C8C503" w14:textId="38F469B7" w:rsidR="3BBEAB87" w:rsidRDefault="3BBEAB87" w:rsidP="3BBEAB87">
      <w:pPr>
        <w:jc w:val="both"/>
        <w:rPr>
          <w:rFonts w:eastAsia="Arial" w:cs="Arial"/>
          <w:i/>
          <w:iCs/>
          <w:sz w:val="22"/>
          <w:szCs w:val="22"/>
          <w:lang w:val="es-CO"/>
        </w:rPr>
      </w:pPr>
    </w:p>
    <w:p w14:paraId="444CC242" w14:textId="77777777" w:rsidR="003B651B" w:rsidRPr="00082A15" w:rsidRDefault="003B651B" w:rsidP="007B74A0">
      <w:pPr>
        <w:ind w:left="142"/>
        <w:jc w:val="both"/>
        <w:rPr>
          <w:rFonts w:eastAsia="Arial" w:cs="Arial"/>
          <w:i/>
          <w:sz w:val="22"/>
          <w:szCs w:val="22"/>
        </w:rPr>
      </w:pPr>
      <w:r w:rsidRPr="3BBEAB87">
        <w:rPr>
          <w:rFonts w:eastAsia="Arial" w:cs="Arial"/>
          <w:i/>
          <w:sz w:val="22"/>
          <w:szCs w:val="22"/>
        </w:rPr>
        <w:t>(…)</w:t>
      </w:r>
    </w:p>
    <w:p w14:paraId="4FC5260F" w14:textId="77777777" w:rsidR="003B651B" w:rsidRPr="00082A15" w:rsidRDefault="003B651B" w:rsidP="007B74A0">
      <w:pPr>
        <w:spacing w:line="120" w:lineRule="auto"/>
        <w:ind w:left="142"/>
        <w:jc w:val="both"/>
        <w:rPr>
          <w:rFonts w:cs="Arial"/>
          <w:i/>
          <w:sz w:val="22"/>
          <w:szCs w:val="22"/>
        </w:rPr>
      </w:pPr>
    </w:p>
    <w:p w14:paraId="06502CAC" w14:textId="1E8F6ACF" w:rsidR="003B651B" w:rsidRDefault="4B794679" w:rsidP="34194695">
      <w:pPr>
        <w:ind w:left="142"/>
        <w:jc w:val="both"/>
        <w:rPr>
          <w:rFonts w:cs="Arial"/>
          <w:i/>
          <w:iCs/>
          <w:sz w:val="22"/>
          <w:szCs w:val="22"/>
        </w:rPr>
      </w:pPr>
      <w:r w:rsidRPr="34194695">
        <w:rPr>
          <w:rFonts w:cs="Arial"/>
          <w:i/>
          <w:iCs/>
          <w:sz w:val="22"/>
          <w:szCs w:val="22"/>
        </w:rPr>
        <w:t>m) Determinar anualmente el Plan de Microfinanzas Rurales.</w:t>
      </w:r>
    </w:p>
    <w:p w14:paraId="2FB7667A" w14:textId="77777777" w:rsidR="006C4046" w:rsidRDefault="006C4046" w:rsidP="34194695">
      <w:pPr>
        <w:ind w:left="142"/>
        <w:jc w:val="both"/>
        <w:rPr>
          <w:rFonts w:cs="Arial"/>
          <w:i/>
          <w:iCs/>
          <w:sz w:val="22"/>
          <w:szCs w:val="22"/>
        </w:rPr>
      </w:pPr>
    </w:p>
    <w:p w14:paraId="3CDEEED7" w14:textId="6A4AF47C" w:rsidR="006C4046" w:rsidRPr="002D7877" w:rsidRDefault="006C4046" w:rsidP="34194695">
      <w:pPr>
        <w:ind w:left="142"/>
        <w:jc w:val="both"/>
        <w:rPr>
          <w:rFonts w:cs="Arial"/>
          <w:i/>
          <w:iCs/>
          <w:sz w:val="22"/>
          <w:szCs w:val="22"/>
        </w:rPr>
      </w:pPr>
      <w:r w:rsidRPr="002D7877">
        <w:rPr>
          <w:rFonts w:cs="Arial"/>
          <w:i/>
          <w:iCs/>
          <w:sz w:val="22"/>
          <w:szCs w:val="22"/>
        </w:rPr>
        <w:t>n) Establecer, con base en la política trazada por el Ministerio de Agricultura y Desarrollo Rural, los términos y las condiciones financieras de las Líneas Especiales de Crédito (LEC), del Incentivo a la Capitalización Rural (ICR) y de otros incentivos o subsidios del Estado que estén relacionados exclusivamente con el crédito y/o riesgo agropecuario y rural.</w:t>
      </w:r>
    </w:p>
    <w:p w14:paraId="2FE7FFC3" w14:textId="77777777" w:rsidR="00572C45" w:rsidRPr="002D7877" w:rsidRDefault="00572C45" w:rsidP="34194695">
      <w:pPr>
        <w:ind w:left="142"/>
        <w:jc w:val="both"/>
        <w:rPr>
          <w:rFonts w:cs="Arial"/>
          <w:i/>
          <w:iCs/>
          <w:sz w:val="22"/>
          <w:szCs w:val="22"/>
        </w:rPr>
      </w:pPr>
    </w:p>
    <w:p w14:paraId="44F8438C" w14:textId="0863D625" w:rsidR="00572C45" w:rsidRPr="00082A15" w:rsidRDefault="00572C45" w:rsidP="34194695">
      <w:pPr>
        <w:ind w:left="142"/>
        <w:jc w:val="both"/>
        <w:rPr>
          <w:rFonts w:cs="Arial"/>
          <w:i/>
          <w:iCs/>
          <w:sz w:val="22"/>
          <w:szCs w:val="22"/>
        </w:rPr>
      </w:pPr>
      <w:r w:rsidRPr="002D7877">
        <w:rPr>
          <w:rFonts w:cs="Arial"/>
          <w:i/>
          <w:iCs/>
          <w:sz w:val="22"/>
          <w:szCs w:val="22"/>
        </w:rPr>
        <w:t xml:space="preserve">o) Establecer anualmente las condiciones generales de las garantías otorgadas a través del Fondo Agropecuario de Garantías, el monto máximo de las obligaciones a respaldar y cuando haya lugar, las condiciones en las cuales se aplica el subsidio otorgado por el Estado a las </w:t>
      </w:r>
      <w:r w:rsidRPr="002D7877">
        <w:rPr>
          <w:rFonts w:cs="Arial"/>
          <w:i/>
          <w:iCs/>
          <w:sz w:val="22"/>
          <w:szCs w:val="22"/>
        </w:rPr>
        <w:lastRenderedPageBreak/>
        <w:t>comisiones de las garantías. En todo caso, deberá asegurar la operatividad y sostenibilidad financiera del Fondo.</w:t>
      </w:r>
    </w:p>
    <w:p w14:paraId="59607A6A" w14:textId="4E1D7E0C" w:rsidR="12A19A18" w:rsidRDefault="12A19A18" w:rsidP="34194695">
      <w:pPr>
        <w:jc w:val="both"/>
        <w:rPr>
          <w:rFonts w:eastAsia="Arial" w:cs="Arial"/>
          <w:i/>
          <w:sz w:val="22"/>
          <w:szCs w:val="22"/>
        </w:rPr>
      </w:pPr>
    </w:p>
    <w:p w14:paraId="4CCE6720" w14:textId="5820E357" w:rsidR="003B651B" w:rsidRPr="00082A15" w:rsidRDefault="003B651B" w:rsidP="007B74A0">
      <w:pPr>
        <w:ind w:left="142"/>
        <w:jc w:val="both"/>
        <w:rPr>
          <w:rFonts w:cs="Arial"/>
          <w:i/>
          <w:sz w:val="22"/>
          <w:szCs w:val="22"/>
        </w:rPr>
      </w:pPr>
      <w:r w:rsidRPr="00082A15">
        <w:rPr>
          <w:rFonts w:cs="Arial"/>
          <w:i/>
          <w:sz w:val="22"/>
          <w:szCs w:val="22"/>
        </w:rPr>
        <w:t xml:space="preserve">(…)” </w:t>
      </w:r>
    </w:p>
    <w:p w14:paraId="255709A6" w14:textId="77777777" w:rsidR="003B651B" w:rsidRPr="00082A15" w:rsidRDefault="003B651B" w:rsidP="007B74A0">
      <w:pPr>
        <w:jc w:val="both"/>
        <w:rPr>
          <w:rFonts w:cs="Arial"/>
          <w:sz w:val="22"/>
          <w:szCs w:val="22"/>
        </w:rPr>
      </w:pPr>
    </w:p>
    <w:p w14:paraId="3891A7AF" w14:textId="05D60D2B" w:rsidR="00202A2A" w:rsidRPr="00082A15" w:rsidRDefault="003B651B" w:rsidP="006A761F">
      <w:pPr>
        <w:jc w:val="both"/>
        <w:rPr>
          <w:rFonts w:cs="Arial"/>
          <w:color w:val="000000"/>
          <w:sz w:val="22"/>
          <w:szCs w:val="22"/>
          <w:lang w:eastAsia="es-CO"/>
        </w:rPr>
      </w:pPr>
      <w:r w:rsidRPr="00082A15">
        <w:rPr>
          <w:rFonts w:cs="Arial"/>
          <w:b/>
          <w:sz w:val="22"/>
          <w:szCs w:val="22"/>
        </w:rPr>
        <w:t xml:space="preserve">Segundo. </w:t>
      </w:r>
      <w:r w:rsidR="00202A2A" w:rsidRPr="00082A15">
        <w:rPr>
          <w:rFonts w:cs="Arial"/>
          <w:sz w:val="22"/>
          <w:szCs w:val="22"/>
        </w:rPr>
        <w:t xml:space="preserve">Que de acuerdo con el </w:t>
      </w:r>
      <w:r w:rsidR="00202A2A" w:rsidRPr="12A19A18">
        <w:rPr>
          <w:rFonts w:cs="Arial"/>
          <w:color w:val="000000" w:themeColor="text1"/>
          <w:sz w:val="22"/>
          <w:szCs w:val="22"/>
          <w:lang w:eastAsia="es-CO"/>
        </w:rPr>
        <w:t xml:space="preserve">Artículo 2.1.4.2. del Decreto </w:t>
      </w:r>
      <w:r w:rsidR="05FB5768" w:rsidRPr="12A19A18">
        <w:rPr>
          <w:rFonts w:cs="Arial"/>
          <w:color w:val="000000" w:themeColor="text1"/>
          <w:sz w:val="22"/>
          <w:szCs w:val="22"/>
          <w:lang w:eastAsia="es-CO"/>
        </w:rPr>
        <w:t>1071</w:t>
      </w:r>
      <w:r w:rsidR="00202A2A" w:rsidRPr="12A19A18">
        <w:rPr>
          <w:rFonts w:cs="Arial"/>
          <w:color w:val="000000" w:themeColor="text1"/>
          <w:sz w:val="22"/>
          <w:szCs w:val="22"/>
          <w:lang w:eastAsia="es-CO"/>
        </w:rPr>
        <w:t xml:space="preserve"> de 2015, el Fondo de</w:t>
      </w:r>
      <w:r w:rsidR="00202A2A" w:rsidRPr="12A19A18">
        <w:rPr>
          <w:rFonts w:cs="Arial"/>
          <w:i/>
          <w:color w:val="000000" w:themeColor="text1"/>
          <w:sz w:val="22"/>
          <w:szCs w:val="22"/>
          <w:lang w:eastAsia="es-CO"/>
        </w:rPr>
        <w:t xml:space="preserve"> </w:t>
      </w:r>
      <w:r w:rsidR="00202A2A" w:rsidRPr="12A19A18">
        <w:rPr>
          <w:rFonts w:cs="Arial"/>
          <w:color w:val="000000" w:themeColor="text1"/>
          <w:sz w:val="22"/>
          <w:szCs w:val="22"/>
          <w:lang w:eastAsia="es-CO"/>
        </w:rPr>
        <w:t xml:space="preserve">Microfinanzas Rurales cumplirá con la finalidad de fomentar el acceso a este tipo </w:t>
      </w:r>
      <w:r w:rsidR="00202A2A" w:rsidRPr="00A03328">
        <w:rPr>
          <w:rFonts w:cs="Arial"/>
          <w:color w:val="000000" w:themeColor="text1"/>
          <w:sz w:val="22"/>
          <w:szCs w:val="22"/>
          <w:lang w:eastAsia="es-CO"/>
        </w:rPr>
        <w:t xml:space="preserve">de </w:t>
      </w:r>
      <w:r w:rsidR="006E22AE" w:rsidRPr="00A03328">
        <w:rPr>
          <w:rFonts w:cs="Arial"/>
          <w:color w:val="000000" w:themeColor="text1"/>
          <w:sz w:val="22"/>
          <w:szCs w:val="22"/>
          <w:lang w:eastAsia="es-CO"/>
        </w:rPr>
        <w:t>productos financieros</w:t>
      </w:r>
      <w:r w:rsidR="00202A2A" w:rsidRPr="00A03328">
        <w:rPr>
          <w:rFonts w:cs="Arial"/>
          <w:color w:val="000000" w:themeColor="text1"/>
          <w:sz w:val="22"/>
          <w:szCs w:val="22"/>
          <w:lang w:eastAsia="es-CO"/>
        </w:rPr>
        <w:t xml:space="preserve">, a través de </w:t>
      </w:r>
      <w:r w:rsidR="00B76261" w:rsidRPr="00A03328">
        <w:rPr>
          <w:rFonts w:cs="Arial"/>
          <w:color w:val="000000" w:themeColor="text1"/>
          <w:sz w:val="22"/>
          <w:szCs w:val="22"/>
          <w:lang w:eastAsia="es-CO"/>
        </w:rPr>
        <w:t>su</w:t>
      </w:r>
      <w:r w:rsidR="00202A2A" w:rsidRPr="00A03328">
        <w:rPr>
          <w:rFonts w:cs="Arial"/>
          <w:color w:val="000000" w:themeColor="text1"/>
          <w:sz w:val="22"/>
          <w:szCs w:val="22"/>
          <w:lang w:eastAsia="es-CO"/>
        </w:rPr>
        <w:t xml:space="preserve"> financiación y apoyo </w:t>
      </w:r>
      <w:r w:rsidR="00B76261" w:rsidRPr="00A03328">
        <w:rPr>
          <w:rFonts w:cs="Arial"/>
          <w:color w:val="000000" w:themeColor="text1"/>
          <w:sz w:val="22"/>
          <w:szCs w:val="22"/>
          <w:lang w:eastAsia="es-CO"/>
        </w:rPr>
        <w:t>en su</w:t>
      </w:r>
      <w:r w:rsidR="00202A2A" w:rsidRPr="00A03328">
        <w:rPr>
          <w:rFonts w:cs="Arial"/>
          <w:color w:val="000000" w:themeColor="text1"/>
          <w:sz w:val="22"/>
          <w:szCs w:val="22"/>
          <w:lang w:eastAsia="es-CO"/>
        </w:rPr>
        <w:t xml:space="preserve"> desarrollo, para lo cual</w:t>
      </w:r>
      <w:r w:rsidR="00B971E2" w:rsidRPr="00A03328">
        <w:rPr>
          <w:rFonts w:cs="Arial"/>
          <w:color w:val="000000" w:themeColor="text1"/>
          <w:sz w:val="22"/>
          <w:szCs w:val="22"/>
          <w:lang w:eastAsia="es-CO"/>
        </w:rPr>
        <w:t xml:space="preserve"> establece</w:t>
      </w:r>
      <w:r w:rsidR="00202A2A" w:rsidRPr="00A03328">
        <w:rPr>
          <w:rFonts w:cs="Arial"/>
          <w:color w:val="000000" w:themeColor="text1"/>
          <w:sz w:val="22"/>
          <w:szCs w:val="22"/>
          <w:lang w:eastAsia="es-CO"/>
        </w:rPr>
        <w:t>:</w:t>
      </w:r>
    </w:p>
    <w:p w14:paraId="1ED92B82" w14:textId="77777777" w:rsidR="00B76261" w:rsidRPr="00082A15" w:rsidRDefault="00B76261" w:rsidP="006A761F">
      <w:pPr>
        <w:jc w:val="both"/>
        <w:rPr>
          <w:rFonts w:cs="Arial"/>
          <w:i/>
          <w:color w:val="000000"/>
          <w:sz w:val="22"/>
          <w:szCs w:val="22"/>
          <w:lang w:eastAsia="es-CO"/>
        </w:rPr>
      </w:pPr>
    </w:p>
    <w:p w14:paraId="302C8F7C" w14:textId="77777777" w:rsidR="00202A2A" w:rsidRPr="00082A15" w:rsidRDefault="00202A2A" w:rsidP="007B74A0">
      <w:pPr>
        <w:ind w:left="142"/>
        <w:jc w:val="both"/>
        <w:rPr>
          <w:rFonts w:cs="Arial"/>
          <w:i/>
          <w:sz w:val="22"/>
          <w:szCs w:val="22"/>
        </w:rPr>
      </w:pPr>
      <w:r w:rsidRPr="00082A15">
        <w:rPr>
          <w:rFonts w:cs="Arial"/>
          <w:i/>
          <w:sz w:val="22"/>
          <w:szCs w:val="22"/>
        </w:rPr>
        <w:t xml:space="preserve">“(…) </w:t>
      </w:r>
    </w:p>
    <w:p w14:paraId="38894424" w14:textId="77777777" w:rsidR="00202A2A" w:rsidRPr="00082A15" w:rsidRDefault="00202A2A" w:rsidP="007B74A0">
      <w:pPr>
        <w:spacing w:line="120" w:lineRule="auto"/>
        <w:ind w:left="142"/>
        <w:jc w:val="both"/>
        <w:rPr>
          <w:rFonts w:cs="Arial"/>
          <w:i/>
          <w:sz w:val="22"/>
          <w:szCs w:val="22"/>
        </w:rPr>
      </w:pPr>
    </w:p>
    <w:p w14:paraId="29B2B8E1" w14:textId="5A57E457" w:rsidR="00202A2A" w:rsidRPr="00082A15" w:rsidRDefault="00202A2A" w:rsidP="007B74A0">
      <w:pPr>
        <w:jc w:val="both"/>
        <w:rPr>
          <w:rFonts w:cs="Arial"/>
          <w:sz w:val="22"/>
          <w:szCs w:val="22"/>
        </w:rPr>
      </w:pPr>
      <w:r w:rsidRPr="00082A15">
        <w:rPr>
          <w:rFonts w:cs="Arial"/>
          <w:bCs/>
          <w:i/>
          <w:color w:val="000000"/>
          <w:sz w:val="22"/>
          <w:szCs w:val="22"/>
          <w:lang w:eastAsia="es-CO"/>
        </w:rPr>
        <w:t xml:space="preserve">Parágrafo 3. </w:t>
      </w:r>
      <w:r w:rsidRPr="00082A15">
        <w:rPr>
          <w:rFonts w:cs="Arial"/>
          <w:i/>
          <w:color w:val="000000"/>
          <w:sz w:val="22"/>
          <w:szCs w:val="22"/>
          <w:lang w:eastAsia="es-CO"/>
        </w:rPr>
        <w:t>La Comisión Nacional de Crédito Agropecuario, creada por la Ley 16 de 1990, como rectora del Sistema Nacional de Crédito Agropecuario, determinará las características especiales, no consagradas en este título, de los beneficiarios y de las operaciones objeto de financiación, apoyo y desarrollo de las microfinanzas rurales que serán desarrolladas a través del Fondo de Microfinanzas Rurales. </w:t>
      </w:r>
    </w:p>
    <w:p w14:paraId="57382180" w14:textId="77777777" w:rsidR="00202A2A" w:rsidRPr="00082A15" w:rsidRDefault="00202A2A" w:rsidP="007B74A0">
      <w:pPr>
        <w:jc w:val="both"/>
        <w:rPr>
          <w:rFonts w:cs="Arial"/>
          <w:sz w:val="22"/>
          <w:szCs w:val="22"/>
        </w:rPr>
      </w:pPr>
    </w:p>
    <w:p w14:paraId="0D54DF61" w14:textId="34962822" w:rsidR="00357DF4" w:rsidRDefault="00D965B7" w:rsidP="007B74A0">
      <w:pPr>
        <w:jc w:val="both"/>
        <w:rPr>
          <w:rFonts w:cs="Arial"/>
          <w:bCs/>
          <w:color w:val="000000"/>
          <w:sz w:val="22"/>
          <w:szCs w:val="22"/>
          <w:lang w:eastAsia="es-CO"/>
        </w:rPr>
      </w:pPr>
      <w:r>
        <w:rPr>
          <w:rFonts w:cs="Arial"/>
          <w:b/>
          <w:sz w:val="22"/>
          <w:szCs w:val="22"/>
        </w:rPr>
        <w:t>Tercero</w:t>
      </w:r>
      <w:r w:rsidRPr="00082A15">
        <w:rPr>
          <w:rFonts w:cs="Arial"/>
          <w:b/>
          <w:sz w:val="22"/>
          <w:szCs w:val="22"/>
        </w:rPr>
        <w:t xml:space="preserve">. </w:t>
      </w:r>
      <w:r w:rsidRPr="00082A15">
        <w:rPr>
          <w:rFonts w:cs="Arial"/>
          <w:sz w:val="22"/>
          <w:szCs w:val="22"/>
        </w:rPr>
        <w:t xml:space="preserve">Que de acuerdo con el </w:t>
      </w:r>
      <w:r w:rsidRPr="12A19A18">
        <w:rPr>
          <w:rFonts w:cs="Arial"/>
          <w:color w:val="000000" w:themeColor="text1"/>
          <w:sz w:val="22"/>
          <w:szCs w:val="22"/>
          <w:lang w:eastAsia="es-CO"/>
        </w:rPr>
        <w:t xml:space="preserve">Artículo 2.1.4.3. del Decreto </w:t>
      </w:r>
      <w:r w:rsidR="365E40EB" w:rsidRPr="12A19A18">
        <w:rPr>
          <w:rFonts w:cs="Arial"/>
          <w:color w:val="000000" w:themeColor="text1"/>
          <w:sz w:val="22"/>
          <w:szCs w:val="22"/>
          <w:lang w:eastAsia="es-CO"/>
        </w:rPr>
        <w:t>1071</w:t>
      </w:r>
      <w:r w:rsidRPr="12A19A18">
        <w:rPr>
          <w:rFonts w:cs="Arial"/>
          <w:color w:val="000000" w:themeColor="text1"/>
          <w:sz w:val="22"/>
          <w:szCs w:val="22"/>
          <w:lang w:eastAsia="es-CO"/>
        </w:rPr>
        <w:t xml:space="preserve"> de 2015</w:t>
      </w:r>
      <w:r w:rsidR="007F74BB" w:rsidRPr="12A19A18">
        <w:rPr>
          <w:rFonts w:cs="Arial"/>
          <w:color w:val="000000" w:themeColor="text1"/>
          <w:sz w:val="22"/>
          <w:szCs w:val="22"/>
          <w:lang w:eastAsia="es-CO"/>
        </w:rPr>
        <w:t xml:space="preserve">, </w:t>
      </w:r>
      <w:r w:rsidR="00357DF4" w:rsidRPr="12A19A18">
        <w:rPr>
          <w:rFonts w:cs="Arial"/>
          <w:color w:val="000000" w:themeColor="text1"/>
          <w:sz w:val="22"/>
          <w:szCs w:val="22"/>
          <w:lang w:eastAsia="es-CO"/>
        </w:rPr>
        <w:t>la administración del Fondo de Microfinanzas Rurales estará a cargo de FINAGRO</w:t>
      </w:r>
      <w:r w:rsidR="00836A4F" w:rsidRPr="12A19A18">
        <w:rPr>
          <w:rFonts w:cs="Arial"/>
          <w:color w:val="000000" w:themeColor="text1"/>
          <w:sz w:val="22"/>
          <w:szCs w:val="22"/>
          <w:lang w:eastAsia="es-CO"/>
        </w:rPr>
        <w:t xml:space="preserve">, por lo cual su Junta Directiva determinará la reglamentación operativa y los requisitos </w:t>
      </w:r>
      <w:r w:rsidR="00BA40D8" w:rsidRPr="12A19A18">
        <w:rPr>
          <w:rFonts w:cs="Arial"/>
          <w:color w:val="000000" w:themeColor="text1"/>
          <w:sz w:val="22"/>
          <w:szCs w:val="22"/>
          <w:lang w:eastAsia="es-CO"/>
        </w:rPr>
        <w:t xml:space="preserve">que deberán cumplir los operadores de los recursos. </w:t>
      </w:r>
    </w:p>
    <w:p w14:paraId="03295F67" w14:textId="77777777" w:rsidR="00357DF4" w:rsidRDefault="00357DF4" w:rsidP="007B74A0">
      <w:pPr>
        <w:jc w:val="both"/>
        <w:rPr>
          <w:rFonts w:cs="Arial"/>
          <w:b/>
          <w:sz w:val="22"/>
          <w:szCs w:val="22"/>
        </w:rPr>
      </w:pPr>
    </w:p>
    <w:p w14:paraId="4678D039" w14:textId="44BB9224" w:rsidR="002A1EEC" w:rsidRDefault="00202A2A" w:rsidP="007B74A0">
      <w:pPr>
        <w:jc w:val="both"/>
        <w:rPr>
          <w:rFonts w:cs="Arial"/>
          <w:sz w:val="22"/>
          <w:szCs w:val="22"/>
        </w:rPr>
      </w:pPr>
      <w:r w:rsidRPr="00082A15">
        <w:rPr>
          <w:rFonts w:cs="Arial"/>
          <w:b/>
          <w:sz w:val="22"/>
          <w:szCs w:val="22"/>
        </w:rPr>
        <w:t>Cuarto</w:t>
      </w:r>
      <w:r w:rsidR="0005698C">
        <w:rPr>
          <w:rFonts w:cs="Arial"/>
          <w:b/>
          <w:sz w:val="22"/>
          <w:szCs w:val="22"/>
        </w:rPr>
        <w:t>.</w:t>
      </w:r>
      <w:r w:rsidRPr="00082A15">
        <w:rPr>
          <w:rFonts w:cs="Arial"/>
          <w:sz w:val="22"/>
          <w:szCs w:val="22"/>
        </w:rPr>
        <w:t xml:space="preserve"> </w:t>
      </w:r>
      <w:r w:rsidR="002A1EEC" w:rsidRPr="00082A15">
        <w:rPr>
          <w:rFonts w:cs="Arial"/>
          <w:sz w:val="22"/>
          <w:szCs w:val="22"/>
        </w:rPr>
        <w:t xml:space="preserve">Que </w:t>
      </w:r>
      <w:r w:rsidR="002A1EEC" w:rsidRPr="0040436C">
        <w:rPr>
          <w:rFonts w:cs="Arial"/>
          <w:sz w:val="22"/>
          <w:szCs w:val="22"/>
        </w:rPr>
        <w:t>mediante</w:t>
      </w:r>
      <w:r w:rsidR="002A1EEC" w:rsidRPr="3BBEAB87">
        <w:rPr>
          <w:rFonts w:cs="Arial"/>
          <w:sz w:val="22"/>
          <w:szCs w:val="22"/>
        </w:rPr>
        <w:t xml:space="preserve"> </w:t>
      </w:r>
      <w:r w:rsidR="00381C07" w:rsidRPr="3BBEAB87">
        <w:rPr>
          <w:rFonts w:cs="Arial"/>
          <w:sz w:val="22"/>
          <w:szCs w:val="22"/>
        </w:rPr>
        <w:t xml:space="preserve">las </w:t>
      </w:r>
      <w:r w:rsidR="002A1EEC" w:rsidRPr="0040436C">
        <w:rPr>
          <w:rFonts w:cs="Arial"/>
          <w:sz w:val="22"/>
          <w:szCs w:val="22"/>
        </w:rPr>
        <w:t>Resoluci</w:t>
      </w:r>
      <w:r w:rsidR="00381C07" w:rsidRPr="0040436C">
        <w:rPr>
          <w:rFonts w:cs="Arial"/>
          <w:sz w:val="22"/>
          <w:szCs w:val="22"/>
        </w:rPr>
        <w:t>o</w:t>
      </w:r>
      <w:r w:rsidR="002A1EEC" w:rsidRPr="0040436C">
        <w:rPr>
          <w:rFonts w:cs="Arial"/>
          <w:sz w:val="22"/>
          <w:szCs w:val="22"/>
        </w:rPr>
        <w:t>n</w:t>
      </w:r>
      <w:r w:rsidR="00381C07" w:rsidRPr="0040436C">
        <w:rPr>
          <w:rFonts w:cs="Arial"/>
          <w:sz w:val="22"/>
          <w:szCs w:val="22"/>
        </w:rPr>
        <w:t>es</w:t>
      </w:r>
      <w:r w:rsidR="002A1EEC" w:rsidRPr="0040436C">
        <w:rPr>
          <w:rFonts w:cs="Arial"/>
          <w:sz w:val="22"/>
          <w:szCs w:val="22"/>
        </w:rPr>
        <w:t xml:space="preserve"> No. 7 de 2012</w:t>
      </w:r>
      <w:r w:rsidR="00381C07" w:rsidRPr="0040436C">
        <w:rPr>
          <w:rFonts w:cs="Arial"/>
          <w:sz w:val="22"/>
          <w:szCs w:val="22"/>
        </w:rPr>
        <w:t xml:space="preserve"> y 4 de 2021,</w:t>
      </w:r>
      <w:r w:rsidR="002A1EEC" w:rsidRPr="0040436C">
        <w:rPr>
          <w:rFonts w:cs="Arial"/>
          <w:sz w:val="22"/>
          <w:szCs w:val="22"/>
        </w:rPr>
        <w:t xml:space="preserve"> y sus modificaciones, la CNCA estableció la línea de redescuento para microcrédito de fomento agropecuario y rural,</w:t>
      </w:r>
      <w:r w:rsidR="002A1EEC" w:rsidRPr="3BBEAB87">
        <w:rPr>
          <w:rFonts w:cs="Arial"/>
          <w:sz w:val="22"/>
          <w:szCs w:val="22"/>
        </w:rPr>
        <w:t xml:space="preserve"> </w:t>
      </w:r>
      <w:r w:rsidR="002A1EEC" w:rsidRPr="0040436C">
        <w:rPr>
          <w:rFonts w:cs="Arial"/>
          <w:sz w:val="22"/>
          <w:szCs w:val="22"/>
        </w:rPr>
        <w:t>así como sus condiciones</w:t>
      </w:r>
      <w:r w:rsidR="002A1EEC" w:rsidRPr="00082A15">
        <w:rPr>
          <w:rFonts w:cs="Arial"/>
          <w:sz w:val="22"/>
          <w:szCs w:val="22"/>
        </w:rPr>
        <w:t xml:space="preserve"> de colocación. </w:t>
      </w:r>
    </w:p>
    <w:p w14:paraId="47BAFF67" w14:textId="77777777" w:rsidR="00D82238" w:rsidRPr="00082A15" w:rsidRDefault="00D82238" w:rsidP="007B74A0">
      <w:pPr>
        <w:jc w:val="both"/>
        <w:rPr>
          <w:rFonts w:cs="Arial"/>
          <w:sz w:val="22"/>
          <w:szCs w:val="22"/>
        </w:rPr>
      </w:pPr>
    </w:p>
    <w:p w14:paraId="15FC7835" w14:textId="77777777" w:rsidR="0069046C" w:rsidRDefault="00766BCF" w:rsidP="0069046C">
      <w:pPr>
        <w:jc w:val="both"/>
        <w:rPr>
          <w:rFonts w:cs="Arial"/>
          <w:bCs/>
          <w:sz w:val="22"/>
          <w:szCs w:val="22"/>
        </w:rPr>
      </w:pPr>
      <w:r w:rsidRPr="00C259F7">
        <w:rPr>
          <w:rFonts w:cs="Arial"/>
          <w:b/>
          <w:sz w:val="22"/>
          <w:szCs w:val="22"/>
        </w:rPr>
        <w:t>Quinto</w:t>
      </w:r>
      <w:r w:rsidR="00E0690B" w:rsidRPr="00C259F7">
        <w:rPr>
          <w:rFonts w:cs="Arial"/>
          <w:bCs/>
          <w:sz w:val="22"/>
          <w:szCs w:val="22"/>
        </w:rPr>
        <w:t xml:space="preserve">. </w:t>
      </w:r>
      <w:r w:rsidR="0069046C" w:rsidRPr="00C259F7">
        <w:rPr>
          <w:rFonts w:cs="Arial"/>
          <w:bCs/>
          <w:sz w:val="22"/>
          <w:szCs w:val="22"/>
        </w:rPr>
        <w:t>Que la línea de acción 1.20 del CONPES 4005 “Política Nacional de Inclusión y Educación Económica y Financiera”, recomienda identificar las oportunidades de financiamiento mediante productos financieros digitales, así como la identificación de los requisitos técnicos, normativos e incentivos para la inclusión financiera digital en los territorios rurales, esto con el fin de promover instrumentos de acceso al crédito de bajo costo.</w:t>
      </w:r>
    </w:p>
    <w:p w14:paraId="1A34075E" w14:textId="119C5529" w:rsidR="0069046C" w:rsidRDefault="0069046C" w:rsidP="006F2687">
      <w:pPr>
        <w:jc w:val="both"/>
        <w:rPr>
          <w:rFonts w:cs="Arial"/>
          <w:bCs/>
          <w:sz w:val="22"/>
          <w:szCs w:val="22"/>
        </w:rPr>
      </w:pPr>
    </w:p>
    <w:p w14:paraId="7BC8742C" w14:textId="52CBBA08" w:rsidR="002A1EEC" w:rsidRDefault="002442A9" w:rsidP="006F2687">
      <w:pPr>
        <w:jc w:val="both"/>
        <w:rPr>
          <w:rFonts w:cs="Arial"/>
          <w:bCs/>
          <w:sz w:val="22"/>
          <w:szCs w:val="22"/>
        </w:rPr>
      </w:pPr>
      <w:r w:rsidRPr="002442A9">
        <w:rPr>
          <w:rFonts w:cs="Arial"/>
          <w:b/>
          <w:sz w:val="22"/>
          <w:szCs w:val="22"/>
        </w:rPr>
        <w:t>Sexto.</w:t>
      </w:r>
      <w:r>
        <w:rPr>
          <w:rFonts w:cs="Arial"/>
          <w:bCs/>
          <w:sz w:val="22"/>
          <w:szCs w:val="22"/>
        </w:rPr>
        <w:t xml:space="preserve"> </w:t>
      </w:r>
      <w:r w:rsidR="0038190C" w:rsidRPr="00BC782F">
        <w:rPr>
          <w:rFonts w:cs="Arial"/>
          <w:bCs/>
          <w:sz w:val="22"/>
          <w:szCs w:val="22"/>
        </w:rPr>
        <w:t xml:space="preserve">Que la línea de acción 1.21 del CONPES 4005 </w:t>
      </w:r>
      <w:r w:rsidR="00B555E5">
        <w:rPr>
          <w:rFonts w:cs="Arial"/>
          <w:bCs/>
          <w:sz w:val="22"/>
          <w:szCs w:val="22"/>
        </w:rPr>
        <w:t>“</w:t>
      </w:r>
      <w:r w:rsidR="00BC782F" w:rsidRPr="00BC782F">
        <w:rPr>
          <w:rFonts w:cs="Arial"/>
          <w:bCs/>
          <w:sz w:val="22"/>
          <w:szCs w:val="22"/>
        </w:rPr>
        <w:t>Política Nacional de Inclusión y Educación Económica y Financiera</w:t>
      </w:r>
      <w:r w:rsidR="00B555E5">
        <w:rPr>
          <w:rFonts w:cs="Arial"/>
          <w:bCs/>
          <w:sz w:val="22"/>
          <w:szCs w:val="22"/>
        </w:rPr>
        <w:t>”</w:t>
      </w:r>
      <w:r w:rsidR="00CC3044">
        <w:rPr>
          <w:rFonts w:cs="Arial"/>
          <w:bCs/>
          <w:sz w:val="22"/>
          <w:szCs w:val="22"/>
        </w:rPr>
        <w:t>,</w:t>
      </w:r>
      <w:r w:rsidR="006F2687" w:rsidRPr="00BC782F">
        <w:rPr>
          <w:rFonts w:cs="Arial"/>
          <w:bCs/>
          <w:sz w:val="22"/>
          <w:szCs w:val="22"/>
        </w:rPr>
        <w:t xml:space="preserve"> </w:t>
      </w:r>
      <w:r w:rsidR="00CC3044">
        <w:rPr>
          <w:rFonts w:cs="Arial"/>
          <w:bCs/>
          <w:sz w:val="22"/>
          <w:szCs w:val="22"/>
        </w:rPr>
        <w:t>establece</w:t>
      </w:r>
      <w:r w:rsidR="006F2687" w:rsidRPr="00BC782F">
        <w:rPr>
          <w:rFonts w:cs="Arial"/>
          <w:bCs/>
          <w:sz w:val="22"/>
          <w:szCs w:val="22"/>
        </w:rPr>
        <w:t xml:space="preserve"> la formulación de Planes Indicativos de Crédito y de Microfinanzas anuales, con indicadores específicos sobre </w:t>
      </w:r>
      <w:r w:rsidR="00BC782F" w:rsidRPr="00BC782F">
        <w:rPr>
          <w:rFonts w:cs="Arial"/>
          <w:bCs/>
          <w:sz w:val="22"/>
          <w:szCs w:val="22"/>
        </w:rPr>
        <w:t xml:space="preserve">los grupos </w:t>
      </w:r>
      <w:r w:rsidR="006F2687" w:rsidRPr="00BC782F">
        <w:rPr>
          <w:rFonts w:cs="Arial"/>
          <w:bCs/>
          <w:sz w:val="22"/>
          <w:szCs w:val="22"/>
        </w:rPr>
        <w:t>de interés de la política de financiamiento agropecuario rural</w:t>
      </w:r>
      <w:r w:rsidR="00BC782F" w:rsidRPr="00BC782F">
        <w:rPr>
          <w:rFonts w:cs="Arial"/>
          <w:bCs/>
          <w:sz w:val="22"/>
          <w:szCs w:val="22"/>
        </w:rPr>
        <w:t xml:space="preserve">. </w:t>
      </w:r>
    </w:p>
    <w:p w14:paraId="23D68D9E" w14:textId="77777777" w:rsidR="008C6C35" w:rsidRDefault="008C6C35" w:rsidP="006F2687">
      <w:pPr>
        <w:jc w:val="both"/>
        <w:rPr>
          <w:rFonts w:cs="Arial"/>
          <w:bCs/>
          <w:sz w:val="22"/>
          <w:szCs w:val="22"/>
        </w:rPr>
      </w:pPr>
    </w:p>
    <w:p w14:paraId="3DD12BDE" w14:textId="1C75181D" w:rsidR="001521A5" w:rsidRDefault="005225B7" w:rsidP="001521A5">
      <w:pPr>
        <w:pStyle w:val="Sinespaciado"/>
        <w:jc w:val="both"/>
        <w:rPr>
          <w:rFonts w:ascii="Arial" w:hAnsi="Arial" w:cs="Arial"/>
          <w:snapToGrid w:val="0"/>
        </w:rPr>
      </w:pPr>
      <w:r w:rsidRPr="00830029">
        <w:rPr>
          <w:rFonts w:ascii="Arial" w:eastAsia="Times New Roman" w:hAnsi="Arial" w:cs="Arial"/>
          <w:b/>
          <w:lang w:val="es-ES" w:eastAsia="es-ES"/>
        </w:rPr>
        <w:t>Séptimo</w:t>
      </w:r>
      <w:r w:rsidR="001521A5" w:rsidRPr="00830029">
        <w:rPr>
          <w:rFonts w:cs="Arial"/>
          <w:bCs/>
        </w:rPr>
        <w:t xml:space="preserve">. </w:t>
      </w:r>
      <w:r w:rsidR="001521A5" w:rsidRPr="00830029">
        <w:rPr>
          <w:rFonts w:ascii="Arial" w:hAnsi="Arial" w:cs="Arial"/>
          <w:snapToGrid w:val="0"/>
        </w:rPr>
        <w:t>Qu</w:t>
      </w:r>
      <w:r w:rsidR="001521A5" w:rsidRPr="000F26EE">
        <w:rPr>
          <w:rFonts w:ascii="Arial" w:hAnsi="Arial" w:cs="Arial"/>
          <w:snapToGrid w:val="0"/>
        </w:rPr>
        <w:t>e el numeral 2o. del Artículo 231 del Estatuto Orgánico del Sistema Financiero, modificado por el Artículo 6o. de la Ley 1731 de 2014, establece: </w:t>
      </w:r>
    </w:p>
    <w:p w14:paraId="1C8CAE5B" w14:textId="77777777" w:rsidR="001521A5" w:rsidRDefault="001521A5" w:rsidP="001521A5">
      <w:pPr>
        <w:pStyle w:val="Sinespaciado"/>
        <w:jc w:val="both"/>
        <w:rPr>
          <w:rFonts w:ascii="Arial" w:hAnsi="Arial" w:cs="Arial"/>
          <w:snapToGrid w:val="0"/>
        </w:rPr>
      </w:pPr>
    </w:p>
    <w:p w14:paraId="5C099034" w14:textId="77777777" w:rsidR="001521A5" w:rsidRPr="000F26EE" w:rsidRDefault="001521A5" w:rsidP="001521A5">
      <w:pPr>
        <w:pStyle w:val="Sinespaciado"/>
        <w:ind w:left="142"/>
        <w:jc w:val="both"/>
        <w:rPr>
          <w:rFonts w:ascii="Arial" w:hAnsi="Arial" w:cs="Arial"/>
          <w:snapToGrid w:val="0"/>
        </w:rPr>
      </w:pPr>
      <w:r w:rsidRPr="000F26EE">
        <w:rPr>
          <w:rFonts w:ascii="Arial" w:hAnsi="Arial" w:cs="Arial"/>
          <w:i/>
          <w:iCs/>
          <w:snapToGrid w:val="0"/>
        </w:rPr>
        <w:t>“</w:t>
      </w:r>
      <w:r w:rsidRPr="007C15AF">
        <w:rPr>
          <w:rFonts w:ascii="Arial" w:hAnsi="Arial" w:cs="Arial"/>
          <w:b/>
          <w:bCs/>
          <w:i/>
          <w:iCs/>
          <w:snapToGrid w:val="0"/>
        </w:rPr>
        <w:t>2. Objeto del Fondo Agropecuario de Garantías</w:t>
      </w:r>
      <w:r>
        <w:rPr>
          <w:rFonts w:ascii="Arial" w:hAnsi="Arial" w:cs="Arial"/>
          <w:i/>
          <w:iCs/>
          <w:snapToGrid w:val="0"/>
        </w:rPr>
        <w:t xml:space="preserve">: </w:t>
      </w:r>
      <w:r w:rsidRPr="000F26EE">
        <w:rPr>
          <w:rFonts w:ascii="Arial" w:hAnsi="Arial" w:cs="Arial"/>
          <w:i/>
          <w:iCs/>
          <w:snapToGrid w:val="0"/>
        </w:rPr>
        <w:t>El Fondo Agropecuario de Garantías (FAG) creado por la Ley 21 de 1985, tendrá por objeto servir como fondo especializado para garantizar los créditos y operaciones financieras destinados a financiar proyectos del sector agropecuario, pesquero, de la acuicultura, forestal, y rural en general. En el caso de operaciones financieras de carácter no crediticio, solo se podrá otorgar garantías a operaciones celebradas en bolsas de bienes y productos agropecuarios, agroindustriales o de otros commodities, vigiladas por la Superintendencia Financiera de Colombia.</w:t>
      </w:r>
    </w:p>
    <w:p w14:paraId="75EE0F1A" w14:textId="77777777" w:rsidR="001521A5" w:rsidRPr="000F26EE" w:rsidRDefault="001521A5" w:rsidP="001521A5">
      <w:pPr>
        <w:pStyle w:val="Sinespaciado"/>
        <w:ind w:left="142"/>
        <w:jc w:val="both"/>
        <w:rPr>
          <w:rFonts w:ascii="Arial" w:hAnsi="Arial"/>
          <w:i/>
        </w:rPr>
      </w:pPr>
      <w:r w:rsidRPr="000F26EE">
        <w:rPr>
          <w:rFonts w:ascii="Arial" w:hAnsi="Arial" w:cs="Arial"/>
          <w:bCs/>
          <w:i/>
          <w:iCs/>
          <w:snapToGrid w:val="0"/>
        </w:rPr>
        <w:t> </w:t>
      </w:r>
    </w:p>
    <w:p w14:paraId="48C64E15" w14:textId="77777777" w:rsidR="001521A5" w:rsidRDefault="001521A5" w:rsidP="001521A5">
      <w:pPr>
        <w:pStyle w:val="Sinespaciado"/>
        <w:ind w:left="142"/>
        <w:jc w:val="both"/>
        <w:rPr>
          <w:rFonts w:ascii="Arial" w:hAnsi="Arial" w:cs="Arial"/>
          <w:i/>
          <w:iCs/>
          <w:snapToGrid w:val="0"/>
        </w:rPr>
      </w:pPr>
      <w:r w:rsidRPr="004C0BB6">
        <w:rPr>
          <w:rFonts w:ascii="Arial" w:hAnsi="Arial" w:cs="Arial"/>
          <w:b/>
          <w:bCs/>
          <w:i/>
          <w:iCs/>
          <w:snapToGrid w:val="0"/>
        </w:rPr>
        <w:t>PARÁGRAFO 1o</w:t>
      </w:r>
      <w:r w:rsidRPr="000F26EE">
        <w:rPr>
          <w:rFonts w:ascii="Arial" w:hAnsi="Arial" w:cs="Arial"/>
          <w:b/>
          <w:bCs/>
          <w:i/>
          <w:iCs/>
          <w:snapToGrid w:val="0"/>
        </w:rPr>
        <w:t>.</w:t>
      </w:r>
      <w:r w:rsidRPr="000F26EE">
        <w:rPr>
          <w:rFonts w:ascii="Arial" w:hAnsi="Arial" w:cs="Arial"/>
          <w:i/>
          <w:iCs/>
          <w:snapToGrid w:val="0"/>
        </w:rPr>
        <w:t xml:space="preserve"> La Comisión Nacional de Crédito Agropecuario determinará las condiciones económicas de los usuarios garantizados, la cuantía individual de los créditos u operaciones susceptibles de garantías, la cobertura y las comisiones de las garantías y la </w:t>
      </w:r>
      <w:r w:rsidRPr="000F26EE">
        <w:rPr>
          <w:rFonts w:ascii="Arial" w:hAnsi="Arial" w:cs="Arial"/>
          <w:i/>
          <w:iCs/>
          <w:snapToGrid w:val="0"/>
        </w:rPr>
        <w:lastRenderedPageBreak/>
        <w:t>reglamentación operativa del Fondo. Para el efecto, se priorizará a los pequeños productores, sin perjuicio del otorgamiento de garantías a los medianos y grandes, de acuerdo con los lineamientos de la política agropecuaria y rural.</w:t>
      </w:r>
    </w:p>
    <w:p w14:paraId="7AAE5C5C" w14:textId="77777777" w:rsidR="001521A5" w:rsidRPr="000F26EE" w:rsidRDefault="001521A5" w:rsidP="001521A5">
      <w:pPr>
        <w:pStyle w:val="Sinespaciado"/>
        <w:ind w:left="142"/>
        <w:jc w:val="both"/>
        <w:rPr>
          <w:rFonts w:ascii="Arial" w:hAnsi="Arial" w:cs="Arial"/>
          <w:snapToGrid w:val="0"/>
        </w:rPr>
      </w:pPr>
    </w:p>
    <w:p w14:paraId="0E1A225F" w14:textId="77777777" w:rsidR="001521A5" w:rsidRDefault="001521A5" w:rsidP="001521A5">
      <w:pPr>
        <w:pStyle w:val="Sinespaciado"/>
        <w:ind w:left="142"/>
        <w:jc w:val="both"/>
        <w:rPr>
          <w:rFonts w:ascii="Arial" w:hAnsi="Arial" w:cs="Arial"/>
          <w:i/>
          <w:iCs/>
          <w:snapToGrid w:val="0"/>
        </w:rPr>
      </w:pPr>
      <w:r w:rsidRPr="000F26EE">
        <w:rPr>
          <w:rFonts w:ascii="Arial" w:hAnsi="Arial" w:cs="Arial"/>
          <w:i/>
          <w:iCs/>
          <w:snapToGrid w:val="0"/>
        </w:rPr>
        <w:t>(...)</w:t>
      </w:r>
    </w:p>
    <w:p w14:paraId="1BA54E30" w14:textId="77777777" w:rsidR="001521A5" w:rsidRDefault="001521A5" w:rsidP="001521A5">
      <w:pPr>
        <w:pStyle w:val="Sinespaciado"/>
        <w:ind w:left="142"/>
        <w:jc w:val="both"/>
        <w:rPr>
          <w:rFonts w:ascii="Arial" w:hAnsi="Arial" w:cs="Arial"/>
          <w:i/>
          <w:iCs/>
          <w:snapToGrid w:val="0"/>
        </w:rPr>
      </w:pPr>
    </w:p>
    <w:p w14:paraId="2FB53957" w14:textId="77777777" w:rsidR="001521A5" w:rsidRPr="000F26EE" w:rsidRDefault="001521A5" w:rsidP="001521A5">
      <w:pPr>
        <w:pStyle w:val="Sinespaciado"/>
        <w:ind w:left="142"/>
        <w:jc w:val="both"/>
        <w:rPr>
          <w:rFonts w:ascii="Arial" w:hAnsi="Arial" w:cs="Arial"/>
          <w:snapToGrid w:val="0"/>
        </w:rPr>
      </w:pPr>
      <w:r w:rsidRPr="007C15AF">
        <w:rPr>
          <w:rFonts w:ascii="Arial" w:hAnsi="Arial" w:cs="Arial"/>
          <w:b/>
          <w:bCs/>
          <w:i/>
          <w:iCs/>
          <w:snapToGrid w:val="0"/>
        </w:rPr>
        <w:t>PARÁGRAFO 3o</w:t>
      </w:r>
      <w:r w:rsidRPr="004C0BB6">
        <w:rPr>
          <w:rFonts w:ascii="Arial" w:hAnsi="Arial" w:cs="Arial"/>
          <w:i/>
          <w:iCs/>
          <w:snapToGrid w:val="0"/>
        </w:rPr>
        <w:t>. El Fondo Agropecuario de Garantías (FAG) podrá otorgar garantías de manera individual, global y/o por límites o grupos de cartera de los intermediarios. La Comisión Nacional de Crédito Agropecuario podrá reglamentar sobre la procedencia o no del cobro jurídico y la recuperación de las garantías reclamadas, y disponer la creación de productos de garantía sin recuperación o subrogación.</w:t>
      </w:r>
      <w:r w:rsidRPr="000F26EE">
        <w:rPr>
          <w:rFonts w:ascii="Arial" w:hAnsi="Arial" w:cs="Arial"/>
          <w:i/>
          <w:iCs/>
          <w:snapToGrid w:val="0"/>
        </w:rPr>
        <w:t>”.</w:t>
      </w:r>
    </w:p>
    <w:p w14:paraId="56659765" w14:textId="77777777" w:rsidR="001521A5" w:rsidRPr="000F26EE" w:rsidRDefault="001521A5" w:rsidP="001521A5">
      <w:pPr>
        <w:pStyle w:val="Sinespaciado"/>
        <w:jc w:val="both"/>
        <w:rPr>
          <w:rFonts w:ascii="Arial" w:hAnsi="Arial" w:cs="Arial"/>
          <w:snapToGrid w:val="0"/>
        </w:rPr>
      </w:pPr>
    </w:p>
    <w:p w14:paraId="1C599DEA" w14:textId="77777777" w:rsidR="001521A5" w:rsidRDefault="001521A5" w:rsidP="001521A5">
      <w:pPr>
        <w:jc w:val="both"/>
        <w:rPr>
          <w:rFonts w:cs="Arial"/>
          <w:bCs/>
          <w:sz w:val="22"/>
          <w:szCs w:val="22"/>
        </w:rPr>
      </w:pPr>
    </w:p>
    <w:p w14:paraId="0F4225DB" w14:textId="508B0FB1" w:rsidR="001521A5" w:rsidRPr="007754E5" w:rsidRDefault="005225B7" w:rsidP="00766BCF">
      <w:pPr>
        <w:jc w:val="both"/>
        <w:rPr>
          <w:rFonts w:cs="Arial"/>
          <w:snapToGrid w:val="0"/>
          <w:sz w:val="22"/>
          <w:szCs w:val="22"/>
        </w:rPr>
      </w:pPr>
      <w:r w:rsidRPr="00C40C05">
        <w:rPr>
          <w:rFonts w:cs="Arial"/>
          <w:b/>
          <w:sz w:val="22"/>
          <w:szCs w:val="22"/>
        </w:rPr>
        <w:t>Octavo</w:t>
      </w:r>
      <w:r w:rsidR="001521A5" w:rsidRPr="00C40C05">
        <w:rPr>
          <w:rFonts w:cs="Arial"/>
          <w:b/>
          <w:sz w:val="22"/>
          <w:szCs w:val="22"/>
        </w:rPr>
        <w:t>.</w:t>
      </w:r>
      <w:r w:rsidR="001521A5" w:rsidRPr="007754E5">
        <w:rPr>
          <w:rFonts w:cs="Arial"/>
          <w:snapToGrid w:val="0"/>
        </w:rPr>
        <w:t xml:space="preserve"> </w:t>
      </w:r>
      <w:r w:rsidR="001521A5" w:rsidRPr="007754E5">
        <w:rPr>
          <w:rFonts w:cs="Arial"/>
          <w:snapToGrid w:val="0"/>
          <w:sz w:val="22"/>
          <w:szCs w:val="22"/>
        </w:rPr>
        <w:t>Que de acuerdo con lo dispuesto en el numeral 2 del Artículo 218 del Estatuto Orgánico del Sistema Financiero, modificado por el Artículo 2o. del Decreto Ley 2371 de 2015, la Comisión Nacional de Crédito Agropecuario (CNCA) podrá:</w:t>
      </w:r>
    </w:p>
    <w:p w14:paraId="77B30937" w14:textId="77777777" w:rsidR="001521A5" w:rsidRPr="007754E5" w:rsidRDefault="001521A5" w:rsidP="001521A5">
      <w:pPr>
        <w:spacing w:line="0" w:lineRule="atLeast"/>
        <w:jc w:val="both"/>
        <w:rPr>
          <w:rFonts w:cs="Arial"/>
          <w:snapToGrid w:val="0"/>
          <w:sz w:val="22"/>
          <w:szCs w:val="22"/>
        </w:rPr>
      </w:pPr>
    </w:p>
    <w:p w14:paraId="2A7567D6" w14:textId="77777777" w:rsidR="001521A5" w:rsidRPr="007754E5" w:rsidRDefault="001521A5" w:rsidP="001521A5">
      <w:pPr>
        <w:spacing w:line="0" w:lineRule="atLeast"/>
        <w:ind w:left="142"/>
        <w:jc w:val="both"/>
        <w:rPr>
          <w:rFonts w:cs="Arial"/>
          <w:i/>
          <w:snapToGrid w:val="0"/>
          <w:sz w:val="22"/>
          <w:szCs w:val="22"/>
        </w:rPr>
      </w:pPr>
      <w:r w:rsidRPr="007754E5">
        <w:rPr>
          <w:rFonts w:cs="Arial"/>
          <w:i/>
          <w:snapToGrid w:val="0"/>
          <w:sz w:val="22"/>
          <w:szCs w:val="22"/>
        </w:rPr>
        <w:t>“ (…)</w:t>
      </w:r>
    </w:p>
    <w:p w14:paraId="751D4319" w14:textId="77777777" w:rsidR="001521A5" w:rsidRPr="007754E5" w:rsidRDefault="001521A5" w:rsidP="001521A5">
      <w:pPr>
        <w:spacing w:line="0" w:lineRule="atLeast"/>
        <w:ind w:left="142"/>
        <w:jc w:val="both"/>
        <w:rPr>
          <w:rFonts w:cs="Arial"/>
          <w:i/>
          <w:snapToGrid w:val="0"/>
          <w:sz w:val="22"/>
          <w:szCs w:val="22"/>
        </w:rPr>
      </w:pPr>
    </w:p>
    <w:p w14:paraId="7EA4056C" w14:textId="77777777" w:rsidR="001521A5" w:rsidRPr="007754E5" w:rsidRDefault="001521A5" w:rsidP="001521A5">
      <w:pPr>
        <w:ind w:left="142"/>
        <w:jc w:val="both"/>
        <w:rPr>
          <w:rFonts w:cs="Arial"/>
          <w:i/>
          <w:snapToGrid w:val="0"/>
          <w:sz w:val="22"/>
          <w:szCs w:val="22"/>
        </w:rPr>
      </w:pPr>
      <w:r w:rsidRPr="007754E5">
        <w:rPr>
          <w:rFonts w:cs="Arial"/>
          <w:i/>
          <w:snapToGrid w:val="0"/>
          <w:sz w:val="22"/>
          <w:szCs w:val="22"/>
        </w:rPr>
        <w:t xml:space="preserve">k. Determinar el valor de las comisiones que se cobrarán a todos sus usuarios de crédito, el monto máximo de las obligaciones a respaldar, las condiciones económicas de los beneficiarios y los demás aspectos que aseguren la operatividad del Fondo Agropecuario de Garantías.” </w:t>
      </w:r>
    </w:p>
    <w:p w14:paraId="08AEAD1C" w14:textId="77777777" w:rsidR="001521A5" w:rsidRPr="00164EFE" w:rsidRDefault="001521A5" w:rsidP="006F2687">
      <w:pPr>
        <w:jc w:val="both"/>
        <w:rPr>
          <w:rFonts w:cs="Arial"/>
          <w:bCs/>
          <w:sz w:val="20"/>
          <w:szCs w:val="20"/>
        </w:rPr>
      </w:pPr>
    </w:p>
    <w:p w14:paraId="3F5221A6" w14:textId="68B57B28" w:rsidR="00D82238" w:rsidRPr="00481C41" w:rsidRDefault="09128195" w:rsidP="35203BED">
      <w:pPr>
        <w:jc w:val="both"/>
        <w:rPr>
          <w:rFonts w:eastAsia="Arial" w:cs="Arial"/>
          <w:color w:val="4B4949"/>
        </w:rPr>
      </w:pPr>
      <w:r w:rsidRPr="00481C41">
        <w:rPr>
          <w:rFonts w:cs="Arial"/>
          <w:b/>
          <w:sz w:val="22"/>
          <w:szCs w:val="22"/>
        </w:rPr>
        <w:t>Noveno</w:t>
      </w:r>
      <w:r w:rsidR="001D02C3" w:rsidRPr="00481C41">
        <w:rPr>
          <w:rFonts w:cs="Arial"/>
          <w:b/>
          <w:sz w:val="22"/>
          <w:szCs w:val="22"/>
        </w:rPr>
        <w:t>.</w:t>
      </w:r>
      <w:r w:rsidRPr="00481C41">
        <w:rPr>
          <w:rFonts w:cs="Arial"/>
          <w:sz w:val="22"/>
          <w:szCs w:val="22"/>
        </w:rPr>
        <w:t xml:space="preserve"> </w:t>
      </w:r>
      <w:r w:rsidRPr="00481C41">
        <w:rPr>
          <w:rFonts w:cs="Arial"/>
          <w:snapToGrid w:val="0"/>
          <w:sz w:val="22"/>
          <w:szCs w:val="22"/>
        </w:rPr>
        <w:t xml:space="preserve">Que </w:t>
      </w:r>
      <w:r w:rsidR="62723B2C" w:rsidRPr="00481C41">
        <w:rPr>
          <w:rFonts w:cs="Arial"/>
          <w:snapToGrid w:val="0"/>
          <w:sz w:val="22"/>
          <w:szCs w:val="22"/>
        </w:rPr>
        <w:t xml:space="preserve">de acuerdo </w:t>
      </w:r>
      <w:r w:rsidRPr="00481C41">
        <w:rPr>
          <w:rFonts w:cs="Arial"/>
          <w:snapToGrid w:val="0"/>
          <w:sz w:val="22"/>
          <w:szCs w:val="22"/>
        </w:rPr>
        <w:t xml:space="preserve">con </w:t>
      </w:r>
      <w:r w:rsidR="62723B2C" w:rsidRPr="00481C41">
        <w:rPr>
          <w:rFonts w:cs="Arial"/>
          <w:snapToGrid w:val="0"/>
          <w:sz w:val="22"/>
          <w:szCs w:val="22"/>
        </w:rPr>
        <w:t xml:space="preserve">el artículo 2 de </w:t>
      </w:r>
      <w:r w:rsidRPr="00481C41">
        <w:rPr>
          <w:rFonts w:cs="Arial"/>
          <w:snapToGrid w:val="0"/>
          <w:sz w:val="22"/>
          <w:szCs w:val="22"/>
        </w:rPr>
        <w:t>la Ley 1731 de 2014, se crea el Fondo de Microfinanzas Rurales,</w:t>
      </w:r>
      <w:r w:rsidR="1E92E919" w:rsidRPr="00481C41">
        <w:rPr>
          <w:rFonts w:cs="Arial"/>
          <w:snapToGrid w:val="0"/>
          <w:sz w:val="22"/>
          <w:szCs w:val="22"/>
        </w:rPr>
        <w:t xml:space="preserve"> el cual señala:</w:t>
      </w:r>
      <w:r w:rsidR="1E92E919" w:rsidRPr="00481C41">
        <w:rPr>
          <w:rFonts w:eastAsia="Arial" w:cs="Arial"/>
        </w:rPr>
        <w:t xml:space="preserve">  </w:t>
      </w:r>
    </w:p>
    <w:p w14:paraId="54B71593" w14:textId="1E905DEB" w:rsidR="00D82238" w:rsidRPr="00481C41" w:rsidRDefault="00D82238" w:rsidP="35203BED">
      <w:pPr>
        <w:jc w:val="both"/>
        <w:rPr>
          <w:rFonts w:eastAsia="Arial" w:cs="Arial"/>
        </w:rPr>
      </w:pPr>
    </w:p>
    <w:p w14:paraId="6566A61B" w14:textId="1E72FD70" w:rsidR="00D82238" w:rsidRPr="00481C41" w:rsidRDefault="3B3DC41C" w:rsidP="35203BED">
      <w:pPr>
        <w:jc w:val="both"/>
        <w:rPr>
          <w:rFonts w:cs="Arial"/>
          <w:i/>
          <w:snapToGrid w:val="0"/>
          <w:sz w:val="22"/>
          <w:szCs w:val="22"/>
        </w:rPr>
      </w:pPr>
      <w:r w:rsidRPr="00481C41">
        <w:rPr>
          <w:rFonts w:cs="Arial"/>
          <w:i/>
          <w:snapToGrid w:val="0"/>
          <w:sz w:val="22"/>
          <w:szCs w:val="22"/>
        </w:rPr>
        <w:t>“</w:t>
      </w:r>
      <w:r w:rsidRPr="00481C41">
        <w:rPr>
          <w:rFonts w:cs="Arial"/>
          <w:b/>
          <w:bCs/>
          <w:i/>
          <w:snapToGrid w:val="0"/>
          <w:sz w:val="22"/>
          <w:szCs w:val="22"/>
        </w:rPr>
        <w:t>Art</w:t>
      </w:r>
      <w:r w:rsidR="0008051D" w:rsidRPr="00481C41">
        <w:rPr>
          <w:rFonts w:cs="Arial"/>
          <w:b/>
          <w:bCs/>
          <w:i/>
          <w:snapToGrid w:val="0"/>
          <w:sz w:val="22"/>
          <w:szCs w:val="22"/>
        </w:rPr>
        <w:t>í</w:t>
      </w:r>
      <w:r w:rsidRPr="00481C41">
        <w:rPr>
          <w:rFonts w:cs="Arial"/>
          <w:b/>
          <w:bCs/>
          <w:i/>
          <w:snapToGrid w:val="0"/>
          <w:sz w:val="22"/>
          <w:szCs w:val="22"/>
        </w:rPr>
        <w:t>culo 2</w:t>
      </w:r>
      <w:r w:rsidR="001D02C3" w:rsidRPr="00481C41">
        <w:rPr>
          <w:rFonts w:cs="Arial"/>
          <w:i/>
          <w:snapToGrid w:val="0"/>
          <w:sz w:val="22"/>
          <w:szCs w:val="22"/>
        </w:rPr>
        <w:t>.</w:t>
      </w:r>
      <w:r w:rsidR="5EC90AC3" w:rsidRPr="00481C41">
        <w:rPr>
          <w:rFonts w:cs="Arial"/>
          <w:i/>
          <w:snapToGrid w:val="0"/>
          <w:sz w:val="22"/>
          <w:szCs w:val="22"/>
        </w:rPr>
        <w:t xml:space="preserve"> </w:t>
      </w:r>
      <w:r w:rsidR="5EC90AC3" w:rsidRPr="00481C41">
        <w:rPr>
          <w:rFonts w:cs="Arial"/>
          <w:b/>
          <w:bCs/>
          <w:i/>
          <w:snapToGrid w:val="0"/>
          <w:sz w:val="22"/>
          <w:szCs w:val="22"/>
        </w:rPr>
        <w:t>MICROFINANZAS RURALES.</w:t>
      </w:r>
      <w:r w:rsidR="5EC90AC3" w:rsidRPr="00481C41">
        <w:rPr>
          <w:rFonts w:cs="Arial"/>
          <w:i/>
          <w:snapToGrid w:val="0"/>
          <w:sz w:val="22"/>
          <w:szCs w:val="22"/>
        </w:rPr>
        <w:t xml:space="preserve"> Con el fin de fomentar el acceso al crédito en el sector rural, y con cargo a los recursos disponibles, créase el Fondo de Microfinanzas Rurales como un fondo sin personería jurídica, administrado por el Fondo para el Financiamiento del Sector Agropecuario (Finagro), como un patrimonio separado del de su administrador, con el objeto de financiar, apoyar y desarrollar las microfinanzas rurales en el país.”  (</w:t>
      </w:r>
      <w:r w:rsidR="23581B3F" w:rsidRPr="00481C41">
        <w:rPr>
          <w:rFonts w:cs="Arial"/>
          <w:i/>
          <w:snapToGrid w:val="0"/>
          <w:sz w:val="22"/>
          <w:szCs w:val="22"/>
        </w:rPr>
        <w:t>…)</w:t>
      </w:r>
    </w:p>
    <w:p w14:paraId="3C718276" w14:textId="77777777" w:rsidR="006372C8" w:rsidRPr="00481C41" w:rsidRDefault="006372C8" w:rsidP="35203BED">
      <w:pPr>
        <w:jc w:val="both"/>
        <w:rPr>
          <w:rFonts w:cs="Arial"/>
          <w:i/>
          <w:snapToGrid w:val="0"/>
          <w:sz w:val="22"/>
          <w:szCs w:val="22"/>
        </w:rPr>
      </w:pPr>
    </w:p>
    <w:p w14:paraId="05424E3D" w14:textId="2C6F743E" w:rsidR="005B7C5E" w:rsidRPr="00481C41" w:rsidRDefault="50976F57" w:rsidP="007B74A0">
      <w:pPr>
        <w:jc w:val="both"/>
        <w:rPr>
          <w:rFonts w:cs="Arial"/>
          <w:sz w:val="22"/>
          <w:szCs w:val="22"/>
        </w:rPr>
      </w:pPr>
      <w:r w:rsidRPr="00481C41">
        <w:rPr>
          <w:rFonts w:cs="Arial"/>
          <w:b/>
          <w:bCs/>
          <w:sz w:val="22"/>
          <w:szCs w:val="22"/>
        </w:rPr>
        <w:t>Décimo</w:t>
      </w:r>
      <w:r w:rsidR="2E6A95C8" w:rsidRPr="00481C41">
        <w:rPr>
          <w:rFonts w:cs="Arial"/>
          <w:b/>
          <w:bCs/>
          <w:sz w:val="22"/>
          <w:szCs w:val="22"/>
        </w:rPr>
        <w:t xml:space="preserve">. </w:t>
      </w:r>
      <w:r w:rsidR="53D4BB7D" w:rsidRPr="00481C41">
        <w:rPr>
          <w:rFonts w:cs="Arial"/>
          <w:sz w:val="22"/>
          <w:szCs w:val="22"/>
        </w:rPr>
        <w:t xml:space="preserve">Que </w:t>
      </w:r>
      <w:r w:rsidR="63E735E3" w:rsidRPr="00481C41">
        <w:rPr>
          <w:rFonts w:cs="Arial"/>
          <w:sz w:val="22"/>
          <w:szCs w:val="22"/>
        </w:rPr>
        <w:t>para la definición de las condiciones</w:t>
      </w:r>
      <w:r w:rsidR="7C9692B1" w:rsidRPr="00481C41">
        <w:rPr>
          <w:rFonts w:cs="Arial"/>
          <w:sz w:val="22"/>
          <w:szCs w:val="22"/>
        </w:rPr>
        <w:t xml:space="preserve"> del Plan Anual de Microfinanzas </w:t>
      </w:r>
      <w:r w:rsidR="5AD32065" w:rsidRPr="00481C41">
        <w:rPr>
          <w:rFonts w:cs="Arial"/>
          <w:sz w:val="22"/>
          <w:szCs w:val="22"/>
        </w:rPr>
        <w:t>del año 2023</w:t>
      </w:r>
      <w:r w:rsidR="63E735E3" w:rsidRPr="00481C41">
        <w:rPr>
          <w:rFonts w:cs="Arial"/>
          <w:sz w:val="22"/>
          <w:szCs w:val="22"/>
        </w:rPr>
        <w:t xml:space="preserve"> </w:t>
      </w:r>
      <w:r w:rsidR="53D4BB7D" w:rsidRPr="00481C41">
        <w:rPr>
          <w:rFonts w:cs="Arial"/>
          <w:sz w:val="22"/>
          <w:szCs w:val="22"/>
        </w:rPr>
        <w:t xml:space="preserve">se </w:t>
      </w:r>
      <w:r w:rsidR="0A91F13F" w:rsidRPr="00481C41">
        <w:rPr>
          <w:rFonts w:cs="Arial"/>
          <w:sz w:val="22"/>
          <w:szCs w:val="22"/>
        </w:rPr>
        <w:t xml:space="preserve">deben atender </w:t>
      </w:r>
      <w:r w:rsidR="53D4BB7D" w:rsidRPr="00481C41">
        <w:rPr>
          <w:rFonts w:cs="Arial"/>
          <w:sz w:val="22"/>
          <w:szCs w:val="22"/>
        </w:rPr>
        <w:t xml:space="preserve">los lineamientos definidos en la Resolución No. </w:t>
      </w:r>
      <w:r w:rsidR="1B5E471D" w:rsidRPr="00481C41">
        <w:rPr>
          <w:rFonts w:cs="Arial"/>
          <w:sz w:val="22"/>
          <w:szCs w:val="22"/>
        </w:rPr>
        <w:t>7</w:t>
      </w:r>
      <w:r w:rsidR="53D4BB7D" w:rsidRPr="00481C41">
        <w:rPr>
          <w:rFonts w:cs="Arial"/>
          <w:sz w:val="22"/>
          <w:szCs w:val="22"/>
        </w:rPr>
        <w:t xml:space="preserve"> de 20</w:t>
      </w:r>
      <w:r w:rsidR="1B5E471D" w:rsidRPr="00481C41">
        <w:rPr>
          <w:rFonts w:cs="Arial"/>
          <w:sz w:val="22"/>
          <w:szCs w:val="22"/>
        </w:rPr>
        <w:t>12</w:t>
      </w:r>
      <w:r w:rsidR="53D4BB7D" w:rsidRPr="00481C41">
        <w:rPr>
          <w:rFonts w:cs="Arial"/>
          <w:sz w:val="22"/>
          <w:szCs w:val="22"/>
        </w:rPr>
        <w:t xml:space="preserve"> “</w:t>
      </w:r>
      <w:r w:rsidR="1B5E471D" w:rsidRPr="00481C41">
        <w:rPr>
          <w:rFonts w:cs="Arial"/>
          <w:i/>
          <w:iCs/>
          <w:sz w:val="22"/>
          <w:szCs w:val="22"/>
        </w:rPr>
        <w:t xml:space="preserve">Por la cual se autoriza a Finagro a establecer líneas de redescuento de microcréditos agropecuarios y rurales, y se dictan otras </w:t>
      </w:r>
      <w:r w:rsidR="1B5E471D" w:rsidRPr="00481C41">
        <w:rPr>
          <w:rFonts w:cs="Arial"/>
          <w:sz w:val="22"/>
          <w:szCs w:val="22"/>
        </w:rPr>
        <w:t>disposiciones</w:t>
      </w:r>
      <w:r w:rsidR="53D4BB7D" w:rsidRPr="00481C41">
        <w:rPr>
          <w:rFonts w:cs="Arial"/>
          <w:sz w:val="22"/>
          <w:szCs w:val="22"/>
        </w:rPr>
        <w:t>”</w:t>
      </w:r>
      <w:r w:rsidR="01FD58A5" w:rsidRPr="00481C41">
        <w:rPr>
          <w:rFonts w:cs="Arial"/>
          <w:sz w:val="22"/>
          <w:szCs w:val="22"/>
        </w:rPr>
        <w:t xml:space="preserve">. </w:t>
      </w:r>
    </w:p>
    <w:p w14:paraId="5719B142" w14:textId="6D5F7C4C" w:rsidR="003B651B" w:rsidRPr="00481C41" w:rsidRDefault="003B651B" w:rsidP="007B74A0">
      <w:pPr>
        <w:jc w:val="both"/>
        <w:rPr>
          <w:rFonts w:cs="Arial"/>
          <w:sz w:val="22"/>
          <w:szCs w:val="22"/>
        </w:rPr>
      </w:pPr>
    </w:p>
    <w:p w14:paraId="508B55E2" w14:textId="51969B28" w:rsidR="003B651B" w:rsidRDefault="2E6A95C8" w:rsidP="00093E45">
      <w:pPr>
        <w:spacing w:line="259" w:lineRule="auto"/>
        <w:jc w:val="both"/>
        <w:rPr>
          <w:rFonts w:eastAsia="Arial" w:cs="Arial"/>
          <w:sz w:val="22"/>
          <w:szCs w:val="22"/>
        </w:rPr>
      </w:pPr>
      <w:r w:rsidRPr="00481C41">
        <w:rPr>
          <w:rFonts w:eastAsia="Arial" w:cs="Arial"/>
          <w:b/>
          <w:bCs/>
          <w:sz w:val="22"/>
          <w:szCs w:val="22"/>
        </w:rPr>
        <w:t>Decimo</w:t>
      </w:r>
      <w:r w:rsidR="1BB5FE18" w:rsidRPr="00481C41">
        <w:rPr>
          <w:rFonts w:eastAsia="Arial" w:cs="Arial"/>
          <w:b/>
          <w:bCs/>
          <w:sz w:val="22"/>
          <w:szCs w:val="22"/>
        </w:rPr>
        <w:t xml:space="preserve"> Primero</w:t>
      </w:r>
      <w:r w:rsidRPr="00481C41">
        <w:rPr>
          <w:rFonts w:eastAsia="Arial" w:cs="Arial"/>
          <w:b/>
          <w:bCs/>
          <w:sz w:val="22"/>
          <w:szCs w:val="22"/>
        </w:rPr>
        <w:t>.</w:t>
      </w:r>
      <w:r w:rsidR="636FEF32" w:rsidRPr="00481C41">
        <w:rPr>
          <w:rFonts w:eastAsia="Arial" w:cs="Arial"/>
          <w:b/>
          <w:bCs/>
          <w:sz w:val="22"/>
          <w:szCs w:val="22"/>
        </w:rPr>
        <w:t xml:space="preserve"> </w:t>
      </w:r>
      <w:r w:rsidR="34E21BCF" w:rsidRPr="00481C41">
        <w:rPr>
          <w:rFonts w:eastAsia="Arial" w:cs="Arial"/>
          <w:sz w:val="22"/>
          <w:szCs w:val="22"/>
        </w:rPr>
        <w:t>Que con el fin de</w:t>
      </w:r>
      <w:r w:rsidR="2AB0FB64" w:rsidRPr="00481C41">
        <w:rPr>
          <w:rFonts w:eastAsia="Arial" w:cs="Arial"/>
          <w:sz w:val="22"/>
          <w:szCs w:val="22"/>
        </w:rPr>
        <w:t xml:space="preserve"> incentivar </w:t>
      </w:r>
      <w:r w:rsidR="2C38637F" w:rsidRPr="00481C41">
        <w:rPr>
          <w:rFonts w:eastAsia="Arial" w:cs="Arial"/>
          <w:sz w:val="22"/>
          <w:szCs w:val="22"/>
        </w:rPr>
        <w:t>la</w:t>
      </w:r>
      <w:r w:rsidR="50D35063" w:rsidRPr="00481C41">
        <w:rPr>
          <w:rFonts w:eastAsia="Arial" w:cs="Arial"/>
          <w:sz w:val="22"/>
          <w:szCs w:val="22"/>
        </w:rPr>
        <w:t>s colocaciones mediante la</w:t>
      </w:r>
      <w:r w:rsidR="2C38637F" w:rsidRPr="00481C41">
        <w:rPr>
          <w:rFonts w:eastAsia="Arial" w:cs="Arial"/>
          <w:sz w:val="22"/>
          <w:szCs w:val="22"/>
        </w:rPr>
        <w:t xml:space="preserve"> línea</w:t>
      </w:r>
      <w:r w:rsidR="50D35063" w:rsidRPr="00481C41">
        <w:rPr>
          <w:rFonts w:eastAsia="Arial" w:cs="Arial"/>
          <w:sz w:val="22"/>
          <w:szCs w:val="22"/>
        </w:rPr>
        <w:t xml:space="preserve"> de redescuento de microcrédito</w:t>
      </w:r>
      <w:r w:rsidR="50D35063" w:rsidRPr="321832FB">
        <w:rPr>
          <w:rFonts w:eastAsia="Arial" w:cs="Arial"/>
          <w:sz w:val="22"/>
          <w:szCs w:val="22"/>
        </w:rPr>
        <w:t xml:space="preserve"> agropecuario y rural de FINAGRO y las de la </w:t>
      </w:r>
      <w:r w:rsidR="34E21BCF" w:rsidRPr="321832FB">
        <w:rPr>
          <w:rFonts w:eastAsia="Arial" w:cs="Arial"/>
          <w:sz w:val="22"/>
          <w:szCs w:val="22"/>
        </w:rPr>
        <w:t>Línea Especial de Microcrédito Inclusión Financiera Economía Popular</w:t>
      </w:r>
      <w:r w:rsidR="486D1485" w:rsidRPr="321832FB">
        <w:rPr>
          <w:rFonts w:eastAsia="Arial" w:cs="Arial"/>
          <w:sz w:val="22"/>
          <w:szCs w:val="22"/>
        </w:rPr>
        <w:t xml:space="preserve"> que se propone en esta Resolución,</w:t>
      </w:r>
      <w:r w:rsidR="34E21BCF" w:rsidRPr="321832FB">
        <w:rPr>
          <w:rFonts w:eastAsia="Arial" w:cs="Arial"/>
          <w:sz w:val="22"/>
          <w:szCs w:val="22"/>
        </w:rPr>
        <w:t xml:space="preserve"> se plantea la modificación </w:t>
      </w:r>
      <w:r w:rsidR="0B290F17" w:rsidRPr="321832FB">
        <w:rPr>
          <w:rFonts w:eastAsia="Arial" w:cs="Arial"/>
          <w:sz w:val="22"/>
          <w:szCs w:val="22"/>
        </w:rPr>
        <w:t xml:space="preserve">de </w:t>
      </w:r>
      <w:r w:rsidR="5233201D" w:rsidRPr="321832FB">
        <w:rPr>
          <w:rFonts w:eastAsia="Arial" w:cs="Arial"/>
          <w:sz w:val="22"/>
          <w:szCs w:val="22"/>
        </w:rPr>
        <w:t xml:space="preserve">la </w:t>
      </w:r>
      <w:r w:rsidR="34E21BCF" w:rsidRPr="321832FB">
        <w:rPr>
          <w:rFonts w:eastAsia="Arial" w:cs="Arial"/>
          <w:sz w:val="22"/>
          <w:szCs w:val="22"/>
        </w:rPr>
        <w:t>Resolución 2 de 2022</w:t>
      </w:r>
      <w:r w:rsidR="486D1485" w:rsidRPr="321832FB">
        <w:rPr>
          <w:rFonts w:eastAsia="Arial" w:cs="Arial"/>
          <w:sz w:val="22"/>
          <w:szCs w:val="22"/>
        </w:rPr>
        <w:t xml:space="preserve"> de la CNCA</w:t>
      </w:r>
      <w:r w:rsidR="54480FD1" w:rsidRPr="321832FB">
        <w:rPr>
          <w:rFonts w:eastAsia="Arial" w:cs="Arial"/>
          <w:sz w:val="22"/>
          <w:szCs w:val="22"/>
        </w:rPr>
        <w:t>,</w:t>
      </w:r>
      <w:r w:rsidR="34E21BCF" w:rsidRPr="321832FB">
        <w:rPr>
          <w:rFonts w:eastAsia="Arial" w:cs="Arial"/>
          <w:sz w:val="22"/>
          <w:szCs w:val="22"/>
        </w:rPr>
        <w:t xml:space="preserve"> en lo relacionado con la tasa de redescuento nominal para microempresarios</w:t>
      </w:r>
      <w:r w:rsidR="486D1485" w:rsidRPr="321832FB">
        <w:rPr>
          <w:rFonts w:eastAsia="Arial" w:cs="Arial"/>
          <w:sz w:val="22"/>
          <w:szCs w:val="22"/>
        </w:rPr>
        <w:t xml:space="preserve">. </w:t>
      </w:r>
      <w:r w:rsidR="40BC79C5" w:rsidRPr="321832FB">
        <w:rPr>
          <w:rFonts w:eastAsia="Arial" w:cs="Arial"/>
          <w:sz w:val="22"/>
          <w:szCs w:val="22"/>
        </w:rPr>
        <w:t xml:space="preserve"> </w:t>
      </w:r>
    </w:p>
    <w:p w14:paraId="58FB0B96" w14:textId="5FDAE3EF" w:rsidR="00C43B8D" w:rsidRDefault="00C43B8D" w:rsidP="00093E45">
      <w:pPr>
        <w:spacing w:line="259" w:lineRule="auto"/>
        <w:jc w:val="both"/>
        <w:rPr>
          <w:rFonts w:eastAsia="Arial" w:cs="Arial"/>
          <w:sz w:val="22"/>
          <w:szCs w:val="22"/>
        </w:rPr>
      </w:pPr>
    </w:p>
    <w:p w14:paraId="6746C3DE" w14:textId="2CEA3E68" w:rsidR="002259FA" w:rsidRPr="00566599" w:rsidRDefault="0C5EAC8B" w:rsidP="00093E45">
      <w:pPr>
        <w:spacing w:line="259" w:lineRule="auto"/>
        <w:jc w:val="both"/>
        <w:rPr>
          <w:rFonts w:eastAsia="Arial" w:cs="Arial"/>
          <w:sz w:val="22"/>
          <w:szCs w:val="22"/>
        </w:rPr>
      </w:pPr>
      <w:r w:rsidRPr="00566599">
        <w:rPr>
          <w:rFonts w:eastAsia="Arial" w:cs="Arial"/>
          <w:b/>
          <w:bCs/>
          <w:sz w:val="22"/>
          <w:szCs w:val="22"/>
        </w:rPr>
        <w:t>Decimo</w:t>
      </w:r>
      <w:r w:rsidR="636FEF32" w:rsidRPr="00566599">
        <w:rPr>
          <w:rFonts w:eastAsia="Arial" w:cs="Arial"/>
          <w:b/>
          <w:bCs/>
          <w:sz w:val="22"/>
          <w:szCs w:val="22"/>
        </w:rPr>
        <w:t xml:space="preserve"> </w:t>
      </w:r>
      <w:r w:rsidR="41F3E03D" w:rsidRPr="00566599">
        <w:rPr>
          <w:rFonts w:eastAsia="Arial" w:cs="Arial"/>
          <w:b/>
          <w:bCs/>
          <w:sz w:val="22"/>
          <w:szCs w:val="22"/>
        </w:rPr>
        <w:t>Segundo</w:t>
      </w:r>
      <w:r w:rsidRPr="00566599">
        <w:rPr>
          <w:rFonts w:eastAsia="Arial" w:cs="Arial"/>
          <w:b/>
          <w:bCs/>
          <w:sz w:val="22"/>
          <w:szCs w:val="22"/>
        </w:rPr>
        <w:t xml:space="preserve">. </w:t>
      </w:r>
      <w:r w:rsidRPr="00566599">
        <w:rPr>
          <w:rFonts w:eastAsia="Arial" w:cs="Arial"/>
          <w:sz w:val="22"/>
          <w:szCs w:val="22"/>
        </w:rPr>
        <w:t>Que</w:t>
      </w:r>
      <w:r w:rsidR="40F10EBC" w:rsidRPr="00566599">
        <w:rPr>
          <w:rFonts w:eastAsia="Arial" w:cs="Arial"/>
          <w:sz w:val="22"/>
          <w:szCs w:val="22"/>
        </w:rPr>
        <w:t xml:space="preserve"> las metas de la línea de microcrédito agropecuario y rural de FINAGRO</w:t>
      </w:r>
      <w:r w:rsidR="611F8C17" w:rsidRPr="00566599">
        <w:rPr>
          <w:rFonts w:eastAsia="Arial" w:cs="Arial"/>
          <w:sz w:val="22"/>
          <w:szCs w:val="22"/>
        </w:rPr>
        <w:t>,</w:t>
      </w:r>
      <w:r w:rsidR="4E221DC6" w:rsidRPr="00566599">
        <w:rPr>
          <w:rFonts w:eastAsia="Arial" w:cs="Arial"/>
          <w:sz w:val="22"/>
          <w:szCs w:val="22"/>
        </w:rPr>
        <w:t xml:space="preserve"> incluidas en la presente </w:t>
      </w:r>
      <w:r w:rsidR="611F8C17" w:rsidRPr="00566599">
        <w:rPr>
          <w:rFonts w:eastAsia="Arial" w:cs="Arial"/>
          <w:sz w:val="22"/>
          <w:szCs w:val="22"/>
        </w:rPr>
        <w:t>R</w:t>
      </w:r>
      <w:r w:rsidR="4E221DC6" w:rsidRPr="00566599">
        <w:rPr>
          <w:rFonts w:eastAsia="Arial" w:cs="Arial"/>
          <w:sz w:val="22"/>
          <w:szCs w:val="22"/>
        </w:rPr>
        <w:t>esolución</w:t>
      </w:r>
      <w:r w:rsidR="611F8C17" w:rsidRPr="00566599">
        <w:rPr>
          <w:rFonts w:eastAsia="Arial" w:cs="Arial"/>
          <w:sz w:val="22"/>
          <w:szCs w:val="22"/>
        </w:rPr>
        <w:t>,</w:t>
      </w:r>
      <w:r w:rsidR="1B8401C7" w:rsidRPr="00566599">
        <w:rPr>
          <w:rFonts w:eastAsia="Arial" w:cs="Arial"/>
          <w:sz w:val="22"/>
          <w:szCs w:val="22"/>
        </w:rPr>
        <w:t xml:space="preserve"> </w:t>
      </w:r>
      <w:r w:rsidR="4E221DC6" w:rsidRPr="00566599">
        <w:rPr>
          <w:rFonts w:eastAsia="Arial" w:cs="Arial"/>
          <w:sz w:val="22"/>
          <w:szCs w:val="22"/>
        </w:rPr>
        <w:t xml:space="preserve">están comprendidas en el Artículo 1 </w:t>
      </w:r>
      <w:r w:rsidR="08D060F2" w:rsidRPr="00566599">
        <w:rPr>
          <w:rFonts w:eastAsia="Arial" w:cs="Arial"/>
          <w:sz w:val="22"/>
          <w:szCs w:val="22"/>
        </w:rPr>
        <w:t>de la Resolución 3 de 2022</w:t>
      </w:r>
      <w:r w:rsidR="45189925" w:rsidRPr="00566599">
        <w:rPr>
          <w:rFonts w:eastAsia="Arial" w:cs="Arial"/>
          <w:sz w:val="22"/>
          <w:szCs w:val="22"/>
        </w:rPr>
        <w:t>,</w:t>
      </w:r>
      <w:r w:rsidR="2D40388C" w:rsidRPr="00566599">
        <w:rPr>
          <w:rFonts w:eastAsia="Arial" w:cs="Arial"/>
          <w:sz w:val="22"/>
          <w:szCs w:val="22"/>
        </w:rPr>
        <w:t xml:space="preserve"> </w:t>
      </w:r>
      <w:r w:rsidR="611F8C17" w:rsidRPr="00566599">
        <w:rPr>
          <w:rFonts w:eastAsia="Arial" w:cs="Arial"/>
          <w:sz w:val="22"/>
          <w:szCs w:val="22"/>
        </w:rPr>
        <w:t xml:space="preserve">que </w:t>
      </w:r>
      <w:r w:rsidR="0998E6D8" w:rsidRPr="00566599">
        <w:rPr>
          <w:rFonts w:eastAsia="Arial" w:cs="Arial"/>
          <w:sz w:val="22"/>
          <w:szCs w:val="22"/>
        </w:rPr>
        <w:t xml:space="preserve">define </w:t>
      </w:r>
      <w:r w:rsidR="4E221DC6" w:rsidRPr="00566599">
        <w:rPr>
          <w:rFonts w:eastAsia="Arial" w:cs="Arial"/>
          <w:sz w:val="22"/>
          <w:szCs w:val="22"/>
        </w:rPr>
        <w:t xml:space="preserve">el </w:t>
      </w:r>
      <w:r w:rsidR="191DA434" w:rsidRPr="00566599">
        <w:rPr>
          <w:rFonts w:eastAsia="Arial" w:cs="Arial"/>
          <w:sz w:val="22"/>
          <w:szCs w:val="22"/>
        </w:rPr>
        <w:t xml:space="preserve">Plan Indicativo de Crédito </w:t>
      </w:r>
      <w:r w:rsidR="0998E6D8" w:rsidRPr="00566599">
        <w:rPr>
          <w:rFonts w:eastAsia="Arial" w:cs="Arial"/>
          <w:sz w:val="22"/>
          <w:szCs w:val="22"/>
        </w:rPr>
        <w:t xml:space="preserve">para </w:t>
      </w:r>
      <w:r w:rsidR="191DA434" w:rsidRPr="00566599">
        <w:rPr>
          <w:rFonts w:eastAsia="Arial" w:cs="Arial"/>
          <w:sz w:val="22"/>
          <w:szCs w:val="22"/>
        </w:rPr>
        <w:t>el año 2023</w:t>
      </w:r>
      <w:r w:rsidR="79B1B898" w:rsidRPr="00566599">
        <w:rPr>
          <w:rFonts w:eastAsia="Arial" w:cs="Arial"/>
          <w:sz w:val="22"/>
          <w:szCs w:val="22"/>
        </w:rPr>
        <w:t xml:space="preserve">. </w:t>
      </w:r>
    </w:p>
    <w:p w14:paraId="4EB977FD" w14:textId="77777777" w:rsidR="00C56CB1" w:rsidRPr="00E8703D" w:rsidRDefault="00C56CB1" w:rsidP="00093E45">
      <w:pPr>
        <w:spacing w:line="259" w:lineRule="auto"/>
        <w:jc w:val="both"/>
        <w:rPr>
          <w:rFonts w:eastAsia="Arial" w:cs="Arial"/>
          <w:b/>
          <w:bCs/>
          <w:sz w:val="22"/>
          <w:szCs w:val="22"/>
          <w:highlight w:val="lightGray"/>
        </w:rPr>
      </w:pPr>
    </w:p>
    <w:p w14:paraId="6B67330B" w14:textId="4FB990F6" w:rsidR="00C43B8D" w:rsidRPr="00BC6F4C" w:rsidRDefault="79B1B898" w:rsidP="00093E45">
      <w:pPr>
        <w:spacing w:line="259" w:lineRule="auto"/>
        <w:jc w:val="both"/>
        <w:rPr>
          <w:rFonts w:eastAsia="Arial" w:cs="Arial"/>
          <w:sz w:val="22"/>
          <w:szCs w:val="22"/>
        </w:rPr>
      </w:pPr>
      <w:r w:rsidRPr="00CD185B">
        <w:rPr>
          <w:rFonts w:cs="Arial"/>
          <w:b/>
          <w:bCs/>
          <w:sz w:val="22"/>
          <w:szCs w:val="22"/>
        </w:rPr>
        <w:lastRenderedPageBreak/>
        <w:t xml:space="preserve">Décimo </w:t>
      </w:r>
      <w:r w:rsidR="5B7382AD" w:rsidRPr="00CD185B">
        <w:rPr>
          <w:rFonts w:cs="Arial"/>
          <w:b/>
          <w:bCs/>
          <w:sz w:val="22"/>
          <w:szCs w:val="22"/>
        </w:rPr>
        <w:t>Tercero</w:t>
      </w:r>
      <w:r w:rsidRPr="00CD185B">
        <w:rPr>
          <w:rFonts w:cs="Arial"/>
          <w:b/>
          <w:bCs/>
          <w:sz w:val="22"/>
          <w:szCs w:val="22"/>
        </w:rPr>
        <w:t xml:space="preserve">. </w:t>
      </w:r>
      <w:r w:rsidR="339FAA28" w:rsidRPr="00CD185B">
        <w:rPr>
          <w:rFonts w:cs="Arial"/>
          <w:sz w:val="22"/>
          <w:szCs w:val="22"/>
        </w:rPr>
        <w:t xml:space="preserve">Que </w:t>
      </w:r>
      <w:r w:rsidR="02A65972" w:rsidRPr="00CD185B">
        <w:rPr>
          <w:rFonts w:cs="Arial"/>
          <w:sz w:val="22"/>
          <w:szCs w:val="22"/>
        </w:rPr>
        <w:t xml:space="preserve">la Línea Especial de Microcrédito Inclusión Financiera Economía Popular y el FAG Especial </w:t>
      </w:r>
      <w:r w:rsidR="36863E7C" w:rsidRPr="00CD185B">
        <w:rPr>
          <w:rFonts w:cs="Arial"/>
          <w:sz w:val="22"/>
          <w:szCs w:val="22"/>
        </w:rPr>
        <w:t>Economía Popular</w:t>
      </w:r>
      <w:r w:rsidR="065AA5D0" w:rsidRPr="00CD185B">
        <w:rPr>
          <w:rFonts w:cs="Arial"/>
          <w:sz w:val="22"/>
          <w:szCs w:val="22"/>
        </w:rPr>
        <w:t>,</w:t>
      </w:r>
      <w:r w:rsidR="02A65972" w:rsidRPr="00CD185B">
        <w:rPr>
          <w:rFonts w:cs="Arial"/>
          <w:sz w:val="22"/>
          <w:szCs w:val="22"/>
        </w:rPr>
        <w:t xml:space="preserve"> hace parte de la estra</w:t>
      </w:r>
      <w:r w:rsidR="36863E7C" w:rsidRPr="00CD185B">
        <w:rPr>
          <w:rFonts w:cs="Arial"/>
          <w:sz w:val="22"/>
          <w:szCs w:val="22"/>
        </w:rPr>
        <w:t>tegia del Grupo Bicentenario para atender a este segmento poblaci</w:t>
      </w:r>
      <w:r w:rsidR="065AA5D0" w:rsidRPr="00CD185B">
        <w:rPr>
          <w:rFonts w:cs="Arial"/>
          <w:sz w:val="22"/>
          <w:szCs w:val="22"/>
        </w:rPr>
        <w:t>onal</w:t>
      </w:r>
      <w:r w:rsidR="7683B1FC" w:rsidRPr="00CD185B">
        <w:rPr>
          <w:rFonts w:cs="Arial"/>
          <w:sz w:val="22"/>
          <w:szCs w:val="22"/>
        </w:rPr>
        <w:t>.</w:t>
      </w:r>
    </w:p>
    <w:p w14:paraId="601E45BC" w14:textId="25C7CF5C" w:rsidR="003B651B" w:rsidRPr="00082A15" w:rsidRDefault="003B651B" w:rsidP="34B262EB">
      <w:pPr>
        <w:jc w:val="both"/>
        <w:rPr>
          <w:rFonts w:cs="Arial"/>
          <w:b/>
          <w:bCs/>
          <w:sz w:val="22"/>
          <w:szCs w:val="22"/>
        </w:rPr>
      </w:pPr>
    </w:p>
    <w:p w14:paraId="0FB2037A" w14:textId="6D0B1681" w:rsidR="003B651B" w:rsidRPr="00082A15" w:rsidRDefault="34E21BCF" w:rsidP="007B74A0">
      <w:pPr>
        <w:jc w:val="both"/>
        <w:rPr>
          <w:rFonts w:cs="Arial"/>
          <w:sz w:val="22"/>
          <w:szCs w:val="22"/>
        </w:rPr>
      </w:pPr>
      <w:r w:rsidRPr="321832FB">
        <w:rPr>
          <w:rFonts w:cs="Arial"/>
          <w:b/>
          <w:bCs/>
          <w:sz w:val="22"/>
          <w:szCs w:val="22"/>
        </w:rPr>
        <w:t>Décimo</w:t>
      </w:r>
      <w:r w:rsidR="636FEF32" w:rsidRPr="321832FB">
        <w:rPr>
          <w:rFonts w:cs="Arial"/>
          <w:b/>
          <w:bCs/>
          <w:sz w:val="22"/>
          <w:szCs w:val="22"/>
        </w:rPr>
        <w:t xml:space="preserve"> </w:t>
      </w:r>
      <w:r w:rsidR="4B879263" w:rsidRPr="321832FB">
        <w:rPr>
          <w:rFonts w:cs="Arial"/>
          <w:b/>
          <w:bCs/>
          <w:sz w:val="22"/>
          <w:szCs w:val="22"/>
        </w:rPr>
        <w:t>Cuarto</w:t>
      </w:r>
      <w:r w:rsidRPr="321832FB">
        <w:rPr>
          <w:rFonts w:cs="Arial"/>
          <w:b/>
          <w:bCs/>
          <w:sz w:val="22"/>
          <w:szCs w:val="22"/>
        </w:rPr>
        <w:t>.</w:t>
      </w:r>
      <w:r w:rsidRPr="321832FB">
        <w:rPr>
          <w:rFonts w:cs="Arial"/>
          <w:sz w:val="22"/>
          <w:szCs w:val="22"/>
        </w:rPr>
        <w:t xml:space="preserve"> </w:t>
      </w:r>
      <w:r w:rsidR="53D4BB7D" w:rsidRPr="321832FB">
        <w:rPr>
          <w:rFonts w:cs="Arial"/>
          <w:sz w:val="22"/>
          <w:szCs w:val="22"/>
        </w:rPr>
        <w:t xml:space="preserve">Que el proyecto de </w:t>
      </w:r>
      <w:r w:rsidR="440FDA9D" w:rsidRPr="321832FB">
        <w:rPr>
          <w:rFonts w:cs="Arial"/>
          <w:sz w:val="22"/>
          <w:szCs w:val="22"/>
        </w:rPr>
        <w:t>R</w:t>
      </w:r>
      <w:r w:rsidR="53D4BB7D" w:rsidRPr="321832FB">
        <w:rPr>
          <w:rFonts w:cs="Arial"/>
          <w:sz w:val="22"/>
          <w:szCs w:val="22"/>
        </w:rPr>
        <w:t xml:space="preserve">esolución </w:t>
      </w:r>
      <w:r w:rsidR="53D4BB7D" w:rsidRPr="321832FB">
        <w:rPr>
          <w:rFonts w:cs="Arial"/>
          <w:i/>
          <w:iCs/>
          <w:sz w:val="22"/>
          <w:szCs w:val="22"/>
        </w:rPr>
        <w:t>“</w:t>
      </w:r>
      <w:r w:rsidR="1B5E471D" w:rsidRPr="321832FB">
        <w:rPr>
          <w:rFonts w:cs="Arial"/>
          <w:i/>
          <w:iCs/>
          <w:sz w:val="22"/>
          <w:szCs w:val="22"/>
        </w:rPr>
        <w:t>Por la cual se establece el Plan Anual de Microfinanzas Rurales para el año 202</w:t>
      </w:r>
      <w:r w:rsidR="6938740F" w:rsidRPr="00D938F7">
        <w:rPr>
          <w:rFonts w:cs="Arial"/>
          <w:i/>
          <w:iCs/>
          <w:sz w:val="22"/>
          <w:szCs w:val="22"/>
        </w:rPr>
        <w:t>3</w:t>
      </w:r>
      <w:r w:rsidR="1B5E471D" w:rsidRPr="321832FB">
        <w:rPr>
          <w:rFonts w:cs="Arial"/>
          <w:i/>
          <w:iCs/>
          <w:sz w:val="22"/>
          <w:szCs w:val="22"/>
        </w:rPr>
        <w:t xml:space="preserve"> </w:t>
      </w:r>
      <w:r w:rsidR="53D4BB7D" w:rsidRPr="321832FB">
        <w:rPr>
          <w:rFonts w:cs="Arial"/>
          <w:i/>
          <w:iCs/>
          <w:sz w:val="22"/>
          <w:szCs w:val="22"/>
        </w:rPr>
        <w:t>y se dictan otras disposiciones”,</w:t>
      </w:r>
      <w:r w:rsidR="53D4BB7D" w:rsidRPr="321832FB">
        <w:rPr>
          <w:rFonts w:cs="Arial"/>
          <w:sz w:val="22"/>
          <w:szCs w:val="22"/>
        </w:rPr>
        <w:t xml:space="preserve"> estuvo publicado en la página web de FINAGRO para comentarios.</w:t>
      </w:r>
    </w:p>
    <w:p w14:paraId="3B3C1246" w14:textId="77777777" w:rsidR="003B651B" w:rsidRPr="00082A15" w:rsidRDefault="003B651B" w:rsidP="007B74A0">
      <w:pPr>
        <w:jc w:val="both"/>
        <w:rPr>
          <w:rFonts w:cs="Arial"/>
          <w:sz w:val="22"/>
          <w:szCs w:val="22"/>
        </w:rPr>
      </w:pPr>
    </w:p>
    <w:p w14:paraId="0A95CEB1" w14:textId="451EF089" w:rsidR="003B651B" w:rsidRPr="00082A15" w:rsidRDefault="7388144C" w:rsidP="007B74A0">
      <w:pPr>
        <w:spacing w:line="0" w:lineRule="atLeast"/>
        <w:jc w:val="both"/>
        <w:rPr>
          <w:rFonts w:cs="Arial"/>
          <w:sz w:val="22"/>
          <w:szCs w:val="22"/>
        </w:rPr>
      </w:pPr>
      <w:r w:rsidRPr="321832FB">
        <w:rPr>
          <w:rFonts w:cs="Arial"/>
          <w:b/>
          <w:bCs/>
          <w:sz w:val="22"/>
          <w:szCs w:val="22"/>
        </w:rPr>
        <w:t>Décimo</w:t>
      </w:r>
      <w:r w:rsidR="636FEF32" w:rsidRPr="321832FB">
        <w:rPr>
          <w:rFonts w:cs="Arial"/>
          <w:b/>
          <w:bCs/>
          <w:sz w:val="22"/>
          <w:szCs w:val="22"/>
        </w:rPr>
        <w:t xml:space="preserve"> </w:t>
      </w:r>
      <w:r w:rsidR="200CB18C" w:rsidRPr="321832FB">
        <w:rPr>
          <w:rFonts w:cs="Arial"/>
          <w:b/>
          <w:bCs/>
          <w:sz w:val="22"/>
          <w:szCs w:val="22"/>
        </w:rPr>
        <w:t>Quinto</w:t>
      </w:r>
      <w:r w:rsidR="53D4BB7D" w:rsidRPr="321832FB">
        <w:rPr>
          <w:rFonts w:cs="Arial"/>
          <w:b/>
          <w:bCs/>
          <w:sz w:val="22"/>
          <w:szCs w:val="22"/>
        </w:rPr>
        <w:t xml:space="preserve">. </w:t>
      </w:r>
      <w:r w:rsidR="53D4BB7D" w:rsidRPr="321832FB">
        <w:rPr>
          <w:rFonts w:cs="Arial"/>
          <w:sz w:val="22"/>
          <w:szCs w:val="22"/>
        </w:rPr>
        <w:t xml:space="preserve">Que el documento con la justificación jurídica y técnica de la presente </w:t>
      </w:r>
      <w:r w:rsidR="09D0E139" w:rsidRPr="321832FB">
        <w:rPr>
          <w:rFonts w:cs="Arial"/>
          <w:sz w:val="22"/>
          <w:szCs w:val="22"/>
        </w:rPr>
        <w:t>R</w:t>
      </w:r>
      <w:r w:rsidR="53D4BB7D" w:rsidRPr="321832FB">
        <w:rPr>
          <w:rFonts w:cs="Arial"/>
          <w:sz w:val="22"/>
          <w:szCs w:val="22"/>
        </w:rPr>
        <w:t xml:space="preserve">esolución fue presentado para consideración de la CNCA y discutido en la reunión llevada a cabo el día </w:t>
      </w:r>
      <w:r w:rsidR="00481C41">
        <w:rPr>
          <w:rFonts w:cs="Arial"/>
          <w:sz w:val="22"/>
          <w:szCs w:val="22"/>
        </w:rPr>
        <w:t>veintiuno</w:t>
      </w:r>
      <w:r w:rsidR="0FE60781" w:rsidRPr="321832FB">
        <w:rPr>
          <w:rFonts w:cs="Arial"/>
          <w:sz w:val="22"/>
          <w:szCs w:val="22"/>
        </w:rPr>
        <w:t xml:space="preserve"> </w:t>
      </w:r>
      <w:r w:rsidR="53D4BB7D" w:rsidRPr="321832FB">
        <w:rPr>
          <w:rFonts w:cs="Arial"/>
          <w:sz w:val="22"/>
          <w:szCs w:val="22"/>
        </w:rPr>
        <w:t>(</w:t>
      </w:r>
      <w:r w:rsidR="00481C41">
        <w:rPr>
          <w:rFonts w:cs="Arial"/>
          <w:sz w:val="22"/>
          <w:szCs w:val="22"/>
        </w:rPr>
        <w:t>21</w:t>
      </w:r>
      <w:r w:rsidR="53D4BB7D" w:rsidRPr="321832FB">
        <w:rPr>
          <w:rFonts w:cs="Arial"/>
          <w:sz w:val="22"/>
          <w:szCs w:val="22"/>
        </w:rPr>
        <w:t xml:space="preserve">) de </w:t>
      </w:r>
      <w:r w:rsidR="1707F5F1" w:rsidRPr="321832FB">
        <w:rPr>
          <w:rFonts w:cs="Arial"/>
          <w:sz w:val="22"/>
          <w:szCs w:val="22"/>
        </w:rPr>
        <w:t>marzo</w:t>
      </w:r>
      <w:r w:rsidR="53D4BB7D" w:rsidRPr="321832FB">
        <w:rPr>
          <w:rFonts w:cs="Arial"/>
          <w:sz w:val="22"/>
          <w:szCs w:val="22"/>
        </w:rPr>
        <w:t xml:space="preserve"> de 20</w:t>
      </w:r>
      <w:r w:rsidR="1B5E471D" w:rsidRPr="321832FB">
        <w:rPr>
          <w:rFonts w:cs="Arial"/>
          <w:sz w:val="22"/>
          <w:szCs w:val="22"/>
        </w:rPr>
        <w:t>2</w:t>
      </w:r>
      <w:r w:rsidR="5BBAED3A" w:rsidRPr="321832FB">
        <w:rPr>
          <w:rFonts w:cs="Arial"/>
          <w:sz w:val="22"/>
          <w:szCs w:val="22"/>
        </w:rPr>
        <w:t>3</w:t>
      </w:r>
    </w:p>
    <w:p w14:paraId="3889EC5E" w14:textId="1FF1F516" w:rsidR="003B651B" w:rsidRPr="00082A15" w:rsidRDefault="003B651B" w:rsidP="007B74A0">
      <w:pPr>
        <w:spacing w:line="0" w:lineRule="atLeast"/>
        <w:jc w:val="both"/>
        <w:outlineLvl w:val="0"/>
        <w:rPr>
          <w:rFonts w:cs="Arial"/>
          <w:sz w:val="22"/>
          <w:szCs w:val="22"/>
        </w:rPr>
      </w:pPr>
    </w:p>
    <w:p w14:paraId="6A8A1FCC" w14:textId="7902B5CD" w:rsidR="00821289" w:rsidRPr="00082A15" w:rsidRDefault="00AE7C0A" w:rsidP="007B74A0">
      <w:pPr>
        <w:jc w:val="both"/>
        <w:rPr>
          <w:rFonts w:cs="Arial"/>
          <w:sz w:val="22"/>
          <w:szCs w:val="22"/>
        </w:rPr>
      </w:pPr>
      <w:r w:rsidRPr="00082A15">
        <w:rPr>
          <w:rFonts w:cs="Arial"/>
          <w:sz w:val="22"/>
          <w:szCs w:val="22"/>
        </w:rPr>
        <w:t>En mérito de lo anterior,</w:t>
      </w:r>
    </w:p>
    <w:p w14:paraId="4FF2B372" w14:textId="77777777" w:rsidR="00821289" w:rsidRPr="00082A15" w:rsidRDefault="00821289" w:rsidP="007B74A0">
      <w:pPr>
        <w:spacing w:line="0" w:lineRule="atLeast"/>
        <w:jc w:val="both"/>
        <w:rPr>
          <w:rFonts w:cs="Arial"/>
          <w:sz w:val="22"/>
          <w:szCs w:val="22"/>
        </w:rPr>
      </w:pPr>
    </w:p>
    <w:p w14:paraId="2CDAEA31" w14:textId="77777777" w:rsidR="00361F93" w:rsidRPr="00082A15" w:rsidRDefault="00361F93" w:rsidP="007B74A0">
      <w:pPr>
        <w:spacing w:line="0" w:lineRule="atLeast"/>
        <w:jc w:val="both"/>
        <w:rPr>
          <w:rFonts w:cs="Arial"/>
          <w:sz w:val="22"/>
          <w:szCs w:val="22"/>
        </w:rPr>
      </w:pPr>
    </w:p>
    <w:p w14:paraId="6557221B" w14:textId="77777777" w:rsidR="00361F93" w:rsidRPr="00082A15" w:rsidRDefault="00361F93" w:rsidP="00091020">
      <w:pPr>
        <w:spacing w:line="0" w:lineRule="atLeast"/>
        <w:jc w:val="center"/>
        <w:outlineLvl w:val="0"/>
        <w:rPr>
          <w:rFonts w:cs="Arial"/>
          <w:b/>
          <w:sz w:val="22"/>
          <w:szCs w:val="22"/>
        </w:rPr>
      </w:pPr>
      <w:r w:rsidRPr="00082A15">
        <w:rPr>
          <w:rFonts w:cs="Arial"/>
          <w:b/>
          <w:sz w:val="22"/>
          <w:szCs w:val="22"/>
        </w:rPr>
        <w:t>RESUELVE:</w:t>
      </w:r>
    </w:p>
    <w:p w14:paraId="5AC44A83" w14:textId="77777777" w:rsidR="00361F93" w:rsidRPr="00082A15" w:rsidRDefault="00361F93" w:rsidP="007B74A0">
      <w:pPr>
        <w:spacing w:line="0" w:lineRule="atLeast"/>
        <w:jc w:val="both"/>
        <w:rPr>
          <w:rFonts w:cs="Arial"/>
          <w:sz w:val="22"/>
          <w:szCs w:val="22"/>
        </w:rPr>
      </w:pPr>
    </w:p>
    <w:p w14:paraId="376B623A" w14:textId="77777777" w:rsidR="00922051" w:rsidRPr="00082A15" w:rsidRDefault="00922051" w:rsidP="007B74A0">
      <w:pPr>
        <w:spacing w:line="0" w:lineRule="atLeast"/>
        <w:jc w:val="both"/>
        <w:rPr>
          <w:rFonts w:cs="Arial"/>
          <w:sz w:val="22"/>
          <w:szCs w:val="22"/>
        </w:rPr>
      </w:pPr>
    </w:p>
    <w:p w14:paraId="598F1F46" w14:textId="5832680A" w:rsidR="00091020" w:rsidRDefault="00720898" w:rsidP="00720898">
      <w:pPr>
        <w:jc w:val="center"/>
        <w:rPr>
          <w:rFonts w:cs="Arial"/>
          <w:b/>
          <w:sz w:val="22"/>
          <w:szCs w:val="22"/>
        </w:rPr>
      </w:pPr>
      <w:r>
        <w:rPr>
          <w:rFonts w:cs="Arial"/>
          <w:b/>
          <w:sz w:val="22"/>
          <w:szCs w:val="22"/>
        </w:rPr>
        <w:t>CAPÍTULO I</w:t>
      </w:r>
    </w:p>
    <w:p w14:paraId="1D48401F" w14:textId="77777777" w:rsidR="00FB63F0" w:rsidRDefault="00FB63F0" w:rsidP="00720898">
      <w:pPr>
        <w:jc w:val="center"/>
        <w:rPr>
          <w:rFonts w:cs="Arial"/>
          <w:b/>
          <w:sz w:val="22"/>
          <w:szCs w:val="22"/>
        </w:rPr>
      </w:pPr>
    </w:p>
    <w:p w14:paraId="38B44FC7" w14:textId="1BCEE0D1" w:rsidR="00720898" w:rsidRDefault="00CE5C50" w:rsidP="00FB63F0">
      <w:pPr>
        <w:jc w:val="center"/>
        <w:rPr>
          <w:rFonts w:cs="Arial"/>
          <w:b/>
          <w:sz w:val="22"/>
          <w:szCs w:val="22"/>
        </w:rPr>
      </w:pPr>
      <w:r w:rsidRPr="00CE5C50">
        <w:rPr>
          <w:rFonts w:cs="Arial"/>
          <w:b/>
          <w:sz w:val="22"/>
          <w:szCs w:val="22"/>
        </w:rPr>
        <w:t>Plan Anual de Microfinanzas Rurales para el año 2023</w:t>
      </w:r>
    </w:p>
    <w:p w14:paraId="3FFE1E71" w14:textId="77777777" w:rsidR="00886727" w:rsidRDefault="00886727" w:rsidP="005A70EE">
      <w:pPr>
        <w:jc w:val="both"/>
        <w:rPr>
          <w:rFonts w:cs="Arial"/>
          <w:b/>
          <w:sz w:val="22"/>
          <w:szCs w:val="22"/>
        </w:rPr>
      </w:pPr>
    </w:p>
    <w:p w14:paraId="69B75AE0" w14:textId="2799711B" w:rsidR="005A70EE" w:rsidRPr="00082A15" w:rsidRDefault="00352BC2" w:rsidP="005A70EE">
      <w:pPr>
        <w:jc w:val="both"/>
        <w:rPr>
          <w:rFonts w:cs="Arial"/>
          <w:sz w:val="22"/>
          <w:szCs w:val="22"/>
        </w:rPr>
      </w:pPr>
      <w:r w:rsidRPr="00082A15">
        <w:rPr>
          <w:rFonts w:cs="Arial"/>
          <w:b/>
          <w:sz w:val="22"/>
          <w:szCs w:val="22"/>
        </w:rPr>
        <w:t>Artículo 1o.</w:t>
      </w:r>
      <w:r w:rsidR="00192FC4" w:rsidRPr="00082A15">
        <w:rPr>
          <w:rFonts w:cs="Arial"/>
          <w:b/>
          <w:sz w:val="22"/>
          <w:szCs w:val="22"/>
        </w:rPr>
        <w:t xml:space="preserve"> </w:t>
      </w:r>
      <w:r w:rsidR="005A70EE" w:rsidRPr="00082A15">
        <w:rPr>
          <w:rFonts w:cs="Arial"/>
          <w:sz w:val="22"/>
          <w:szCs w:val="22"/>
        </w:rPr>
        <w:t xml:space="preserve">Aprobar el Plan Anual de Microfinanzas para el año 2023, </w:t>
      </w:r>
      <w:r w:rsidR="00FF6500" w:rsidRPr="00082A15">
        <w:rPr>
          <w:rFonts w:cs="Arial"/>
          <w:sz w:val="22"/>
          <w:szCs w:val="22"/>
        </w:rPr>
        <w:t xml:space="preserve">correspondiente a la línea de microcrédito </w:t>
      </w:r>
      <w:r w:rsidR="009B0FD3">
        <w:rPr>
          <w:rFonts w:cs="Arial"/>
          <w:sz w:val="22"/>
          <w:szCs w:val="22"/>
        </w:rPr>
        <w:t>agropecuari</w:t>
      </w:r>
      <w:r w:rsidR="00757832">
        <w:rPr>
          <w:rFonts w:cs="Arial"/>
          <w:sz w:val="22"/>
          <w:szCs w:val="22"/>
        </w:rPr>
        <w:t>o y rural</w:t>
      </w:r>
      <w:r w:rsidR="000A3227">
        <w:rPr>
          <w:rFonts w:cs="Arial"/>
          <w:sz w:val="22"/>
          <w:szCs w:val="22"/>
        </w:rPr>
        <w:t xml:space="preserve"> de FINAGRO</w:t>
      </w:r>
      <w:r w:rsidR="00D003AC" w:rsidRPr="00082A15">
        <w:rPr>
          <w:rFonts w:cs="Arial"/>
          <w:sz w:val="22"/>
          <w:szCs w:val="22"/>
        </w:rPr>
        <w:t>, así como a</w:t>
      </w:r>
      <w:r w:rsidR="002326DE" w:rsidRPr="00082A15">
        <w:rPr>
          <w:rFonts w:cs="Arial"/>
          <w:sz w:val="22"/>
          <w:szCs w:val="22"/>
        </w:rPr>
        <w:t xml:space="preserve"> </w:t>
      </w:r>
      <w:r w:rsidR="009A1420" w:rsidRPr="00082A15">
        <w:rPr>
          <w:rFonts w:cs="Arial"/>
          <w:sz w:val="22"/>
          <w:szCs w:val="22"/>
        </w:rPr>
        <w:t>l</w:t>
      </w:r>
      <w:r w:rsidR="002326DE" w:rsidRPr="00082A15">
        <w:rPr>
          <w:rFonts w:cs="Arial"/>
          <w:sz w:val="22"/>
          <w:szCs w:val="22"/>
        </w:rPr>
        <w:t>as operaciones del</w:t>
      </w:r>
      <w:r w:rsidR="009A1420" w:rsidRPr="00082A15">
        <w:rPr>
          <w:rFonts w:cs="Arial"/>
          <w:sz w:val="22"/>
          <w:szCs w:val="22"/>
        </w:rPr>
        <w:t xml:space="preserve"> Fondo de Microfinanzas Rurales </w:t>
      </w:r>
      <w:r w:rsidR="00EA16D0">
        <w:rPr>
          <w:rFonts w:cs="Arial"/>
          <w:sz w:val="22"/>
          <w:szCs w:val="22"/>
        </w:rPr>
        <w:t>(FMR)</w:t>
      </w:r>
      <w:r w:rsidR="008D72BC" w:rsidRPr="00082A15">
        <w:rPr>
          <w:rFonts w:cs="Arial"/>
          <w:sz w:val="22"/>
          <w:szCs w:val="22"/>
        </w:rPr>
        <w:t xml:space="preserve">, </w:t>
      </w:r>
      <w:r w:rsidR="004A699E" w:rsidRPr="00082A15">
        <w:rPr>
          <w:rFonts w:cs="Arial"/>
          <w:sz w:val="22"/>
          <w:szCs w:val="22"/>
        </w:rPr>
        <w:t>acorde con las siguientes metas indicativas</w:t>
      </w:r>
      <w:r w:rsidR="008D72BC" w:rsidRPr="00082A15">
        <w:rPr>
          <w:rFonts w:cs="Arial"/>
          <w:sz w:val="22"/>
          <w:szCs w:val="22"/>
        </w:rPr>
        <w:t xml:space="preserve">: </w:t>
      </w:r>
      <w:r w:rsidR="009A1420" w:rsidRPr="00082A15">
        <w:rPr>
          <w:rFonts w:cs="Arial"/>
          <w:sz w:val="22"/>
          <w:szCs w:val="22"/>
        </w:rPr>
        <w:t xml:space="preserve"> </w:t>
      </w:r>
    </w:p>
    <w:p w14:paraId="65C31BA8" w14:textId="77777777" w:rsidR="005A70EE" w:rsidRPr="00082A15" w:rsidRDefault="005A70EE" w:rsidP="005A70EE">
      <w:pPr>
        <w:jc w:val="both"/>
        <w:rPr>
          <w:rFonts w:cs="Arial"/>
          <w:sz w:val="22"/>
          <w:szCs w:val="22"/>
        </w:rPr>
      </w:pPr>
    </w:p>
    <w:p w14:paraId="5D746851" w14:textId="77777777" w:rsidR="00873DBC" w:rsidRDefault="006260DA" w:rsidP="00873DBC">
      <w:pPr>
        <w:pStyle w:val="Prrafodelista"/>
        <w:numPr>
          <w:ilvl w:val="0"/>
          <w:numId w:val="15"/>
        </w:numPr>
        <w:jc w:val="both"/>
        <w:rPr>
          <w:rFonts w:cs="Arial"/>
          <w:sz w:val="22"/>
          <w:szCs w:val="22"/>
        </w:rPr>
      </w:pPr>
      <w:r w:rsidRPr="006B071B">
        <w:rPr>
          <w:rFonts w:cs="Arial"/>
          <w:sz w:val="22"/>
          <w:szCs w:val="22"/>
        </w:rPr>
        <w:t xml:space="preserve">Para </w:t>
      </w:r>
      <w:r w:rsidR="004A699E" w:rsidRPr="006B071B">
        <w:rPr>
          <w:rFonts w:cs="Arial"/>
          <w:sz w:val="22"/>
          <w:szCs w:val="22"/>
        </w:rPr>
        <w:t>la línea de microcrédito</w:t>
      </w:r>
      <w:r w:rsidR="006D5E7C" w:rsidRPr="006B071B">
        <w:rPr>
          <w:rFonts w:cs="Arial"/>
          <w:sz w:val="22"/>
          <w:szCs w:val="22"/>
        </w:rPr>
        <w:t xml:space="preserve"> agropecuario y rural de FINAGRO</w:t>
      </w:r>
      <w:r w:rsidR="004A699E" w:rsidRPr="006B071B">
        <w:rPr>
          <w:rFonts w:cs="Arial"/>
          <w:sz w:val="22"/>
          <w:szCs w:val="22"/>
        </w:rPr>
        <w:t xml:space="preserve">, </w:t>
      </w:r>
      <w:r w:rsidR="00090680" w:rsidRPr="006B071B">
        <w:rPr>
          <w:rFonts w:cs="Arial"/>
          <w:sz w:val="22"/>
          <w:szCs w:val="22"/>
        </w:rPr>
        <w:t>las metas</w:t>
      </w:r>
      <w:r w:rsidRPr="006B071B">
        <w:rPr>
          <w:rFonts w:cs="Arial"/>
          <w:sz w:val="22"/>
          <w:szCs w:val="22"/>
        </w:rPr>
        <w:t xml:space="preserve"> indicativa</w:t>
      </w:r>
      <w:r w:rsidR="00090680" w:rsidRPr="006B071B">
        <w:rPr>
          <w:rFonts w:cs="Arial"/>
          <w:sz w:val="22"/>
          <w:szCs w:val="22"/>
        </w:rPr>
        <w:t>s son</w:t>
      </w:r>
      <w:r w:rsidRPr="006B071B">
        <w:rPr>
          <w:rFonts w:cs="Arial"/>
          <w:sz w:val="22"/>
          <w:szCs w:val="22"/>
        </w:rPr>
        <w:t xml:space="preserve"> de</w:t>
      </w:r>
      <w:r w:rsidR="00D41A81" w:rsidRPr="006B071B">
        <w:rPr>
          <w:rFonts w:cs="Arial"/>
          <w:sz w:val="22"/>
          <w:szCs w:val="22"/>
        </w:rPr>
        <w:t xml:space="preserve"> </w:t>
      </w:r>
      <w:r w:rsidR="00C61DDD" w:rsidRPr="006B071B">
        <w:rPr>
          <w:rFonts w:cs="Arial"/>
          <w:sz w:val="22"/>
          <w:szCs w:val="22"/>
        </w:rPr>
        <w:t xml:space="preserve">CIENTO </w:t>
      </w:r>
      <w:r w:rsidR="00971A36" w:rsidRPr="006B071B">
        <w:rPr>
          <w:rFonts w:cs="Arial"/>
          <w:sz w:val="22"/>
          <w:szCs w:val="22"/>
        </w:rPr>
        <w:t>ONCE</w:t>
      </w:r>
      <w:r w:rsidR="007F7840" w:rsidRPr="006B071B">
        <w:rPr>
          <w:rFonts w:cs="Arial"/>
          <w:sz w:val="22"/>
          <w:szCs w:val="22"/>
        </w:rPr>
        <w:t xml:space="preserve"> MIL </w:t>
      </w:r>
      <w:r w:rsidR="00EC3BEF" w:rsidRPr="006B071B">
        <w:rPr>
          <w:rFonts w:cs="Arial"/>
          <w:sz w:val="22"/>
          <w:szCs w:val="22"/>
        </w:rPr>
        <w:t>MILLONES</w:t>
      </w:r>
      <w:r w:rsidR="00622A28" w:rsidRPr="006B071B">
        <w:rPr>
          <w:rFonts w:cs="Arial"/>
          <w:sz w:val="22"/>
          <w:szCs w:val="22"/>
        </w:rPr>
        <w:t xml:space="preserve"> DE PESOS</w:t>
      </w:r>
      <w:r w:rsidRPr="006B071B">
        <w:rPr>
          <w:rFonts w:cs="Arial"/>
          <w:sz w:val="22"/>
          <w:szCs w:val="22"/>
        </w:rPr>
        <w:t xml:space="preserve"> </w:t>
      </w:r>
      <w:r w:rsidR="00D41A81" w:rsidRPr="006B071B">
        <w:rPr>
          <w:rFonts w:cs="Arial"/>
          <w:sz w:val="22"/>
          <w:szCs w:val="22"/>
        </w:rPr>
        <w:t>(</w:t>
      </w:r>
      <w:r w:rsidR="0046748B" w:rsidRPr="006B071B">
        <w:rPr>
          <w:rFonts w:cs="Arial"/>
          <w:sz w:val="22"/>
          <w:szCs w:val="22"/>
        </w:rPr>
        <w:t>$</w:t>
      </w:r>
      <w:r w:rsidR="00B3676B" w:rsidRPr="006B071B">
        <w:rPr>
          <w:rFonts w:cs="Arial"/>
          <w:sz w:val="22"/>
          <w:szCs w:val="22"/>
        </w:rPr>
        <w:t>1</w:t>
      </w:r>
      <w:r w:rsidR="00B44B8B" w:rsidRPr="006B071B">
        <w:rPr>
          <w:rFonts w:cs="Arial"/>
          <w:sz w:val="22"/>
          <w:szCs w:val="22"/>
        </w:rPr>
        <w:t>1</w:t>
      </w:r>
      <w:r w:rsidR="00971A36" w:rsidRPr="006B071B">
        <w:rPr>
          <w:rFonts w:cs="Arial"/>
          <w:sz w:val="22"/>
          <w:szCs w:val="22"/>
        </w:rPr>
        <w:t>1</w:t>
      </w:r>
      <w:r w:rsidR="007F7840" w:rsidRPr="006B071B">
        <w:rPr>
          <w:rFonts w:cs="Arial"/>
          <w:sz w:val="22"/>
          <w:szCs w:val="22"/>
        </w:rPr>
        <w:t>.</w:t>
      </w:r>
      <w:r w:rsidR="00B3676B" w:rsidRPr="006B071B">
        <w:rPr>
          <w:rFonts w:cs="Arial"/>
          <w:sz w:val="22"/>
          <w:szCs w:val="22"/>
        </w:rPr>
        <w:t>0</w:t>
      </w:r>
      <w:r w:rsidR="007F7840" w:rsidRPr="006B071B">
        <w:rPr>
          <w:rFonts w:cs="Arial"/>
          <w:sz w:val="22"/>
          <w:szCs w:val="22"/>
        </w:rPr>
        <w:t>00</w:t>
      </w:r>
      <w:r w:rsidR="00EC3BEF" w:rsidRPr="006B071B">
        <w:rPr>
          <w:rFonts w:cs="Arial"/>
          <w:sz w:val="22"/>
          <w:szCs w:val="22"/>
        </w:rPr>
        <w:t xml:space="preserve"> </w:t>
      </w:r>
      <w:r w:rsidR="00D41A81" w:rsidRPr="006B071B">
        <w:rPr>
          <w:rFonts w:cs="Arial"/>
          <w:sz w:val="22"/>
          <w:szCs w:val="22"/>
        </w:rPr>
        <w:t xml:space="preserve">millones) </w:t>
      </w:r>
      <w:r w:rsidR="00090680" w:rsidRPr="006B071B">
        <w:rPr>
          <w:rFonts w:cs="Arial"/>
          <w:sz w:val="22"/>
          <w:szCs w:val="22"/>
        </w:rPr>
        <w:t xml:space="preserve">en </w:t>
      </w:r>
      <w:r w:rsidR="006545ED" w:rsidRPr="006B071B">
        <w:rPr>
          <w:rFonts w:cs="Arial"/>
          <w:sz w:val="22"/>
          <w:szCs w:val="22"/>
        </w:rPr>
        <w:t>colocaciones</w:t>
      </w:r>
      <w:r w:rsidR="00090680" w:rsidRPr="006B071B">
        <w:rPr>
          <w:rFonts w:cs="Arial"/>
          <w:sz w:val="22"/>
          <w:szCs w:val="22"/>
        </w:rPr>
        <w:t xml:space="preserve"> de redescuento y </w:t>
      </w:r>
      <w:r w:rsidR="00313F86" w:rsidRPr="006B071B">
        <w:rPr>
          <w:rFonts w:cs="Arial"/>
          <w:sz w:val="22"/>
          <w:szCs w:val="22"/>
        </w:rPr>
        <w:t>DOSCIENTOS CINCUENTA Y DOS MIL MILLONES</w:t>
      </w:r>
      <w:r w:rsidR="00622A28" w:rsidRPr="006B071B">
        <w:rPr>
          <w:rFonts w:cs="Arial"/>
          <w:sz w:val="22"/>
          <w:szCs w:val="22"/>
        </w:rPr>
        <w:t xml:space="preserve"> DE PESOS</w:t>
      </w:r>
      <w:r w:rsidR="00313F86" w:rsidRPr="006B071B">
        <w:rPr>
          <w:rFonts w:cs="Arial"/>
          <w:sz w:val="22"/>
          <w:szCs w:val="22"/>
        </w:rPr>
        <w:t xml:space="preserve"> ($252.000 millones) </w:t>
      </w:r>
      <w:r w:rsidR="00090680" w:rsidRPr="006B071B">
        <w:rPr>
          <w:rFonts w:cs="Arial"/>
          <w:sz w:val="22"/>
          <w:szCs w:val="22"/>
        </w:rPr>
        <w:t xml:space="preserve">en </w:t>
      </w:r>
      <w:r w:rsidR="005A70EE" w:rsidRPr="006B071B">
        <w:rPr>
          <w:rFonts w:cs="Arial"/>
          <w:sz w:val="22"/>
          <w:szCs w:val="22"/>
        </w:rPr>
        <w:t xml:space="preserve">sustitución </w:t>
      </w:r>
      <w:r w:rsidR="00F64EF2" w:rsidRPr="006B071B">
        <w:rPr>
          <w:rFonts w:cs="Arial"/>
          <w:sz w:val="22"/>
          <w:szCs w:val="22"/>
        </w:rPr>
        <w:t>de</w:t>
      </w:r>
      <w:r w:rsidR="005A70EE" w:rsidRPr="006B071B">
        <w:rPr>
          <w:rFonts w:cs="Arial"/>
          <w:sz w:val="22"/>
          <w:szCs w:val="22"/>
        </w:rPr>
        <w:t xml:space="preserve"> </w:t>
      </w:r>
      <w:r w:rsidR="00F64EF2" w:rsidRPr="006B071B">
        <w:rPr>
          <w:rFonts w:cs="Arial"/>
          <w:sz w:val="22"/>
          <w:szCs w:val="22"/>
        </w:rPr>
        <w:t>T</w:t>
      </w:r>
      <w:r w:rsidR="005A70EE" w:rsidRPr="006B071B">
        <w:rPr>
          <w:rFonts w:cs="Arial"/>
          <w:sz w:val="22"/>
          <w:szCs w:val="22"/>
        </w:rPr>
        <w:t>ítulos de Desarrollo Agropecuario (</w:t>
      </w:r>
      <w:r w:rsidR="00F64EF2" w:rsidRPr="006B071B">
        <w:rPr>
          <w:rFonts w:cs="Arial"/>
          <w:sz w:val="22"/>
          <w:szCs w:val="22"/>
        </w:rPr>
        <w:t>TDA</w:t>
      </w:r>
      <w:r w:rsidR="005A70EE" w:rsidRPr="006B071B">
        <w:rPr>
          <w:rFonts w:cs="Arial"/>
          <w:sz w:val="22"/>
          <w:szCs w:val="22"/>
        </w:rPr>
        <w:t xml:space="preserve">), los cuales equivalen a </w:t>
      </w:r>
      <w:r w:rsidR="00EC3BEF" w:rsidRPr="006B071B">
        <w:rPr>
          <w:rFonts w:cs="Arial"/>
          <w:sz w:val="22"/>
          <w:szCs w:val="22"/>
        </w:rPr>
        <w:t>CIENTO OCHENTA Y DOS MIL MILLONES</w:t>
      </w:r>
      <w:r w:rsidR="00622A28" w:rsidRPr="006B071B">
        <w:rPr>
          <w:rFonts w:cs="Arial"/>
          <w:sz w:val="22"/>
          <w:szCs w:val="22"/>
        </w:rPr>
        <w:t xml:space="preserve"> DE PESOS</w:t>
      </w:r>
      <w:r w:rsidR="00EC3BEF" w:rsidRPr="006B071B">
        <w:rPr>
          <w:rFonts w:cs="Arial"/>
          <w:sz w:val="22"/>
          <w:szCs w:val="22"/>
        </w:rPr>
        <w:t xml:space="preserve"> </w:t>
      </w:r>
      <w:r w:rsidR="00EC3BEF" w:rsidRPr="00873DBC">
        <w:rPr>
          <w:rFonts w:cs="Arial"/>
          <w:sz w:val="22"/>
          <w:szCs w:val="22"/>
        </w:rPr>
        <w:t xml:space="preserve">($182.000 millones) </w:t>
      </w:r>
      <w:r w:rsidR="00F1357A" w:rsidRPr="00873DBC">
        <w:rPr>
          <w:rFonts w:cs="Arial"/>
          <w:sz w:val="22"/>
          <w:szCs w:val="22"/>
        </w:rPr>
        <w:t>en colocaciones</w:t>
      </w:r>
      <w:r w:rsidR="00E35103" w:rsidRPr="00873DBC">
        <w:rPr>
          <w:rFonts w:cs="Arial"/>
          <w:sz w:val="22"/>
          <w:szCs w:val="22"/>
        </w:rPr>
        <w:t>,</w:t>
      </w:r>
      <w:r w:rsidR="00F1357A" w:rsidRPr="00873DBC">
        <w:rPr>
          <w:rFonts w:cs="Arial"/>
          <w:sz w:val="22"/>
          <w:szCs w:val="22"/>
        </w:rPr>
        <w:t xml:space="preserve"> </w:t>
      </w:r>
      <w:r w:rsidR="005A70EE" w:rsidRPr="00873DBC">
        <w:rPr>
          <w:rFonts w:cs="Arial"/>
          <w:sz w:val="22"/>
          <w:szCs w:val="22"/>
        </w:rPr>
        <w:t>de acuerdo con las proyecciones estadísticas.</w:t>
      </w:r>
    </w:p>
    <w:p w14:paraId="131185EE" w14:textId="77777777" w:rsidR="00873DBC" w:rsidRDefault="00873DBC" w:rsidP="00873DBC">
      <w:pPr>
        <w:pStyle w:val="Prrafodelista"/>
        <w:ind w:left="720"/>
        <w:jc w:val="both"/>
        <w:rPr>
          <w:rFonts w:cs="Arial"/>
          <w:sz w:val="22"/>
          <w:szCs w:val="22"/>
        </w:rPr>
      </w:pPr>
    </w:p>
    <w:p w14:paraId="52272783" w14:textId="55D2CD0E" w:rsidR="006A139B" w:rsidRPr="00873DBC" w:rsidRDefault="00E25A60" w:rsidP="00873DBC">
      <w:pPr>
        <w:pStyle w:val="Prrafodelista"/>
        <w:numPr>
          <w:ilvl w:val="0"/>
          <w:numId w:val="15"/>
        </w:numPr>
        <w:jc w:val="both"/>
        <w:rPr>
          <w:rFonts w:cs="Arial"/>
          <w:sz w:val="22"/>
          <w:szCs w:val="22"/>
        </w:rPr>
      </w:pPr>
      <w:r w:rsidRPr="00873DBC">
        <w:rPr>
          <w:rFonts w:cs="Arial"/>
          <w:sz w:val="22"/>
          <w:szCs w:val="22"/>
        </w:rPr>
        <w:t>Para el Fondo de Microfinanzas Rurales, una meta indicativa</w:t>
      </w:r>
      <w:r w:rsidR="006545ED" w:rsidRPr="00873DBC">
        <w:rPr>
          <w:rFonts w:cs="Arial"/>
          <w:sz w:val="22"/>
          <w:szCs w:val="22"/>
        </w:rPr>
        <w:t xml:space="preserve"> en colocaciones</w:t>
      </w:r>
      <w:r w:rsidRPr="00873DBC">
        <w:rPr>
          <w:rFonts w:cs="Arial"/>
          <w:sz w:val="22"/>
          <w:szCs w:val="22"/>
        </w:rPr>
        <w:t xml:space="preserve"> de</w:t>
      </w:r>
      <w:r w:rsidR="00313F86" w:rsidRPr="00873DBC">
        <w:rPr>
          <w:rFonts w:cs="Arial"/>
          <w:sz w:val="22"/>
          <w:szCs w:val="22"/>
        </w:rPr>
        <w:t xml:space="preserve"> </w:t>
      </w:r>
      <w:r w:rsidR="008314C4" w:rsidRPr="00873DBC">
        <w:rPr>
          <w:rFonts w:cs="Arial"/>
          <w:sz w:val="22"/>
          <w:szCs w:val="22"/>
        </w:rPr>
        <w:t>VEINTE</w:t>
      </w:r>
      <w:r w:rsidR="00313F86" w:rsidRPr="00873DBC">
        <w:rPr>
          <w:rFonts w:cs="Arial"/>
          <w:sz w:val="22"/>
          <w:szCs w:val="22"/>
        </w:rPr>
        <w:t xml:space="preserve"> MIL </w:t>
      </w:r>
      <w:r w:rsidR="005C7918" w:rsidRPr="00873DBC">
        <w:rPr>
          <w:rFonts w:cs="Arial"/>
          <w:sz w:val="22"/>
          <w:szCs w:val="22"/>
        </w:rPr>
        <w:t>MILLONES DE</w:t>
      </w:r>
      <w:r w:rsidR="00622A28" w:rsidRPr="00873DBC">
        <w:rPr>
          <w:rFonts w:cs="Arial"/>
          <w:sz w:val="22"/>
          <w:szCs w:val="22"/>
        </w:rPr>
        <w:t xml:space="preserve"> PESOS </w:t>
      </w:r>
      <w:r w:rsidR="001947D8" w:rsidRPr="00873DBC">
        <w:rPr>
          <w:rFonts w:cs="Arial"/>
          <w:sz w:val="22"/>
          <w:szCs w:val="22"/>
        </w:rPr>
        <w:t>(</w:t>
      </w:r>
      <w:r w:rsidRPr="00873DBC">
        <w:rPr>
          <w:rFonts w:cs="Arial"/>
          <w:sz w:val="22"/>
          <w:szCs w:val="22"/>
        </w:rPr>
        <w:t>$</w:t>
      </w:r>
      <w:r w:rsidR="004F732D" w:rsidRPr="00873DBC">
        <w:rPr>
          <w:rFonts w:cs="Arial"/>
          <w:sz w:val="22"/>
          <w:szCs w:val="22"/>
        </w:rPr>
        <w:t>20</w:t>
      </w:r>
      <w:r w:rsidR="008D78DF" w:rsidRPr="00873DBC">
        <w:rPr>
          <w:rFonts w:cs="Arial"/>
          <w:sz w:val="22"/>
          <w:szCs w:val="22"/>
        </w:rPr>
        <w:t>.000</w:t>
      </w:r>
      <w:r w:rsidR="001947D8" w:rsidRPr="00873DBC">
        <w:rPr>
          <w:rFonts w:cs="Arial"/>
          <w:sz w:val="22"/>
          <w:szCs w:val="22"/>
        </w:rPr>
        <w:t xml:space="preserve"> millones) </w:t>
      </w:r>
    </w:p>
    <w:p w14:paraId="5E7F13B6" w14:textId="77777777" w:rsidR="00873DBC" w:rsidRPr="00873DBC" w:rsidRDefault="00873DBC" w:rsidP="00873DBC">
      <w:pPr>
        <w:jc w:val="both"/>
        <w:rPr>
          <w:rFonts w:cs="Arial"/>
          <w:strike/>
          <w:sz w:val="22"/>
          <w:szCs w:val="22"/>
        </w:rPr>
      </w:pPr>
    </w:p>
    <w:p w14:paraId="0A877B44" w14:textId="2356EDA4" w:rsidR="009D275B" w:rsidRPr="00A81EA1" w:rsidRDefault="00AA4253" w:rsidP="00D71662">
      <w:pPr>
        <w:pStyle w:val="Prrafodelista"/>
        <w:numPr>
          <w:ilvl w:val="0"/>
          <w:numId w:val="15"/>
        </w:numPr>
        <w:jc w:val="both"/>
        <w:rPr>
          <w:color w:val="000000" w:themeColor="text1"/>
          <w:sz w:val="22"/>
          <w:szCs w:val="22"/>
        </w:rPr>
      </w:pPr>
      <w:r w:rsidRPr="00A81EA1">
        <w:rPr>
          <w:color w:val="000000" w:themeColor="text1"/>
          <w:sz w:val="22"/>
          <w:szCs w:val="22"/>
        </w:rPr>
        <w:t>Independiente de la fuente de fondeo, se define</w:t>
      </w:r>
      <w:r w:rsidR="009D275B" w:rsidRPr="00A81EA1">
        <w:rPr>
          <w:color w:val="000000" w:themeColor="text1"/>
          <w:sz w:val="22"/>
          <w:szCs w:val="22"/>
        </w:rPr>
        <w:t xml:space="preserve"> una meta indicativa de</w:t>
      </w:r>
      <w:r w:rsidR="00D71662" w:rsidRPr="00A81EA1">
        <w:rPr>
          <w:color w:val="000000" w:themeColor="text1"/>
          <w:sz w:val="22"/>
          <w:szCs w:val="22"/>
        </w:rPr>
        <w:t xml:space="preserve"> </w:t>
      </w:r>
      <w:r w:rsidR="00D71662" w:rsidRPr="00D41A81">
        <w:rPr>
          <w:rFonts w:cs="Arial"/>
          <w:sz w:val="22"/>
          <w:szCs w:val="22"/>
        </w:rPr>
        <w:t>CIENTO</w:t>
      </w:r>
      <w:r w:rsidR="008B6BB7">
        <w:rPr>
          <w:rFonts w:cs="Arial"/>
          <w:sz w:val="22"/>
          <w:szCs w:val="22"/>
        </w:rPr>
        <w:t xml:space="preserve"> SESENTA</w:t>
      </w:r>
      <w:r w:rsidR="003C70B9">
        <w:rPr>
          <w:rFonts w:cs="Arial"/>
          <w:sz w:val="22"/>
          <w:szCs w:val="22"/>
        </w:rPr>
        <w:t xml:space="preserve"> Y </w:t>
      </w:r>
      <w:r w:rsidR="00E05964">
        <w:rPr>
          <w:rFonts w:cs="Arial"/>
          <w:sz w:val="22"/>
          <w:szCs w:val="22"/>
        </w:rPr>
        <w:t>TRES</w:t>
      </w:r>
      <w:r w:rsidR="00D71662" w:rsidRPr="00D41A81">
        <w:rPr>
          <w:rFonts w:cs="Arial"/>
          <w:sz w:val="22"/>
          <w:szCs w:val="22"/>
        </w:rPr>
        <w:t xml:space="preserve"> MIL MILLONES</w:t>
      </w:r>
      <w:r w:rsidR="00D71662" w:rsidRPr="00082A15">
        <w:rPr>
          <w:rFonts w:cs="Arial"/>
          <w:sz w:val="22"/>
          <w:szCs w:val="22"/>
        </w:rPr>
        <w:t xml:space="preserve"> </w:t>
      </w:r>
      <w:r w:rsidR="006A5EAB">
        <w:rPr>
          <w:rFonts w:cs="Arial"/>
          <w:sz w:val="22"/>
          <w:szCs w:val="22"/>
        </w:rPr>
        <w:t xml:space="preserve">DE PESOS </w:t>
      </w:r>
      <w:r w:rsidR="00D71662">
        <w:rPr>
          <w:rFonts w:cs="Arial"/>
          <w:sz w:val="22"/>
          <w:szCs w:val="22"/>
        </w:rPr>
        <w:t>($1</w:t>
      </w:r>
      <w:r w:rsidR="003C70B9">
        <w:rPr>
          <w:rFonts w:cs="Arial"/>
          <w:sz w:val="22"/>
          <w:szCs w:val="22"/>
        </w:rPr>
        <w:t>6</w:t>
      </w:r>
      <w:r w:rsidR="00E05964">
        <w:rPr>
          <w:rFonts w:cs="Arial"/>
          <w:sz w:val="22"/>
          <w:szCs w:val="22"/>
        </w:rPr>
        <w:t>3</w:t>
      </w:r>
      <w:r w:rsidR="00D71662">
        <w:rPr>
          <w:rFonts w:cs="Arial"/>
          <w:sz w:val="22"/>
          <w:szCs w:val="22"/>
        </w:rPr>
        <w:t>.000</w:t>
      </w:r>
      <w:r w:rsidR="00D71662" w:rsidRPr="00082A15">
        <w:rPr>
          <w:rFonts w:cs="Arial"/>
          <w:sz w:val="22"/>
          <w:szCs w:val="22"/>
        </w:rPr>
        <w:t xml:space="preserve"> </w:t>
      </w:r>
      <w:r w:rsidR="00D71662">
        <w:rPr>
          <w:rFonts w:cs="Arial"/>
          <w:sz w:val="22"/>
          <w:szCs w:val="22"/>
        </w:rPr>
        <w:t>millones) en colocaciones p</w:t>
      </w:r>
      <w:r w:rsidR="009D275B" w:rsidRPr="00A81EA1">
        <w:rPr>
          <w:color w:val="000000" w:themeColor="text1"/>
          <w:sz w:val="22"/>
          <w:szCs w:val="22"/>
        </w:rPr>
        <w:t>ara mujeres</w:t>
      </w:r>
      <w:r w:rsidR="00D71662" w:rsidRPr="00A81EA1">
        <w:rPr>
          <w:color w:val="000000" w:themeColor="text1"/>
          <w:sz w:val="22"/>
          <w:szCs w:val="22"/>
        </w:rPr>
        <w:t xml:space="preserve">. </w:t>
      </w:r>
    </w:p>
    <w:p w14:paraId="5B35EE07" w14:textId="71FB3FA7" w:rsidR="000F7437" w:rsidRDefault="000F7437" w:rsidP="00843676">
      <w:pPr>
        <w:jc w:val="both"/>
        <w:rPr>
          <w:rFonts w:cs="Arial"/>
          <w:sz w:val="22"/>
          <w:szCs w:val="22"/>
        </w:rPr>
      </w:pPr>
    </w:p>
    <w:p w14:paraId="4EC5E11A" w14:textId="16811A3F" w:rsidR="00843676" w:rsidRPr="00FE0A2D" w:rsidRDefault="00495A11" w:rsidP="00FE0A2D">
      <w:pPr>
        <w:jc w:val="both"/>
        <w:rPr>
          <w:rFonts w:cs="Arial"/>
          <w:sz w:val="22"/>
          <w:szCs w:val="22"/>
        </w:rPr>
      </w:pPr>
      <w:r w:rsidRPr="00296B44">
        <w:rPr>
          <w:rFonts w:cs="Arial"/>
          <w:b/>
          <w:bCs/>
          <w:sz w:val="22"/>
          <w:szCs w:val="22"/>
        </w:rPr>
        <w:t>Parágrafo:</w:t>
      </w:r>
      <w:r w:rsidRPr="00296B44">
        <w:rPr>
          <w:rFonts w:cs="Arial"/>
          <w:sz w:val="22"/>
          <w:szCs w:val="22"/>
        </w:rPr>
        <w:t xml:space="preserve"> </w:t>
      </w:r>
      <w:r w:rsidR="004D03DD" w:rsidRPr="00296B44">
        <w:rPr>
          <w:color w:val="000000" w:themeColor="text1"/>
          <w:sz w:val="22"/>
          <w:szCs w:val="22"/>
        </w:rPr>
        <w:t>Estos valores son de carácter exclusivamente indicativo</w:t>
      </w:r>
      <w:r w:rsidR="00412318" w:rsidRPr="00296B44">
        <w:rPr>
          <w:color w:val="000000" w:themeColor="text1"/>
          <w:sz w:val="22"/>
          <w:szCs w:val="22"/>
        </w:rPr>
        <w:t>,</w:t>
      </w:r>
      <w:r w:rsidR="004D03DD" w:rsidRPr="00296B44">
        <w:rPr>
          <w:color w:val="000000" w:themeColor="text1"/>
          <w:sz w:val="22"/>
          <w:szCs w:val="22"/>
        </w:rPr>
        <w:t xml:space="preserve"> y se establecen sin perjuicio de las regulaciones adoptadas por la Junta Directiva del Banco de la República, conforme con lo dispuesto en los numerales 1 y 2 del Artículo 112, y el numeral 2 del Artículo 229 del Estatuto Orgánico del Sistema Financiero y demás disposiciones aplicables.</w:t>
      </w:r>
    </w:p>
    <w:p w14:paraId="25CF28FA" w14:textId="77777777" w:rsidR="00E81673" w:rsidRPr="001029BC" w:rsidRDefault="00E81673" w:rsidP="009D275B">
      <w:pPr>
        <w:pStyle w:val="Prrafodelista"/>
        <w:ind w:left="720"/>
        <w:jc w:val="both"/>
        <w:rPr>
          <w:rFonts w:cs="Arial"/>
          <w:sz w:val="22"/>
          <w:szCs w:val="22"/>
          <w:lang w:val="es-ES"/>
        </w:rPr>
      </w:pPr>
    </w:p>
    <w:p w14:paraId="24BFAB7C" w14:textId="0D3EED2C" w:rsidR="009D6581" w:rsidRPr="00082A15" w:rsidRDefault="5A964770" w:rsidP="009D6581">
      <w:pPr>
        <w:jc w:val="both"/>
        <w:rPr>
          <w:rFonts w:cs="Arial"/>
          <w:sz w:val="22"/>
          <w:szCs w:val="22"/>
        </w:rPr>
      </w:pPr>
      <w:r w:rsidRPr="628B97EA">
        <w:rPr>
          <w:rFonts w:cs="Arial"/>
          <w:b/>
          <w:bCs/>
          <w:sz w:val="22"/>
          <w:szCs w:val="22"/>
        </w:rPr>
        <w:t xml:space="preserve">Artículo </w:t>
      </w:r>
      <w:r w:rsidR="4C5EAE46" w:rsidRPr="628B97EA">
        <w:rPr>
          <w:rFonts w:cs="Arial"/>
          <w:b/>
          <w:bCs/>
          <w:sz w:val="22"/>
          <w:szCs w:val="22"/>
        </w:rPr>
        <w:t>2o</w:t>
      </w:r>
      <w:r w:rsidRPr="628B97EA">
        <w:rPr>
          <w:rFonts w:cs="Arial"/>
          <w:b/>
          <w:bCs/>
          <w:sz w:val="22"/>
          <w:szCs w:val="22"/>
        </w:rPr>
        <w:t xml:space="preserve">. </w:t>
      </w:r>
      <w:r w:rsidR="651D2077" w:rsidRPr="628B97EA">
        <w:rPr>
          <w:rFonts w:cs="Arial"/>
          <w:sz w:val="22"/>
          <w:szCs w:val="22"/>
        </w:rPr>
        <w:t>D</w:t>
      </w:r>
      <w:r w:rsidR="5CDEA029" w:rsidRPr="628B97EA">
        <w:rPr>
          <w:rFonts w:cs="Arial"/>
          <w:sz w:val="22"/>
          <w:szCs w:val="22"/>
        </w:rPr>
        <w:t>e</w:t>
      </w:r>
      <w:r w:rsidR="14F86842" w:rsidRPr="628B97EA">
        <w:rPr>
          <w:rFonts w:cs="Arial"/>
          <w:sz w:val="22"/>
          <w:szCs w:val="22"/>
        </w:rPr>
        <w:t xml:space="preserve"> las operaciones</w:t>
      </w:r>
      <w:r w:rsidR="5CDEA029" w:rsidRPr="628B97EA">
        <w:rPr>
          <w:rFonts w:cs="Arial"/>
          <w:sz w:val="22"/>
          <w:szCs w:val="22"/>
        </w:rPr>
        <w:t xml:space="preserve"> de la línea de microcrédito agropecuario y rural de FINAGRO</w:t>
      </w:r>
      <w:r w:rsidR="14F86842" w:rsidRPr="628B97EA">
        <w:rPr>
          <w:rFonts w:cs="Arial"/>
          <w:sz w:val="22"/>
          <w:szCs w:val="22"/>
        </w:rPr>
        <w:t xml:space="preserve"> </w:t>
      </w:r>
      <w:r w:rsidR="5CDEA029" w:rsidRPr="628B97EA">
        <w:rPr>
          <w:rFonts w:cs="Arial"/>
          <w:sz w:val="22"/>
          <w:szCs w:val="22"/>
        </w:rPr>
        <w:t>y</w:t>
      </w:r>
      <w:r w:rsidR="14F86842" w:rsidRPr="628B97EA">
        <w:rPr>
          <w:rFonts w:cs="Arial"/>
          <w:sz w:val="22"/>
          <w:szCs w:val="22"/>
        </w:rPr>
        <w:t xml:space="preserve"> de</w:t>
      </w:r>
      <w:r w:rsidR="651D2077" w:rsidRPr="628B97EA">
        <w:rPr>
          <w:rFonts w:cs="Arial"/>
          <w:sz w:val="22"/>
          <w:szCs w:val="22"/>
        </w:rPr>
        <w:t xml:space="preserve"> </w:t>
      </w:r>
      <w:r w:rsidR="14F86842" w:rsidRPr="628B97EA">
        <w:rPr>
          <w:rFonts w:cs="Arial"/>
          <w:sz w:val="22"/>
          <w:szCs w:val="22"/>
        </w:rPr>
        <w:t>l</w:t>
      </w:r>
      <w:r w:rsidR="651D2077" w:rsidRPr="628B97EA">
        <w:rPr>
          <w:rFonts w:cs="Arial"/>
          <w:sz w:val="22"/>
          <w:szCs w:val="22"/>
        </w:rPr>
        <w:t>as operaciones</w:t>
      </w:r>
      <w:r w:rsidR="14F86842" w:rsidRPr="628B97EA">
        <w:rPr>
          <w:rFonts w:cs="Arial"/>
          <w:sz w:val="22"/>
          <w:szCs w:val="22"/>
        </w:rPr>
        <w:t xml:space="preserve"> </w:t>
      </w:r>
      <w:r w:rsidR="0A311699" w:rsidRPr="628B97EA">
        <w:rPr>
          <w:rFonts w:cs="Arial"/>
          <w:sz w:val="22"/>
          <w:szCs w:val="22"/>
        </w:rPr>
        <w:t xml:space="preserve">del </w:t>
      </w:r>
      <w:r w:rsidR="14F86842" w:rsidRPr="628B97EA">
        <w:rPr>
          <w:rFonts w:cs="Arial"/>
          <w:sz w:val="22"/>
          <w:szCs w:val="22"/>
        </w:rPr>
        <w:t xml:space="preserve">Fondo de Microfinanzas Rurales, </w:t>
      </w:r>
      <w:r w:rsidRPr="628B97EA">
        <w:rPr>
          <w:rFonts w:cs="Arial"/>
          <w:sz w:val="22"/>
          <w:szCs w:val="22"/>
        </w:rPr>
        <w:t>se excluyen a los beneficiarios con más de 10 operaciones</w:t>
      </w:r>
      <w:r w:rsidR="4E525C45" w:rsidRPr="628B97EA">
        <w:rPr>
          <w:rFonts w:cs="Arial"/>
          <w:sz w:val="22"/>
          <w:szCs w:val="22"/>
        </w:rPr>
        <w:t xml:space="preserve"> </w:t>
      </w:r>
      <w:r w:rsidRPr="628B97EA">
        <w:rPr>
          <w:rFonts w:cs="Arial"/>
          <w:sz w:val="22"/>
          <w:szCs w:val="22"/>
        </w:rPr>
        <w:t xml:space="preserve">con un mismo </w:t>
      </w:r>
      <w:r w:rsidRPr="004039F7">
        <w:rPr>
          <w:rFonts w:cs="Arial"/>
          <w:sz w:val="22"/>
          <w:szCs w:val="22"/>
        </w:rPr>
        <w:t>intermediario</w:t>
      </w:r>
      <w:r w:rsidR="4E525C45" w:rsidRPr="004039F7">
        <w:rPr>
          <w:rFonts w:cs="Arial"/>
          <w:sz w:val="22"/>
          <w:szCs w:val="22"/>
        </w:rPr>
        <w:t xml:space="preserve"> </w:t>
      </w:r>
      <w:r w:rsidR="1A830423" w:rsidRPr="004039F7">
        <w:rPr>
          <w:rFonts w:cs="Arial"/>
          <w:sz w:val="22"/>
          <w:szCs w:val="22"/>
        </w:rPr>
        <w:t>dentro de</w:t>
      </w:r>
      <w:r w:rsidR="4E525C45" w:rsidRPr="004039F7">
        <w:rPr>
          <w:rFonts w:cs="Arial"/>
          <w:sz w:val="22"/>
          <w:szCs w:val="22"/>
        </w:rPr>
        <w:t xml:space="preserve"> estas líneas</w:t>
      </w:r>
      <w:r w:rsidRPr="004039F7">
        <w:rPr>
          <w:rFonts w:cs="Arial"/>
          <w:sz w:val="22"/>
          <w:szCs w:val="22"/>
        </w:rPr>
        <w:t>, quienes</w:t>
      </w:r>
      <w:r w:rsidRPr="628B97EA">
        <w:rPr>
          <w:rFonts w:cs="Arial"/>
          <w:sz w:val="22"/>
          <w:szCs w:val="22"/>
        </w:rPr>
        <w:t xml:space="preserve"> podrán acceder a las demás líneas de crédito autorizadas por la CNCA según su tipología de productor agropecuario. </w:t>
      </w:r>
    </w:p>
    <w:p w14:paraId="1290DAD6" w14:textId="77777777" w:rsidR="00057F22" w:rsidRDefault="00057F22" w:rsidP="007B74A0">
      <w:pPr>
        <w:jc w:val="both"/>
        <w:rPr>
          <w:rFonts w:cs="Arial"/>
          <w:sz w:val="22"/>
          <w:szCs w:val="22"/>
        </w:rPr>
      </w:pPr>
    </w:p>
    <w:p w14:paraId="6DC03E37" w14:textId="45BBEF9F" w:rsidR="00E82E77" w:rsidRDefault="0CDC1679" w:rsidP="008A3908">
      <w:pPr>
        <w:jc w:val="both"/>
        <w:rPr>
          <w:rFonts w:cs="Arial"/>
          <w:sz w:val="22"/>
          <w:szCs w:val="22"/>
        </w:rPr>
      </w:pPr>
      <w:r w:rsidRPr="35DF102B">
        <w:rPr>
          <w:rFonts w:cs="Arial"/>
          <w:b/>
          <w:bCs/>
          <w:sz w:val="22"/>
          <w:szCs w:val="22"/>
        </w:rPr>
        <w:lastRenderedPageBreak/>
        <w:t xml:space="preserve">Artículo 3o. </w:t>
      </w:r>
      <w:r w:rsidR="002F5DF6">
        <w:rPr>
          <w:rFonts w:cs="Arial"/>
          <w:sz w:val="22"/>
          <w:szCs w:val="22"/>
        </w:rPr>
        <w:t>L</w:t>
      </w:r>
      <w:r w:rsidRPr="35DF102B">
        <w:rPr>
          <w:rFonts w:cs="Arial"/>
          <w:sz w:val="22"/>
          <w:szCs w:val="22"/>
        </w:rPr>
        <w:t xml:space="preserve">as condiciones de los plazos, el margen de redescuento, la cobertura de financiación y la amortización </w:t>
      </w:r>
      <w:r w:rsidR="009E36CF" w:rsidRPr="00A871C2">
        <w:rPr>
          <w:rFonts w:cs="Arial"/>
          <w:sz w:val="22"/>
          <w:szCs w:val="22"/>
        </w:rPr>
        <w:t>para las operaciones de la línea de microcrédito agropecuario y rural de FINAGRO</w:t>
      </w:r>
      <w:r w:rsidR="009E36CF" w:rsidRPr="35DF102B">
        <w:rPr>
          <w:rFonts w:cs="Arial"/>
          <w:sz w:val="22"/>
          <w:szCs w:val="22"/>
        </w:rPr>
        <w:t xml:space="preserve"> </w:t>
      </w:r>
      <w:r w:rsidRPr="35DF102B">
        <w:rPr>
          <w:rFonts w:cs="Arial"/>
          <w:sz w:val="22"/>
          <w:szCs w:val="22"/>
        </w:rPr>
        <w:t xml:space="preserve">serán las establecidas en el Artículo 7 de la Resolución 7 de 2012 o las que modifican la línea de microcrédito FINAGRO. </w:t>
      </w:r>
    </w:p>
    <w:p w14:paraId="115B28E9" w14:textId="77777777" w:rsidR="00F1007F" w:rsidRDefault="00F1007F" w:rsidP="008A3908">
      <w:pPr>
        <w:jc w:val="both"/>
        <w:rPr>
          <w:rFonts w:cs="Arial"/>
          <w:sz w:val="22"/>
          <w:szCs w:val="22"/>
        </w:rPr>
      </w:pPr>
    </w:p>
    <w:p w14:paraId="72FD6A0B" w14:textId="4279EF07" w:rsidR="003E6350" w:rsidRPr="00082A15" w:rsidRDefault="00A4534F" w:rsidP="007B74A0">
      <w:pPr>
        <w:jc w:val="both"/>
        <w:rPr>
          <w:rFonts w:cs="Arial"/>
          <w:sz w:val="22"/>
          <w:szCs w:val="22"/>
        </w:rPr>
      </w:pPr>
      <w:r w:rsidRPr="00082A15">
        <w:rPr>
          <w:rFonts w:cs="Arial"/>
          <w:b/>
          <w:sz w:val="22"/>
          <w:szCs w:val="22"/>
        </w:rPr>
        <w:t xml:space="preserve">Artículo </w:t>
      </w:r>
      <w:r w:rsidR="00E82E77" w:rsidRPr="7530FE31">
        <w:rPr>
          <w:rFonts w:cs="Arial"/>
          <w:b/>
          <w:bCs/>
          <w:sz w:val="22"/>
          <w:szCs w:val="22"/>
        </w:rPr>
        <w:t>4</w:t>
      </w:r>
      <w:r w:rsidRPr="7530FE31">
        <w:rPr>
          <w:rFonts w:cs="Arial"/>
          <w:b/>
          <w:bCs/>
          <w:sz w:val="22"/>
          <w:szCs w:val="22"/>
        </w:rPr>
        <w:t>o</w:t>
      </w:r>
      <w:r w:rsidRPr="00082A15">
        <w:rPr>
          <w:rFonts w:cs="Arial"/>
          <w:b/>
          <w:sz w:val="22"/>
          <w:szCs w:val="22"/>
        </w:rPr>
        <w:t xml:space="preserve">. </w:t>
      </w:r>
      <w:r w:rsidR="00352BC2" w:rsidRPr="00082A15">
        <w:rPr>
          <w:rFonts w:cs="Arial"/>
          <w:sz w:val="22"/>
          <w:szCs w:val="22"/>
        </w:rPr>
        <w:t>La</w:t>
      </w:r>
      <w:r w:rsidR="00D40DC1" w:rsidRPr="00082A15">
        <w:rPr>
          <w:rFonts w:cs="Arial"/>
          <w:sz w:val="22"/>
          <w:szCs w:val="22"/>
        </w:rPr>
        <w:t xml:space="preserve"> tasa</w:t>
      </w:r>
      <w:r w:rsidR="00D2597E">
        <w:rPr>
          <w:rFonts w:cs="Arial"/>
          <w:sz w:val="22"/>
          <w:szCs w:val="22"/>
        </w:rPr>
        <w:t xml:space="preserve"> </w:t>
      </w:r>
      <w:r w:rsidR="00D2597E" w:rsidRPr="00582C72">
        <w:rPr>
          <w:rFonts w:cs="Arial"/>
          <w:sz w:val="22"/>
          <w:szCs w:val="22"/>
        </w:rPr>
        <w:t>de</w:t>
      </w:r>
      <w:r w:rsidR="00352BC2" w:rsidRPr="00582C72">
        <w:rPr>
          <w:rFonts w:cs="Arial"/>
          <w:sz w:val="22"/>
          <w:szCs w:val="22"/>
        </w:rPr>
        <w:t xml:space="preserve"> </w:t>
      </w:r>
      <w:r w:rsidR="00263CCE" w:rsidRPr="00582C72">
        <w:rPr>
          <w:rFonts w:cs="Arial"/>
          <w:sz w:val="22"/>
          <w:szCs w:val="22"/>
        </w:rPr>
        <w:t xml:space="preserve">redescuento </w:t>
      </w:r>
      <w:r w:rsidR="0087466B" w:rsidRPr="00582C72">
        <w:rPr>
          <w:rFonts w:cs="Arial"/>
          <w:sz w:val="22"/>
          <w:szCs w:val="22"/>
        </w:rPr>
        <w:t>de</w:t>
      </w:r>
      <w:r w:rsidR="0087466B" w:rsidRPr="00082A15">
        <w:rPr>
          <w:rFonts w:cs="Arial"/>
          <w:sz w:val="22"/>
          <w:szCs w:val="22"/>
        </w:rPr>
        <w:t xml:space="preserve"> las operaciones de microcrédito ante FINAGRO </w:t>
      </w:r>
      <w:r w:rsidR="0087466B">
        <w:rPr>
          <w:rFonts w:cs="Arial"/>
          <w:sz w:val="22"/>
          <w:szCs w:val="22"/>
        </w:rPr>
        <w:t xml:space="preserve">será de </w:t>
      </w:r>
      <w:r w:rsidR="00B24EB8" w:rsidRPr="25F57843">
        <w:rPr>
          <w:rFonts w:cs="Arial"/>
          <w:sz w:val="22"/>
          <w:szCs w:val="22"/>
        </w:rPr>
        <w:t>IBR-1%</w:t>
      </w:r>
      <w:r w:rsidR="00B85D80">
        <w:rPr>
          <w:rFonts w:cs="Arial"/>
          <w:sz w:val="22"/>
          <w:szCs w:val="22"/>
        </w:rPr>
        <w:t xml:space="preserve">. </w:t>
      </w:r>
      <w:r w:rsidR="00B85D80" w:rsidRPr="00B85D80">
        <w:rPr>
          <w:rFonts w:cs="Arial"/>
          <w:sz w:val="22"/>
          <w:szCs w:val="22"/>
        </w:rPr>
        <w:t xml:space="preserve">La tasa de interés </w:t>
      </w:r>
      <w:r w:rsidR="00B85D80">
        <w:rPr>
          <w:rFonts w:cs="Arial"/>
          <w:sz w:val="22"/>
          <w:szCs w:val="22"/>
        </w:rPr>
        <w:t xml:space="preserve">final </w:t>
      </w:r>
      <w:r w:rsidR="00CF364D">
        <w:rPr>
          <w:rFonts w:cs="Arial"/>
          <w:sz w:val="22"/>
          <w:szCs w:val="22"/>
        </w:rPr>
        <w:t>al beneficiario</w:t>
      </w:r>
      <w:r w:rsidR="00644D77">
        <w:rPr>
          <w:rFonts w:cs="Arial"/>
          <w:sz w:val="22"/>
          <w:szCs w:val="22"/>
        </w:rPr>
        <w:t xml:space="preserve"> y los honora</w:t>
      </w:r>
      <w:r w:rsidR="000E66CF">
        <w:rPr>
          <w:rFonts w:cs="Arial"/>
          <w:sz w:val="22"/>
          <w:szCs w:val="22"/>
        </w:rPr>
        <w:t xml:space="preserve">rios y comisiones que podrán cobrar los intermediarios financieros se sujetará a lo dispuesto en la Resoluciones 7 de 2012 </w:t>
      </w:r>
      <w:r w:rsidR="00D913B2">
        <w:rPr>
          <w:rFonts w:cs="Arial"/>
          <w:sz w:val="22"/>
          <w:szCs w:val="22"/>
        </w:rPr>
        <w:t xml:space="preserve">y 4 de 2021. </w:t>
      </w:r>
    </w:p>
    <w:p w14:paraId="7DF0C62D" w14:textId="5AD40EB3" w:rsidR="25F57843" w:rsidRPr="00A20C40" w:rsidRDefault="25F57843" w:rsidP="25F57843">
      <w:pPr>
        <w:jc w:val="both"/>
        <w:rPr>
          <w:rFonts w:cs="Arial"/>
          <w:sz w:val="22"/>
          <w:szCs w:val="22"/>
        </w:rPr>
      </w:pPr>
    </w:p>
    <w:p w14:paraId="3F18411B" w14:textId="204A5C5E" w:rsidR="00D01B4F" w:rsidRPr="00621ACC" w:rsidRDefault="6AA2AC01" w:rsidP="00D01B4F">
      <w:pPr>
        <w:jc w:val="both"/>
        <w:rPr>
          <w:rFonts w:cs="Arial"/>
          <w:sz w:val="22"/>
          <w:szCs w:val="22"/>
        </w:rPr>
      </w:pPr>
      <w:r w:rsidRPr="00621ACC">
        <w:rPr>
          <w:rFonts w:cs="Arial"/>
          <w:b/>
          <w:bCs/>
          <w:sz w:val="22"/>
          <w:szCs w:val="22"/>
        </w:rPr>
        <w:t xml:space="preserve">Parágrafo. </w:t>
      </w:r>
      <w:r w:rsidRPr="00621ACC">
        <w:rPr>
          <w:rFonts w:cs="Arial"/>
          <w:sz w:val="22"/>
          <w:szCs w:val="22"/>
        </w:rPr>
        <w:t xml:space="preserve">La presente </w:t>
      </w:r>
      <w:r w:rsidR="0014669F">
        <w:rPr>
          <w:rFonts w:cs="Arial"/>
          <w:sz w:val="22"/>
          <w:szCs w:val="22"/>
        </w:rPr>
        <w:t>R</w:t>
      </w:r>
      <w:r w:rsidRPr="00621ACC">
        <w:rPr>
          <w:rFonts w:cs="Arial"/>
          <w:sz w:val="22"/>
          <w:szCs w:val="22"/>
        </w:rPr>
        <w:t>esolución</w:t>
      </w:r>
      <w:r w:rsidRPr="00621ACC">
        <w:rPr>
          <w:rFonts w:eastAsia="Arial" w:cs="Arial"/>
          <w:sz w:val="22"/>
          <w:szCs w:val="22"/>
        </w:rPr>
        <w:t xml:space="preserve"> </w:t>
      </w:r>
      <w:r w:rsidRPr="00621ACC">
        <w:rPr>
          <w:rFonts w:eastAsia="Arial" w:cs="Arial"/>
          <w:sz w:val="22"/>
          <w:szCs w:val="22"/>
          <w:lang w:val="es"/>
        </w:rPr>
        <w:t xml:space="preserve">modifica el artículo </w:t>
      </w:r>
      <w:r w:rsidR="00E61D24" w:rsidRPr="00644D46">
        <w:rPr>
          <w:rFonts w:eastAsia="Arial" w:cs="Arial"/>
          <w:sz w:val="22"/>
          <w:szCs w:val="22"/>
          <w:lang w:val="es"/>
        </w:rPr>
        <w:t>2</w:t>
      </w:r>
      <w:r w:rsidRPr="00621ACC">
        <w:rPr>
          <w:rFonts w:eastAsia="Arial" w:cs="Arial"/>
          <w:sz w:val="22"/>
          <w:szCs w:val="22"/>
          <w:lang w:val="es"/>
        </w:rPr>
        <w:t xml:space="preserve"> de la Resolución No. 2 de 2022 literales a</w:t>
      </w:r>
      <w:r w:rsidRPr="000A6089">
        <w:rPr>
          <w:rFonts w:eastAsia="Arial" w:cs="Arial"/>
          <w:sz w:val="22"/>
          <w:szCs w:val="22"/>
          <w:lang w:val="es"/>
        </w:rPr>
        <w:t xml:space="preserve">), </w:t>
      </w:r>
      <w:r w:rsidR="0073457C" w:rsidRPr="000A6089">
        <w:rPr>
          <w:rFonts w:eastAsia="Arial" w:cs="Arial"/>
          <w:sz w:val="22"/>
          <w:szCs w:val="22"/>
          <w:lang w:val="es"/>
        </w:rPr>
        <w:t>y</w:t>
      </w:r>
      <w:r w:rsidR="0073457C">
        <w:rPr>
          <w:rFonts w:eastAsia="Arial" w:cs="Arial"/>
          <w:sz w:val="22"/>
          <w:szCs w:val="22"/>
          <w:lang w:val="es"/>
        </w:rPr>
        <w:t xml:space="preserve"> </w:t>
      </w:r>
      <w:r w:rsidRPr="00621ACC">
        <w:rPr>
          <w:rFonts w:eastAsia="Arial" w:cs="Arial"/>
          <w:sz w:val="22"/>
          <w:szCs w:val="22"/>
          <w:lang w:val="es"/>
        </w:rPr>
        <w:t>b)</w:t>
      </w:r>
      <w:r w:rsidR="0019674E" w:rsidDel="0073457C">
        <w:rPr>
          <w:rFonts w:eastAsia="Arial" w:cs="Arial"/>
          <w:sz w:val="22"/>
          <w:szCs w:val="22"/>
          <w:lang w:val="es"/>
        </w:rPr>
        <w:t>,</w:t>
      </w:r>
      <w:r w:rsidRPr="00621ACC" w:rsidDel="0073457C">
        <w:rPr>
          <w:rFonts w:eastAsia="Arial" w:cs="Arial"/>
          <w:sz w:val="22"/>
          <w:szCs w:val="22"/>
          <w:lang w:val="es"/>
        </w:rPr>
        <w:t xml:space="preserve"> </w:t>
      </w:r>
      <w:r w:rsidRPr="00621ACC">
        <w:rPr>
          <w:rFonts w:eastAsia="Arial" w:cs="Arial"/>
          <w:sz w:val="22"/>
          <w:szCs w:val="22"/>
          <w:lang w:val="es"/>
        </w:rPr>
        <w:t xml:space="preserve">en lo relacionado con la </w:t>
      </w:r>
      <w:r w:rsidR="64A6970C" w:rsidRPr="00621ACC">
        <w:rPr>
          <w:rFonts w:eastAsia="Arial" w:cs="Arial"/>
          <w:sz w:val="22"/>
          <w:szCs w:val="22"/>
          <w:lang w:val="es"/>
        </w:rPr>
        <w:t>t</w:t>
      </w:r>
      <w:r w:rsidRPr="00621ACC">
        <w:rPr>
          <w:rFonts w:eastAsia="Arial" w:cs="Arial"/>
          <w:sz w:val="22"/>
          <w:szCs w:val="22"/>
          <w:lang w:val="es"/>
        </w:rPr>
        <w:t>asa de redescuento nominal para los Microempresarios</w:t>
      </w:r>
      <w:r w:rsidR="009E555C">
        <w:rPr>
          <w:rFonts w:eastAsia="Arial" w:cs="Arial"/>
          <w:sz w:val="22"/>
          <w:szCs w:val="22"/>
          <w:lang w:val="es"/>
        </w:rPr>
        <w:t>,</w:t>
      </w:r>
      <w:r w:rsidRPr="00621ACC">
        <w:rPr>
          <w:rFonts w:eastAsia="Arial" w:cs="Arial"/>
          <w:sz w:val="22"/>
          <w:szCs w:val="22"/>
          <w:lang w:val="es"/>
        </w:rPr>
        <w:t xml:space="preserve"> de conformidad con lo consagrado en el artículo</w:t>
      </w:r>
      <w:r w:rsidR="17AB6F40" w:rsidRPr="00621ACC">
        <w:rPr>
          <w:rFonts w:eastAsia="Arial" w:cs="Arial"/>
          <w:sz w:val="22"/>
          <w:szCs w:val="22"/>
          <w:lang w:val="es"/>
        </w:rPr>
        <w:t xml:space="preserve"> </w:t>
      </w:r>
      <w:r w:rsidR="17AB6F40" w:rsidRPr="00216C75">
        <w:rPr>
          <w:rFonts w:eastAsia="Arial" w:cs="Arial"/>
          <w:sz w:val="22"/>
          <w:szCs w:val="22"/>
          <w:lang w:val="es"/>
        </w:rPr>
        <w:t>4</w:t>
      </w:r>
      <w:r w:rsidRPr="00621ACC">
        <w:rPr>
          <w:rFonts w:eastAsia="Arial" w:cs="Arial"/>
          <w:sz w:val="22"/>
          <w:szCs w:val="22"/>
          <w:lang w:val="es"/>
        </w:rPr>
        <w:t xml:space="preserve"> de esta Resolución.</w:t>
      </w:r>
    </w:p>
    <w:p w14:paraId="0F51680C" w14:textId="77777777" w:rsidR="00D01B4F" w:rsidRDefault="00D01B4F" w:rsidP="25F57843">
      <w:pPr>
        <w:jc w:val="both"/>
        <w:rPr>
          <w:rFonts w:cs="Arial"/>
          <w:sz w:val="22"/>
          <w:szCs w:val="22"/>
        </w:rPr>
      </w:pPr>
    </w:p>
    <w:p w14:paraId="1C74537F" w14:textId="1422754F" w:rsidR="00423C9A" w:rsidRPr="00785125" w:rsidRDefault="00423C9A" w:rsidP="00423C9A">
      <w:pPr>
        <w:jc w:val="both"/>
        <w:rPr>
          <w:rFonts w:cs="Arial"/>
          <w:sz w:val="22"/>
          <w:szCs w:val="22"/>
        </w:rPr>
      </w:pPr>
      <w:r w:rsidRPr="00785125">
        <w:rPr>
          <w:rFonts w:cs="Arial"/>
          <w:b/>
          <w:bCs/>
          <w:sz w:val="22"/>
          <w:szCs w:val="22"/>
        </w:rPr>
        <w:t>Artículo 5o.</w:t>
      </w:r>
      <w:r w:rsidRPr="00785125">
        <w:rPr>
          <w:rFonts w:cs="Arial"/>
          <w:sz w:val="22"/>
          <w:szCs w:val="22"/>
        </w:rPr>
        <w:t xml:space="preserve"> Las operaciones del Fondo de Microfinanzas Rurales </w:t>
      </w:r>
      <w:r w:rsidR="006F6A50" w:rsidRPr="00785125">
        <w:rPr>
          <w:rFonts w:cs="Arial"/>
          <w:sz w:val="22"/>
          <w:szCs w:val="22"/>
        </w:rPr>
        <w:t>se efectuarán en las siguientes condiciones:</w:t>
      </w:r>
    </w:p>
    <w:p w14:paraId="06EED9E0" w14:textId="77777777" w:rsidR="00740632" w:rsidRPr="00785125" w:rsidRDefault="00740632" w:rsidP="00423C9A">
      <w:pPr>
        <w:jc w:val="both"/>
        <w:rPr>
          <w:rFonts w:cs="Arial"/>
          <w:sz w:val="22"/>
          <w:szCs w:val="22"/>
        </w:rPr>
      </w:pPr>
    </w:p>
    <w:p w14:paraId="4349FC44" w14:textId="24322BD6" w:rsidR="00740632" w:rsidRPr="00785125" w:rsidRDefault="00740632" w:rsidP="00412FCB">
      <w:pPr>
        <w:ind w:firstLine="708"/>
        <w:jc w:val="both"/>
        <w:rPr>
          <w:rFonts w:cs="Arial"/>
          <w:sz w:val="22"/>
          <w:szCs w:val="22"/>
        </w:rPr>
      </w:pPr>
      <w:r w:rsidRPr="00785125">
        <w:rPr>
          <w:rFonts w:cs="Arial"/>
          <w:b/>
          <w:bCs/>
          <w:sz w:val="22"/>
          <w:szCs w:val="22"/>
        </w:rPr>
        <w:t>1</w:t>
      </w:r>
      <w:r w:rsidR="00412FCB" w:rsidRPr="00785125">
        <w:rPr>
          <w:rFonts w:cs="Arial"/>
          <w:b/>
          <w:bCs/>
          <w:sz w:val="22"/>
          <w:szCs w:val="22"/>
        </w:rPr>
        <w:t>.</w:t>
      </w:r>
      <w:r w:rsidRPr="00785125">
        <w:rPr>
          <w:rFonts w:cs="Arial"/>
          <w:sz w:val="22"/>
          <w:szCs w:val="22"/>
        </w:rPr>
        <w:t xml:space="preserve"> El plazo de l</w:t>
      </w:r>
      <w:r w:rsidR="00F2498B" w:rsidRPr="00785125">
        <w:rPr>
          <w:rFonts w:cs="Arial"/>
          <w:sz w:val="22"/>
          <w:szCs w:val="22"/>
        </w:rPr>
        <w:t>o</w:t>
      </w:r>
      <w:r w:rsidRPr="00785125">
        <w:rPr>
          <w:rFonts w:cs="Arial"/>
          <w:sz w:val="22"/>
          <w:szCs w:val="22"/>
        </w:rPr>
        <w:t>s</w:t>
      </w:r>
      <w:r w:rsidR="00F2498B" w:rsidRPr="00785125">
        <w:rPr>
          <w:rFonts w:cs="Arial"/>
          <w:sz w:val="22"/>
          <w:szCs w:val="22"/>
        </w:rPr>
        <w:t xml:space="preserve"> créditos a los beneficiarios finales</w:t>
      </w:r>
      <w:r w:rsidRPr="00785125">
        <w:rPr>
          <w:rFonts w:cs="Arial"/>
          <w:sz w:val="22"/>
          <w:szCs w:val="22"/>
        </w:rPr>
        <w:t xml:space="preserve"> no podrá ser superior a treinta y seis (36) meses.</w:t>
      </w:r>
    </w:p>
    <w:p w14:paraId="64B6A73F" w14:textId="77777777" w:rsidR="009D5719" w:rsidRPr="00785125" w:rsidRDefault="009D5719" w:rsidP="00423C9A">
      <w:pPr>
        <w:jc w:val="both"/>
        <w:rPr>
          <w:rFonts w:cs="Arial"/>
          <w:sz w:val="22"/>
          <w:szCs w:val="22"/>
        </w:rPr>
      </w:pPr>
    </w:p>
    <w:p w14:paraId="4E5B2457" w14:textId="20B616B9" w:rsidR="009D5719" w:rsidRPr="00785125" w:rsidRDefault="009D5719" w:rsidP="00412FCB">
      <w:pPr>
        <w:ind w:firstLine="708"/>
        <w:jc w:val="both"/>
        <w:rPr>
          <w:rFonts w:cs="Arial"/>
          <w:sz w:val="22"/>
          <w:szCs w:val="22"/>
        </w:rPr>
      </w:pPr>
      <w:r w:rsidRPr="00785125">
        <w:rPr>
          <w:rFonts w:cs="Arial"/>
          <w:b/>
          <w:bCs/>
          <w:sz w:val="22"/>
          <w:szCs w:val="22"/>
        </w:rPr>
        <w:t>2</w:t>
      </w:r>
      <w:r w:rsidR="00412FCB" w:rsidRPr="00785125">
        <w:rPr>
          <w:rFonts w:cs="Arial"/>
          <w:b/>
          <w:bCs/>
          <w:sz w:val="22"/>
          <w:szCs w:val="22"/>
        </w:rPr>
        <w:t>.</w:t>
      </w:r>
      <w:r w:rsidRPr="00785125">
        <w:rPr>
          <w:rFonts w:cs="Arial"/>
          <w:sz w:val="22"/>
          <w:szCs w:val="22"/>
        </w:rPr>
        <w:t xml:space="preserve"> La cobertura de financiación será de hasta el ciento por ciento (100%) del capital de trabajo requerido para la actividad del beneficiario.</w:t>
      </w:r>
    </w:p>
    <w:p w14:paraId="6E3BFE06" w14:textId="77777777" w:rsidR="00F2498B" w:rsidRPr="00785125" w:rsidRDefault="00F2498B" w:rsidP="00423C9A">
      <w:pPr>
        <w:jc w:val="both"/>
        <w:rPr>
          <w:rFonts w:cs="Arial"/>
          <w:sz w:val="22"/>
          <w:szCs w:val="22"/>
        </w:rPr>
      </w:pPr>
    </w:p>
    <w:p w14:paraId="703A6085" w14:textId="2114059B" w:rsidR="00F2498B" w:rsidRDefault="00F2498B" w:rsidP="00412FCB">
      <w:pPr>
        <w:ind w:firstLine="708"/>
        <w:jc w:val="both"/>
        <w:rPr>
          <w:rFonts w:cs="Arial"/>
          <w:sz w:val="22"/>
          <w:szCs w:val="22"/>
        </w:rPr>
      </w:pPr>
      <w:r w:rsidRPr="00785125">
        <w:rPr>
          <w:rFonts w:cs="Arial"/>
          <w:b/>
          <w:bCs/>
          <w:sz w:val="22"/>
          <w:szCs w:val="22"/>
        </w:rPr>
        <w:t>3</w:t>
      </w:r>
      <w:r w:rsidR="00412FCB" w:rsidRPr="00785125">
        <w:rPr>
          <w:rFonts w:cs="Arial"/>
          <w:b/>
          <w:bCs/>
          <w:sz w:val="22"/>
          <w:szCs w:val="22"/>
        </w:rPr>
        <w:t>.</w:t>
      </w:r>
      <w:r w:rsidR="00994A11" w:rsidRPr="00785125">
        <w:rPr>
          <w:rFonts w:cs="Arial"/>
          <w:sz w:val="22"/>
          <w:szCs w:val="22"/>
        </w:rPr>
        <w:t xml:space="preserve"> </w:t>
      </w:r>
      <w:r w:rsidRPr="00785125">
        <w:rPr>
          <w:rFonts w:cs="Arial"/>
          <w:sz w:val="22"/>
          <w:szCs w:val="22"/>
        </w:rPr>
        <w:t>La amortización podrá pactarse libremente entre el beneficiario y el intermediario financiero y se deberá ajustar al flujo de fondos de la unidad económica a financiar en su conjunto, y no referido a una sola de las actividades que la compongan.</w:t>
      </w:r>
    </w:p>
    <w:p w14:paraId="253799FF" w14:textId="77777777" w:rsidR="00740632" w:rsidRDefault="00740632" w:rsidP="00423C9A">
      <w:pPr>
        <w:jc w:val="both"/>
        <w:rPr>
          <w:rFonts w:cs="Arial"/>
          <w:sz w:val="22"/>
          <w:szCs w:val="22"/>
        </w:rPr>
      </w:pPr>
    </w:p>
    <w:p w14:paraId="4B2EEB08" w14:textId="4235BD8D" w:rsidR="00FB2527" w:rsidRPr="00881087" w:rsidRDefault="007B74A0" w:rsidP="007B74A0">
      <w:pPr>
        <w:jc w:val="both"/>
        <w:rPr>
          <w:rFonts w:cs="Arial"/>
          <w:b/>
          <w:bCs/>
          <w:sz w:val="22"/>
          <w:szCs w:val="22"/>
        </w:rPr>
      </w:pPr>
      <w:r w:rsidRPr="14B5080F">
        <w:rPr>
          <w:rFonts w:cs="Arial"/>
          <w:b/>
          <w:bCs/>
          <w:sz w:val="22"/>
          <w:szCs w:val="22"/>
        </w:rPr>
        <w:t xml:space="preserve">Artículo </w:t>
      </w:r>
      <w:r w:rsidR="008554DE">
        <w:rPr>
          <w:rFonts w:cs="Arial"/>
          <w:b/>
          <w:bCs/>
          <w:sz w:val="22"/>
          <w:szCs w:val="22"/>
        </w:rPr>
        <w:t>6</w:t>
      </w:r>
      <w:r w:rsidRPr="7530FE31">
        <w:rPr>
          <w:rFonts w:cs="Arial"/>
          <w:b/>
          <w:bCs/>
          <w:sz w:val="22"/>
          <w:szCs w:val="22"/>
        </w:rPr>
        <w:t>o</w:t>
      </w:r>
      <w:r w:rsidRPr="14B5080F">
        <w:rPr>
          <w:rFonts w:cs="Arial"/>
          <w:b/>
          <w:bCs/>
          <w:sz w:val="22"/>
          <w:szCs w:val="22"/>
        </w:rPr>
        <w:t>.</w:t>
      </w:r>
      <w:r w:rsidR="001D6B7B" w:rsidRPr="001D6B7B">
        <w:rPr>
          <w:rFonts w:cs="Arial"/>
          <w:sz w:val="22"/>
          <w:szCs w:val="22"/>
        </w:rPr>
        <w:t xml:space="preserve"> </w:t>
      </w:r>
      <w:r w:rsidR="0060659E" w:rsidRPr="004E36A7">
        <w:rPr>
          <w:rFonts w:cs="Arial"/>
          <w:sz w:val="22"/>
          <w:szCs w:val="22"/>
        </w:rPr>
        <w:t>E</w:t>
      </w:r>
      <w:r w:rsidR="001D6B7B" w:rsidRPr="004E36A7">
        <w:rPr>
          <w:rFonts w:cs="Arial"/>
          <w:sz w:val="22"/>
          <w:szCs w:val="22"/>
        </w:rPr>
        <w:t>l</w:t>
      </w:r>
      <w:r w:rsidR="001D6B7B" w:rsidRPr="001D6B7B">
        <w:rPr>
          <w:rFonts w:cs="Arial"/>
          <w:sz w:val="22"/>
          <w:szCs w:val="22"/>
        </w:rPr>
        <w:t xml:space="preserve"> FMR podrá financiar a las entidades no vigiladas por la Superintendencia Financiera de Colombia (SFC) o la Superintendencia de la Economía Solidaria (SES</w:t>
      </w:r>
      <w:r w:rsidR="001D6B7B" w:rsidRPr="00D230BB">
        <w:rPr>
          <w:rFonts w:cs="Arial"/>
          <w:sz w:val="22"/>
          <w:szCs w:val="22"/>
        </w:rPr>
        <w:t>)</w:t>
      </w:r>
      <w:r w:rsidR="002C49C0" w:rsidRPr="00D230BB">
        <w:rPr>
          <w:rFonts w:cs="Arial"/>
          <w:sz w:val="22"/>
          <w:szCs w:val="22"/>
        </w:rPr>
        <w:t xml:space="preserve"> para </w:t>
      </w:r>
      <w:r w:rsidR="00DE1C55" w:rsidRPr="00D230BB">
        <w:rPr>
          <w:rFonts w:cs="Arial"/>
          <w:sz w:val="22"/>
          <w:szCs w:val="22"/>
        </w:rPr>
        <w:t>la colocación de microcréditos</w:t>
      </w:r>
      <w:r w:rsidR="00186C49" w:rsidRPr="00D230BB">
        <w:rPr>
          <w:rFonts w:cs="Arial"/>
          <w:sz w:val="22"/>
          <w:szCs w:val="22"/>
        </w:rPr>
        <w:t xml:space="preserve">. </w:t>
      </w:r>
      <w:r w:rsidR="00552C71" w:rsidRPr="00D230BB">
        <w:rPr>
          <w:rFonts w:cs="Arial"/>
          <w:sz w:val="22"/>
          <w:szCs w:val="22"/>
        </w:rPr>
        <w:t>Así mismo</w:t>
      </w:r>
      <w:r w:rsidR="00186C49" w:rsidRPr="00D230BB">
        <w:rPr>
          <w:rFonts w:cs="Arial"/>
          <w:sz w:val="22"/>
          <w:szCs w:val="22"/>
        </w:rPr>
        <w:t>, el FMR podrá</w:t>
      </w:r>
      <w:r w:rsidR="007867A9" w:rsidRPr="00D230BB">
        <w:rPr>
          <w:rFonts w:cs="Arial"/>
          <w:sz w:val="22"/>
          <w:szCs w:val="22"/>
        </w:rPr>
        <w:t xml:space="preserve"> financiar</w:t>
      </w:r>
      <w:r w:rsidR="00194D1B" w:rsidRPr="00D230BB">
        <w:rPr>
          <w:rFonts w:cs="Arial"/>
          <w:sz w:val="22"/>
          <w:szCs w:val="22"/>
        </w:rPr>
        <w:t xml:space="preserve"> </w:t>
      </w:r>
      <w:r w:rsidR="009E6C7B" w:rsidRPr="00D230BB">
        <w:rPr>
          <w:rFonts w:cs="Arial"/>
          <w:sz w:val="22"/>
          <w:szCs w:val="22"/>
        </w:rPr>
        <w:t xml:space="preserve">a </w:t>
      </w:r>
      <w:r w:rsidR="009E6C7B" w:rsidRPr="00881087">
        <w:rPr>
          <w:rFonts w:cs="Arial"/>
          <w:sz w:val="22"/>
          <w:szCs w:val="22"/>
        </w:rPr>
        <w:t xml:space="preserve">las </w:t>
      </w:r>
      <w:r w:rsidR="007867A9" w:rsidRPr="00881087">
        <w:rPr>
          <w:rFonts w:cs="Arial"/>
          <w:sz w:val="22"/>
          <w:szCs w:val="22"/>
        </w:rPr>
        <w:t xml:space="preserve">entidades </w:t>
      </w:r>
      <w:r w:rsidR="009E6C7B" w:rsidRPr="00881087">
        <w:rPr>
          <w:rFonts w:cs="Arial"/>
          <w:sz w:val="22"/>
          <w:szCs w:val="22"/>
        </w:rPr>
        <w:t>vigiladas</w:t>
      </w:r>
      <w:r w:rsidR="00526DEC" w:rsidRPr="00881087">
        <w:rPr>
          <w:rFonts w:cs="Arial"/>
          <w:sz w:val="22"/>
          <w:szCs w:val="22"/>
        </w:rPr>
        <w:t xml:space="preserve"> </w:t>
      </w:r>
      <w:r w:rsidR="00DE1C55" w:rsidRPr="00881087">
        <w:rPr>
          <w:rFonts w:cs="Arial"/>
          <w:sz w:val="22"/>
          <w:szCs w:val="22"/>
        </w:rPr>
        <w:t xml:space="preserve">por estas dos superintendencias </w:t>
      </w:r>
      <w:r w:rsidR="00526DEC" w:rsidRPr="00881087">
        <w:rPr>
          <w:rFonts w:cs="Arial"/>
          <w:sz w:val="22"/>
          <w:szCs w:val="22"/>
        </w:rPr>
        <w:t>para</w:t>
      </w:r>
      <w:r w:rsidR="001D6B7B" w:rsidRPr="00881087">
        <w:rPr>
          <w:rFonts w:cs="Arial"/>
          <w:sz w:val="22"/>
          <w:szCs w:val="22"/>
        </w:rPr>
        <w:t xml:space="preserve"> la </w:t>
      </w:r>
      <w:r w:rsidR="00DE1C55" w:rsidRPr="00881087">
        <w:rPr>
          <w:rFonts w:cs="Arial"/>
          <w:sz w:val="22"/>
          <w:szCs w:val="22"/>
        </w:rPr>
        <w:t xml:space="preserve">colocación </w:t>
      </w:r>
      <w:r w:rsidR="001D6B7B" w:rsidRPr="00881087">
        <w:rPr>
          <w:rFonts w:cs="Arial"/>
          <w:sz w:val="22"/>
          <w:szCs w:val="22"/>
        </w:rPr>
        <w:t>de productos</w:t>
      </w:r>
      <w:r w:rsidR="00993BBF" w:rsidRPr="00881087">
        <w:rPr>
          <w:rFonts w:cs="Arial"/>
          <w:sz w:val="22"/>
          <w:szCs w:val="22"/>
        </w:rPr>
        <w:t xml:space="preserve"> </w:t>
      </w:r>
      <w:r w:rsidR="00E224A6" w:rsidRPr="00881087">
        <w:rPr>
          <w:rFonts w:cs="Arial"/>
          <w:sz w:val="22"/>
          <w:szCs w:val="22"/>
        </w:rPr>
        <w:t>diferenciales o</w:t>
      </w:r>
      <w:r w:rsidR="001D6B7B" w:rsidRPr="00881087">
        <w:rPr>
          <w:rFonts w:cs="Arial"/>
          <w:sz w:val="22"/>
          <w:szCs w:val="22"/>
        </w:rPr>
        <w:t xml:space="preserve"> innovadores </w:t>
      </w:r>
      <w:r w:rsidR="00697D21" w:rsidRPr="00881087">
        <w:rPr>
          <w:rFonts w:cs="Arial"/>
          <w:sz w:val="22"/>
          <w:szCs w:val="22"/>
        </w:rPr>
        <w:t xml:space="preserve">de microfinanzas </w:t>
      </w:r>
      <w:r w:rsidR="001D6B7B" w:rsidRPr="00881087">
        <w:rPr>
          <w:rFonts w:cs="Arial"/>
          <w:sz w:val="22"/>
          <w:szCs w:val="22"/>
        </w:rPr>
        <w:t>que incentiven la inclusión financiera rural.</w:t>
      </w:r>
    </w:p>
    <w:p w14:paraId="57067E8B" w14:textId="77777777" w:rsidR="00FB2527" w:rsidRPr="00881087" w:rsidRDefault="00FB2527" w:rsidP="007B74A0">
      <w:pPr>
        <w:jc w:val="both"/>
        <w:rPr>
          <w:rFonts w:cs="Arial"/>
          <w:b/>
          <w:bCs/>
          <w:sz w:val="22"/>
          <w:szCs w:val="22"/>
        </w:rPr>
      </w:pPr>
    </w:p>
    <w:p w14:paraId="0E060126" w14:textId="455AFA7D" w:rsidR="008554DE" w:rsidRPr="00082A15" w:rsidRDefault="008554DE" w:rsidP="008554DE">
      <w:pPr>
        <w:jc w:val="both"/>
        <w:rPr>
          <w:rFonts w:cs="Arial"/>
          <w:sz w:val="22"/>
          <w:szCs w:val="22"/>
        </w:rPr>
      </w:pPr>
      <w:r w:rsidRPr="00881087">
        <w:rPr>
          <w:rFonts w:cs="Arial"/>
          <w:b/>
          <w:sz w:val="22"/>
          <w:szCs w:val="22"/>
        </w:rPr>
        <w:t xml:space="preserve">Artículo </w:t>
      </w:r>
      <w:r w:rsidRPr="00881087">
        <w:rPr>
          <w:rFonts w:cs="Arial"/>
          <w:b/>
          <w:bCs/>
          <w:sz w:val="22"/>
          <w:szCs w:val="22"/>
        </w:rPr>
        <w:t>7o</w:t>
      </w:r>
      <w:r w:rsidRPr="00881087">
        <w:rPr>
          <w:rFonts w:cs="Arial"/>
          <w:b/>
          <w:sz w:val="22"/>
          <w:szCs w:val="22"/>
        </w:rPr>
        <w:t xml:space="preserve">. </w:t>
      </w:r>
      <w:r w:rsidRPr="00881087">
        <w:rPr>
          <w:rFonts w:cs="Arial"/>
          <w:sz w:val="22"/>
          <w:szCs w:val="22"/>
        </w:rPr>
        <w:t xml:space="preserve">En desarrollo de la reglamentación operativa dispuesta en el </w:t>
      </w:r>
      <w:r w:rsidRPr="00881087">
        <w:rPr>
          <w:rFonts w:cs="Arial"/>
          <w:bCs/>
          <w:sz w:val="22"/>
          <w:szCs w:val="22"/>
        </w:rPr>
        <w:t>Artículo 2.1.4.3. del Decreto 1071 de 2015</w:t>
      </w:r>
      <w:r w:rsidRPr="00881087">
        <w:rPr>
          <w:rFonts w:cs="Arial"/>
          <w:sz w:val="22"/>
          <w:szCs w:val="22"/>
        </w:rPr>
        <w:t>, la Junta Directiva de FINAGRO determinará la tasa de fondeo a las entidades financieras que accedan al Fondo de Microfinanzas Rurales y sus condiciones de acceso, la tasa de interés máxima para el beneficiario final y los montos máximos por beneficiario</w:t>
      </w:r>
      <w:r w:rsidR="00800CFF" w:rsidRPr="00881087">
        <w:rPr>
          <w:rFonts w:cs="Arial"/>
          <w:sz w:val="22"/>
          <w:szCs w:val="22"/>
        </w:rPr>
        <w:t xml:space="preserve"> y la metodología de microfinanzas que deberán cumplir los productos diferenciales o innovadores que incentiven la inclusión financiera rural de microfinanzas</w:t>
      </w:r>
      <w:r w:rsidRPr="00881087">
        <w:rPr>
          <w:rFonts w:cs="Arial"/>
          <w:sz w:val="22"/>
          <w:szCs w:val="22"/>
        </w:rPr>
        <w:t>.</w:t>
      </w:r>
      <w:r w:rsidRPr="00082A15">
        <w:rPr>
          <w:rFonts w:cs="Arial"/>
          <w:sz w:val="22"/>
          <w:szCs w:val="22"/>
        </w:rPr>
        <w:t xml:space="preserve">   </w:t>
      </w:r>
    </w:p>
    <w:p w14:paraId="1766B7DE" w14:textId="77777777" w:rsidR="008554DE" w:rsidRPr="00082A15" w:rsidRDefault="008554DE" w:rsidP="008554DE">
      <w:pPr>
        <w:jc w:val="both"/>
        <w:rPr>
          <w:rFonts w:cs="Arial"/>
          <w:sz w:val="22"/>
          <w:szCs w:val="22"/>
        </w:rPr>
      </w:pPr>
    </w:p>
    <w:p w14:paraId="5AA887CE" w14:textId="77777777" w:rsidR="008554DE" w:rsidRDefault="008554DE" w:rsidP="008554DE">
      <w:pPr>
        <w:jc w:val="both"/>
        <w:rPr>
          <w:rFonts w:cs="Arial"/>
          <w:sz w:val="22"/>
          <w:szCs w:val="22"/>
        </w:rPr>
      </w:pPr>
      <w:r w:rsidRPr="00082A15">
        <w:rPr>
          <w:rFonts w:cs="Arial"/>
          <w:b/>
          <w:sz w:val="22"/>
          <w:szCs w:val="22"/>
        </w:rPr>
        <w:t>Parágrafo</w:t>
      </w:r>
      <w:r>
        <w:rPr>
          <w:rFonts w:cs="Arial"/>
          <w:b/>
          <w:sz w:val="22"/>
          <w:szCs w:val="22"/>
        </w:rPr>
        <w:t xml:space="preserve"> </w:t>
      </w:r>
      <w:r w:rsidRPr="00073ABA">
        <w:rPr>
          <w:rFonts w:cs="Arial"/>
          <w:b/>
          <w:sz w:val="22"/>
          <w:szCs w:val="22"/>
        </w:rPr>
        <w:t>1</w:t>
      </w:r>
      <w:r w:rsidRPr="00082A15">
        <w:rPr>
          <w:rFonts w:cs="Arial"/>
          <w:sz w:val="22"/>
          <w:szCs w:val="22"/>
        </w:rPr>
        <w:t xml:space="preserve">. Las entidades microfinancieras podrán cobrar en las operaciones de microfinanzas honorarios y comisiones en los términos establecidos por el Artículo 4 de la Resolución No. </w:t>
      </w:r>
      <w:r w:rsidRPr="12A19A18">
        <w:rPr>
          <w:rFonts w:cs="Arial"/>
          <w:sz w:val="22"/>
          <w:szCs w:val="22"/>
        </w:rPr>
        <w:t>7 de 2012 y el artículo 39 de la Ley 590 de 2000.</w:t>
      </w:r>
    </w:p>
    <w:p w14:paraId="0E6EC09B" w14:textId="77777777" w:rsidR="008554DE" w:rsidRDefault="008554DE" w:rsidP="008554DE">
      <w:pPr>
        <w:jc w:val="both"/>
        <w:rPr>
          <w:rFonts w:cs="Arial"/>
          <w:sz w:val="22"/>
          <w:szCs w:val="22"/>
        </w:rPr>
      </w:pPr>
    </w:p>
    <w:p w14:paraId="49DFBAD2" w14:textId="77777777" w:rsidR="008554DE" w:rsidRPr="00082A15" w:rsidRDefault="008554DE" w:rsidP="008554DE">
      <w:pPr>
        <w:jc w:val="both"/>
        <w:rPr>
          <w:rFonts w:cs="Arial"/>
          <w:sz w:val="22"/>
          <w:szCs w:val="22"/>
        </w:rPr>
      </w:pPr>
      <w:r w:rsidRPr="00B519CC">
        <w:rPr>
          <w:rFonts w:cs="Arial"/>
          <w:b/>
          <w:bCs/>
          <w:sz w:val="22"/>
          <w:szCs w:val="22"/>
        </w:rPr>
        <w:t>Parágrafo 2.</w:t>
      </w:r>
      <w:r w:rsidRPr="00B519CC">
        <w:rPr>
          <w:rFonts w:cs="Arial"/>
          <w:sz w:val="22"/>
          <w:szCs w:val="22"/>
        </w:rPr>
        <w:t xml:space="preserve"> En todo caso, la tasa de interés al beneficiario final no puede superar la tasa de usura de microcrédito legal vigente menos cinco (5) puntos porcentuales (%) Efectivo Anual.</w:t>
      </w:r>
      <w:r>
        <w:rPr>
          <w:rFonts w:cs="Arial"/>
          <w:sz w:val="22"/>
          <w:szCs w:val="22"/>
        </w:rPr>
        <w:t xml:space="preserve"> </w:t>
      </w:r>
    </w:p>
    <w:p w14:paraId="04CAA3A7" w14:textId="5B5AD184" w:rsidR="007B74A0" w:rsidRDefault="007B74A0" w:rsidP="007B74A0">
      <w:pPr>
        <w:jc w:val="both"/>
        <w:rPr>
          <w:rFonts w:cs="Arial"/>
          <w:sz w:val="22"/>
          <w:szCs w:val="22"/>
        </w:rPr>
      </w:pPr>
    </w:p>
    <w:p w14:paraId="0A2C5CA3" w14:textId="033936EA" w:rsidR="00720898" w:rsidRDefault="00720898" w:rsidP="00720898">
      <w:pPr>
        <w:jc w:val="center"/>
        <w:rPr>
          <w:rFonts w:cs="Arial"/>
          <w:b/>
          <w:sz w:val="22"/>
          <w:szCs w:val="22"/>
        </w:rPr>
      </w:pPr>
      <w:r>
        <w:rPr>
          <w:rFonts w:cs="Arial"/>
          <w:b/>
          <w:sz w:val="22"/>
          <w:szCs w:val="22"/>
        </w:rPr>
        <w:t>CAPÍTULO II</w:t>
      </w:r>
    </w:p>
    <w:p w14:paraId="62EA8E1D" w14:textId="54C4B8FD" w:rsidR="00720898" w:rsidRPr="00082A15" w:rsidRDefault="0092424B" w:rsidP="00720898">
      <w:pPr>
        <w:jc w:val="center"/>
        <w:rPr>
          <w:rFonts w:cs="Arial"/>
          <w:b/>
          <w:sz w:val="22"/>
          <w:szCs w:val="22"/>
        </w:rPr>
      </w:pPr>
      <w:r w:rsidRPr="00720898">
        <w:rPr>
          <w:rFonts w:cs="Arial"/>
          <w:b/>
          <w:sz w:val="22"/>
          <w:szCs w:val="22"/>
        </w:rPr>
        <w:t>Línea</w:t>
      </w:r>
      <w:r>
        <w:rPr>
          <w:rFonts w:cs="Arial"/>
          <w:b/>
          <w:sz w:val="22"/>
          <w:szCs w:val="22"/>
        </w:rPr>
        <w:t xml:space="preserve"> </w:t>
      </w:r>
      <w:r w:rsidR="008D0E87">
        <w:rPr>
          <w:rFonts w:cs="Arial"/>
          <w:b/>
          <w:sz w:val="22"/>
          <w:szCs w:val="22"/>
        </w:rPr>
        <w:t xml:space="preserve">Especial </w:t>
      </w:r>
      <w:r>
        <w:rPr>
          <w:rFonts w:cs="Arial"/>
          <w:b/>
          <w:sz w:val="22"/>
          <w:szCs w:val="22"/>
        </w:rPr>
        <w:t xml:space="preserve">de </w:t>
      </w:r>
      <w:r w:rsidR="00081865">
        <w:rPr>
          <w:rFonts w:cs="Arial"/>
          <w:b/>
          <w:sz w:val="22"/>
          <w:szCs w:val="22"/>
        </w:rPr>
        <w:t>Microc</w:t>
      </w:r>
      <w:r>
        <w:rPr>
          <w:rFonts w:cs="Arial"/>
          <w:b/>
          <w:sz w:val="22"/>
          <w:szCs w:val="22"/>
        </w:rPr>
        <w:t xml:space="preserve">rédito </w:t>
      </w:r>
      <w:r w:rsidR="00720898" w:rsidRPr="00720898">
        <w:rPr>
          <w:rFonts w:cs="Arial"/>
          <w:b/>
          <w:sz w:val="22"/>
          <w:szCs w:val="22"/>
        </w:rPr>
        <w:t>Inclusión Financiera Economía Popular</w:t>
      </w:r>
      <w:r w:rsidR="00171D1C">
        <w:rPr>
          <w:rFonts w:cs="Arial"/>
          <w:b/>
          <w:sz w:val="22"/>
          <w:szCs w:val="22"/>
        </w:rPr>
        <w:t xml:space="preserve"> </w:t>
      </w:r>
      <w:r w:rsidR="00171D1C" w:rsidRPr="00A217BE">
        <w:rPr>
          <w:rFonts w:cs="Arial"/>
          <w:b/>
          <w:sz w:val="22"/>
          <w:szCs w:val="22"/>
        </w:rPr>
        <w:t>para el Sector Agropecuario</w:t>
      </w:r>
    </w:p>
    <w:p w14:paraId="752584F5" w14:textId="17F6681F" w:rsidR="00A43476" w:rsidRPr="00082A15" w:rsidRDefault="00475868" w:rsidP="00475868">
      <w:pPr>
        <w:jc w:val="both"/>
        <w:rPr>
          <w:rFonts w:cs="Arial"/>
          <w:bCs/>
          <w:sz w:val="22"/>
          <w:szCs w:val="22"/>
        </w:rPr>
      </w:pPr>
      <w:r w:rsidRPr="00082A15">
        <w:rPr>
          <w:rFonts w:cs="Arial"/>
          <w:b/>
          <w:sz w:val="22"/>
          <w:szCs w:val="22"/>
        </w:rPr>
        <w:lastRenderedPageBreak/>
        <w:t xml:space="preserve">Artículo </w:t>
      </w:r>
      <w:r w:rsidR="00646DF1">
        <w:rPr>
          <w:rFonts w:cs="Arial"/>
          <w:b/>
          <w:sz w:val="22"/>
          <w:szCs w:val="22"/>
        </w:rPr>
        <w:t>8</w:t>
      </w:r>
      <w:r w:rsidRPr="00082A15">
        <w:rPr>
          <w:rFonts w:cs="Arial"/>
          <w:b/>
          <w:sz w:val="22"/>
          <w:szCs w:val="22"/>
        </w:rPr>
        <w:t>o.</w:t>
      </w:r>
      <w:r w:rsidR="00A43476" w:rsidRPr="00082A15">
        <w:rPr>
          <w:rFonts w:cs="Arial"/>
          <w:b/>
          <w:sz w:val="22"/>
          <w:szCs w:val="22"/>
        </w:rPr>
        <w:t xml:space="preserve"> </w:t>
      </w:r>
      <w:r w:rsidR="00FB125F" w:rsidRPr="00082A15">
        <w:rPr>
          <w:rFonts w:cs="Arial"/>
          <w:bCs/>
          <w:sz w:val="22"/>
          <w:szCs w:val="22"/>
        </w:rPr>
        <w:t>C</w:t>
      </w:r>
      <w:r w:rsidRPr="00082A15">
        <w:rPr>
          <w:rFonts w:cs="Arial"/>
          <w:bCs/>
          <w:sz w:val="22"/>
          <w:szCs w:val="22"/>
        </w:rPr>
        <w:t xml:space="preserve">rear la Línea </w:t>
      </w:r>
      <w:r w:rsidR="00C729DE">
        <w:rPr>
          <w:rFonts w:cs="Arial"/>
          <w:bCs/>
          <w:sz w:val="22"/>
          <w:szCs w:val="22"/>
        </w:rPr>
        <w:t xml:space="preserve">Especial </w:t>
      </w:r>
      <w:r w:rsidR="005D7C31">
        <w:rPr>
          <w:rFonts w:cs="Arial"/>
          <w:bCs/>
          <w:sz w:val="22"/>
          <w:szCs w:val="22"/>
        </w:rPr>
        <w:t xml:space="preserve">de </w:t>
      </w:r>
      <w:r w:rsidR="003B1CB3">
        <w:rPr>
          <w:rFonts w:cs="Arial"/>
          <w:bCs/>
          <w:sz w:val="22"/>
          <w:szCs w:val="22"/>
        </w:rPr>
        <w:t>Microc</w:t>
      </w:r>
      <w:r w:rsidR="005D7C31">
        <w:rPr>
          <w:rFonts w:cs="Arial"/>
          <w:bCs/>
          <w:sz w:val="22"/>
          <w:szCs w:val="22"/>
        </w:rPr>
        <w:t xml:space="preserve">rédito </w:t>
      </w:r>
      <w:r w:rsidRPr="00082A15">
        <w:rPr>
          <w:rFonts w:cs="Arial"/>
          <w:bCs/>
          <w:sz w:val="22"/>
          <w:szCs w:val="22"/>
        </w:rPr>
        <w:t>Inclusión Financiera Economía Popular para el Sector Agropecuario</w:t>
      </w:r>
      <w:r w:rsidR="00FB125F" w:rsidRPr="00082A15">
        <w:rPr>
          <w:rFonts w:cs="Arial"/>
          <w:bCs/>
          <w:sz w:val="22"/>
          <w:szCs w:val="22"/>
        </w:rPr>
        <w:t>,</w:t>
      </w:r>
      <w:r w:rsidR="002E1013" w:rsidRPr="00082A15">
        <w:rPr>
          <w:rFonts w:cs="Arial"/>
          <w:bCs/>
          <w:sz w:val="22"/>
          <w:szCs w:val="22"/>
        </w:rPr>
        <w:t xml:space="preserve"> con las siguientes</w:t>
      </w:r>
      <w:r w:rsidR="00A43476" w:rsidRPr="00082A15">
        <w:rPr>
          <w:rFonts w:cs="Arial"/>
          <w:bCs/>
          <w:sz w:val="22"/>
          <w:szCs w:val="22"/>
        </w:rPr>
        <w:t xml:space="preserve"> condiciones: </w:t>
      </w:r>
    </w:p>
    <w:p w14:paraId="0279AD25" w14:textId="77777777" w:rsidR="00A43476" w:rsidRPr="00082A15" w:rsidRDefault="00A43476" w:rsidP="00475868">
      <w:pPr>
        <w:jc w:val="both"/>
        <w:rPr>
          <w:rFonts w:cs="Arial"/>
          <w:bCs/>
          <w:sz w:val="22"/>
          <w:szCs w:val="22"/>
        </w:rPr>
      </w:pPr>
    </w:p>
    <w:p w14:paraId="3A076643" w14:textId="397FE4AC" w:rsidR="006F680F" w:rsidRPr="00082A15" w:rsidRDefault="0022062F" w:rsidP="00836245">
      <w:pPr>
        <w:pStyle w:val="Prrafodelista"/>
        <w:numPr>
          <w:ilvl w:val="0"/>
          <w:numId w:val="17"/>
        </w:numPr>
        <w:jc w:val="both"/>
        <w:rPr>
          <w:rFonts w:cs="Arial"/>
          <w:bCs/>
          <w:sz w:val="22"/>
          <w:szCs w:val="22"/>
        </w:rPr>
      </w:pPr>
      <w:r w:rsidRPr="00082A15">
        <w:rPr>
          <w:rFonts w:cs="Arial"/>
          <w:b/>
          <w:sz w:val="22"/>
          <w:szCs w:val="22"/>
        </w:rPr>
        <w:t>Beneficiarios</w:t>
      </w:r>
      <w:r w:rsidRPr="00082A15">
        <w:rPr>
          <w:rFonts w:cs="Arial"/>
          <w:bCs/>
          <w:sz w:val="22"/>
          <w:szCs w:val="22"/>
        </w:rPr>
        <w:t xml:space="preserve">: </w:t>
      </w:r>
      <w:r w:rsidR="008601FE" w:rsidRPr="00082A15">
        <w:rPr>
          <w:rFonts w:cs="Arial"/>
          <w:bCs/>
          <w:sz w:val="22"/>
          <w:szCs w:val="22"/>
        </w:rPr>
        <w:t xml:space="preserve">Podrán acceder a esta </w:t>
      </w:r>
      <w:r w:rsidR="00F62FAE" w:rsidRPr="00082A15">
        <w:rPr>
          <w:rFonts w:cs="Arial"/>
          <w:bCs/>
          <w:sz w:val="22"/>
          <w:szCs w:val="22"/>
        </w:rPr>
        <w:t>línea</w:t>
      </w:r>
      <w:r w:rsidR="008601FE" w:rsidRPr="00082A15">
        <w:rPr>
          <w:rFonts w:cs="Arial"/>
          <w:bCs/>
          <w:sz w:val="22"/>
          <w:szCs w:val="22"/>
        </w:rPr>
        <w:t xml:space="preserve"> los pequeños productores de ingresos bajos </w:t>
      </w:r>
      <w:r w:rsidR="00CC3A2C">
        <w:rPr>
          <w:rFonts w:cs="Arial"/>
          <w:bCs/>
          <w:sz w:val="22"/>
          <w:szCs w:val="22"/>
        </w:rPr>
        <w:t xml:space="preserve">definidos en la Resolución </w:t>
      </w:r>
      <w:r w:rsidR="00381518">
        <w:rPr>
          <w:rFonts w:cs="Arial"/>
          <w:bCs/>
          <w:sz w:val="22"/>
          <w:szCs w:val="22"/>
        </w:rPr>
        <w:t>2</w:t>
      </w:r>
      <w:r w:rsidR="00CC3A2C">
        <w:rPr>
          <w:rFonts w:cs="Arial"/>
          <w:bCs/>
          <w:sz w:val="22"/>
          <w:szCs w:val="22"/>
        </w:rPr>
        <w:t xml:space="preserve"> de 202</w:t>
      </w:r>
      <w:r w:rsidR="00381518">
        <w:rPr>
          <w:rFonts w:cs="Arial"/>
          <w:bCs/>
          <w:sz w:val="22"/>
          <w:szCs w:val="22"/>
        </w:rPr>
        <w:t>2</w:t>
      </w:r>
      <w:r w:rsidR="006D33A6">
        <w:rPr>
          <w:rFonts w:cs="Arial"/>
          <w:bCs/>
          <w:sz w:val="22"/>
          <w:szCs w:val="22"/>
        </w:rPr>
        <w:t xml:space="preserve"> de la CNCA</w:t>
      </w:r>
      <w:r w:rsidR="002C1A04">
        <w:rPr>
          <w:rFonts w:cs="Arial"/>
          <w:bCs/>
          <w:sz w:val="22"/>
          <w:szCs w:val="22"/>
        </w:rPr>
        <w:t xml:space="preserve"> y las que la modifiquen</w:t>
      </w:r>
      <w:r w:rsidR="00381117">
        <w:rPr>
          <w:rFonts w:cs="Arial"/>
          <w:bCs/>
          <w:sz w:val="22"/>
          <w:szCs w:val="22"/>
        </w:rPr>
        <w:t xml:space="preserve">, </w:t>
      </w:r>
      <w:r w:rsidR="00F6563C" w:rsidRPr="00082A15">
        <w:rPr>
          <w:rFonts w:cs="Arial"/>
          <w:bCs/>
          <w:sz w:val="22"/>
          <w:szCs w:val="22"/>
        </w:rPr>
        <w:t xml:space="preserve">que </w:t>
      </w:r>
      <w:r w:rsidR="006F680F" w:rsidRPr="00082A15">
        <w:rPr>
          <w:rFonts w:cs="Arial"/>
          <w:bCs/>
          <w:sz w:val="22"/>
          <w:szCs w:val="22"/>
        </w:rPr>
        <w:t xml:space="preserve">cumplan las siguientes condiciones: </w:t>
      </w:r>
    </w:p>
    <w:p w14:paraId="1C756C72" w14:textId="731706C1" w:rsidR="006F680F" w:rsidRPr="00082A15" w:rsidRDefault="006F680F" w:rsidP="006F680F">
      <w:pPr>
        <w:pStyle w:val="Prrafodelista"/>
        <w:ind w:left="720"/>
        <w:jc w:val="both"/>
        <w:rPr>
          <w:rFonts w:cs="Arial"/>
          <w:bCs/>
          <w:sz w:val="22"/>
          <w:szCs w:val="22"/>
        </w:rPr>
      </w:pPr>
    </w:p>
    <w:p w14:paraId="3A95E5F5" w14:textId="240B7434" w:rsidR="002107C0" w:rsidRPr="00ED6D35" w:rsidDel="00EA43E0" w:rsidRDefault="00EA43E0" w:rsidP="00EA43E0">
      <w:pPr>
        <w:pStyle w:val="Prrafodelista"/>
        <w:ind w:left="1080"/>
        <w:jc w:val="both"/>
        <w:rPr>
          <w:rFonts w:cs="Arial"/>
          <w:bCs/>
          <w:sz w:val="22"/>
          <w:szCs w:val="22"/>
        </w:rPr>
      </w:pPr>
      <w:r>
        <w:rPr>
          <w:rFonts w:cs="Arial"/>
          <w:bCs/>
          <w:sz w:val="22"/>
          <w:szCs w:val="22"/>
        </w:rPr>
        <w:t xml:space="preserve">a. </w:t>
      </w:r>
      <w:r w:rsidR="00A074CD">
        <w:rPr>
          <w:rFonts w:cs="Arial"/>
          <w:bCs/>
          <w:sz w:val="22"/>
          <w:szCs w:val="22"/>
        </w:rPr>
        <w:t>Que s</w:t>
      </w:r>
      <w:r w:rsidR="00970EB9">
        <w:rPr>
          <w:rFonts w:cs="Arial"/>
          <w:bCs/>
          <w:sz w:val="22"/>
          <w:szCs w:val="22"/>
        </w:rPr>
        <w:t xml:space="preserve">ean </w:t>
      </w:r>
      <w:r w:rsidR="00E979E5" w:rsidRPr="00082A15">
        <w:rPr>
          <w:rFonts w:cs="Arial"/>
          <w:bCs/>
          <w:sz w:val="22"/>
          <w:szCs w:val="22"/>
        </w:rPr>
        <w:t xml:space="preserve">categorías A, </w:t>
      </w:r>
      <w:r w:rsidR="00E979E5" w:rsidRPr="00ED6D35">
        <w:rPr>
          <w:rFonts w:cs="Arial"/>
          <w:bCs/>
          <w:sz w:val="22"/>
          <w:szCs w:val="22"/>
        </w:rPr>
        <w:t xml:space="preserve">B </w:t>
      </w:r>
      <w:r w:rsidR="00B054CD" w:rsidRPr="00ED6D35">
        <w:rPr>
          <w:rFonts w:cs="Arial"/>
          <w:bCs/>
          <w:sz w:val="22"/>
          <w:szCs w:val="22"/>
        </w:rPr>
        <w:t>o</w:t>
      </w:r>
      <w:r w:rsidR="00E979E5" w:rsidRPr="00ED6D35">
        <w:rPr>
          <w:rFonts w:cs="Arial"/>
          <w:bCs/>
          <w:sz w:val="22"/>
          <w:szCs w:val="22"/>
        </w:rPr>
        <w:t xml:space="preserve"> C</w:t>
      </w:r>
      <w:r w:rsidR="00970EB9" w:rsidRPr="00ED6D35">
        <w:rPr>
          <w:rFonts w:cs="Arial"/>
          <w:bCs/>
          <w:sz w:val="22"/>
          <w:szCs w:val="22"/>
        </w:rPr>
        <w:t xml:space="preserve"> del SISBEN</w:t>
      </w:r>
      <w:r w:rsidR="00E979E5" w:rsidRPr="00ED6D35">
        <w:rPr>
          <w:rFonts w:cs="Arial"/>
          <w:bCs/>
          <w:sz w:val="22"/>
          <w:szCs w:val="22"/>
        </w:rPr>
        <w:t xml:space="preserve">. </w:t>
      </w:r>
    </w:p>
    <w:p w14:paraId="0446EFDC" w14:textId="71D41DF4" w:rsidR="00EA43E0" w:rsidRPr="00ED6D35" w:rsidRDefault="00EA43E0" w:rsidP="25F57843">
      <w:pPr>
        <w:pStyle w:val="Prrafodelista"/>
        <w:ind w:left="1080"/>
        <w:jc w:val="both"/>
      </w:pPr>
    </w:p>
    <w:p w14:paraId="01C25ECE" w14:textId="754DF1DA" w:rsidR="002107C0" w:rsidRPr="00EA43E0" w:rsidRDefault="00EA43E0" w:rsidP="2B4DA97D">
      <w:pPr>
        <w:pStyle w:val="Prrafodelista"/>
        <w:ind w:left="1080"/>
        <w:jc w:val="both"/>
        <w:rPr>
          <w:rFonts w:cs="Arial"/>
          <w:sz w:val="22"/>
          <w:szCs w:val="22"/>
        </w:rPr>
      </w:pPr>
      <w:r w:rsidRPr="00ED6D35">
        <w:rPr>
          <w:rFonts w:cs="Arial"/>
          <w:sz w:val="22"/>
          <w:szCs w:val="22"/>
        </w:rPr>
        <w:t>b</w:t>
      </w:r>
      <w:r w:rsidRPr="00ED6D35">
        <w:t xml:space="preserve">. </w:t>
      </w:r>
      <w:r w:rsidR="002107C0" w:rsidRPr="00ED6D35">
        <w:rPr>
          <w:rFonts w:cs="Arial"/>
          <w:sz w:val="22"/>
          <w:szCs w:val="22"/>
        </w:rPr>
        <w:t xml:space="preserve">Que </w:t>
      </w:r>
      <w:r w:rsidR="00F6563C" w:rsidRPr="00ED6D35">
        <w:rPr>
          <w:rFonts w:cs="Arial"/>
          <w:sz w:val="22"/>
          <w:szCs w:val="22"/>
        </w:rPr>
        <w:t xml:space="preserve">no hayan tenido crédito con ninguna entidad del sistema financiero formal en los últimos </w:t>
      </w:r>
      <w:r w:rsidR="00C8206C" w:rsidRPr="00ED6D35">
        <w:rPr>
          <w:rFonts w:cs="Arial"/>
          <w:sz w:val="22"/>
          <w:szCs w:val="22"/>
        </w:rPr>
        <w:t>4</w:t>
      </w:r>
      <w:r w:rsidR="00F6563C" w:rsidRPr="00ED6D35">
        <w:rPr>
          <w:rFonts w:cs="Arial"/>
          <w:sz w:val="22"/>
          <w:szCs w:val="22"/>
        </w:rPr>
        <w:t xml:space="preserve"> años</w:t>
      </w:r>
      <w:r w:rsidR="007409C1" w:rsidRPr="00ED6D35">
        <w:rPr>
          <w:rFonts w:cs="Arial"/>
          <w:sz w:val="22"/>
          <w:szCs w:val="22"/>
        </w:rPr>
        <w:t xml:space="preserve">, ni </w:t>
      </w:r>
      <w:r w:rsidR="00463217" w:rsidRPr="00ED6D35">
        <w:rPr>
          <w:rFonts w:cs="Arial"/>
          <w:sz w:val="22"/>
          <w:szCs w:val="22"/>
        </w:rPr>
        <w:t xml:space="preserve">cuenten con </w:t>
      </w:r>
      <w:r w:rsidR="007409C1" w:rsidRPr="00ED6D35">
        <w:rPr>
          <w:rFonts w:cs="Arial"/>
          <w:sz w:val="22"/>
          <w:szCs w:val="22"/>
        </w:rPr>
        <w:t>operaciones vigentes en el mismo periodo</w:t>
      </w:r>
      <w:r w:rsidR="00F6563C" w:rsidRPr="00ED6D35">
        <w:rPr>
          <w:rFonts w:cs="Arial"/>
          <w:sz w:val="22"/>
          <w:szCs w:val="22"/>
        </w:rPr>
        <w:t>.</w:t>
      </w:r>
      <w:r w:rsidR="00F6563C" w:rsidRPr="25F57843">
        <w:rPr>
          <w:rFonts w:cs="Arial"/>
          <w:sz w:val="22"/>
          <w:szCs w:val="22"/>
        </w:rPr>
        <w:t xml:space="preserve"> </w:t>
      </w:r>
    </w:p>
    <w:p w14:paraId="151668A0" w14:textId="730B7CD0" w:rsidR="002107C0" w:rsidRPr="00EA43E0" w:rsidRDefault="002107C0" w:rsidP="2B4DA97D">
      <w:pPr>
        <w:pStyle w:val="Prrafodelista"/>
        <w:ind w:left="1080"/>
        <w:jc w:val="both"/>
        <w:rPr>
          <w:rFonts w:cs="Arial"/>
          <w:sz w:val="22"/>
          <w:szCs w:val="22"/>
        </w:rPr>
      </w:pPr>
    </w:p>
    <w:p w14:paraId="6484DBA2" w14:textId="3FC72046" w:rsidR="002107C0" w:rsidRPr="00EA43E0" w:rsidRDefault="00F6563C" w:rsidP="00807674">
      <w:pPr>
        <w:pStyle w:val="Prrafodelista"/>
        <w:jc w:val="both"/>
        <w:rPr>
          <w:rFonts w:cs="Arial"/>
          <w:sz w:val="22"/>
          <w:szCs w:val="22"/>
        </w:rPr>
      </w:pPr>
      <w:r w:rsidRPr="25F57843">
        <w:rPr>
          <w:rFonts w:cs="Arial"/>
          <w:sz w:val="22"/>
          <w:szCs w:val="22"/>
        </w:rPr>
        <w:t xml:space="preserve">Los intermediarios financieros deberán validar </w:t>
      </w:r>
      <w:r w:rsidR="26F159E1" w:rsidRPr="2B4DA97D">
        <w:rPr>
          <w:rFonts w:cs="Arial"/>
          <w:sz w:val="22"/>
          <w:szCs w:val="22"/>
        </w:rPr>
        <w:t>las condiciones a</w:t>
      </w:r>
      <w:r w:rsidR="189E72F9" w:rsidRPr="2B4DA97D">
        <w:rPr>
          <w:rFonts w:cs="Arial"/>
          <w:sz w:val="22"/>
          <w:szCs w:val="22"/>
        </w:rPr>
        <w:t>n</w:t>
      </w:r>
      <w:r w:rsidR="6BCFC932" w:rsidRPr="2B4DA97D">
        <w:rPr>
          <w:rFonts w:cs="Arial"/>
          <w:sz w:val="22"/>
          <w:szCs w:val="22"/>
        </w:rPr>
        <w:t>teriormente señaladas</w:t>
      </w:r>
      <w:r w:rsidR="002107C0" w:rsidRPr="25F57843">
        <w:rPr>
          <w:rFonts w:cs="Arial"/>
          <w:sz w:val="22"/>
          <w:szCs w:val="22"/>
        </w:rPr>
        <w:t xml:space="preserve">. </w:t>
      </w:r>
    </w:p>
    <w:p w14:paraId="27FD2DA2" w14:textId="07045D75" w:rsidR="002107C0" w:rsidRPr="00082A15" w:rsidRDefault="002107C0" w:rsidP="5C41EE19">
      <w:pPr>
        <w:jc w:val="both"/>
        <w:rPr>
          <w:rFonts w:cs="Arial"/>
          <w:bCs/>
          <w:sz w:val="22"/>
          <w:szCs w:val="22"/>
        </w:rPr>
      </w:pPr>
    </w:p>
    <w:p w14:paraId="72278C87" w14:textId="499866B9" w:rsidR="000E2516" w:rsidRPr="00E14E4D" w:rsidRDefault="25A51446" w:rsidP="000907E1">
      <w:pPr>
        <w:pStyle w:val="Prrafodelista"/>
        <w:numPr>
          <w:ilvl w:val="0"/>
          <w:numId w:val="17"/>
        </w:numPr>
        <w:jc w:val="both"/>
        <w:rPr>
          <w:color w:val="000000" w:themeColor="text1"/>
          <w:lang w:val="es-ES"/>
        </w:rPr>
      </w:pPr>
      <w:r w:rsidRPr="01B925FF">
        <w:rPr>
          <w:rFonts w:eastAsia="Cambria" w:cs="Arial"/>
          <w:b/>
          <w:bCs/>
          <w:sz w:val="22"/>
          <w:szCs w:val="22"/>
          <w:lang w:val="es-ES" w:eastAsia="en-US"/>
        </w:rPr>
        <w:t>Actividades</w:t>
      </w:r>
      <w:r w:rsidRPr="01B925FF">
        <w:rPr>
          <w:rFonts w:cs="Arial"/>
          <w:b/>
          <w:bCs/>
          <w:color w:val="000000" w:themeColor="text1"/>
          <w:sz w:val="22"/>
          <w:szCs w:val="22"/>
          <w:lang w:val="es-ES"/>
        </w:rPr>
        <w:t xml:space="preserve"> financiables</w:t>
      </w:r>
      <w:r w:rsidRPr="01B925FF">
        <w:rPr>
          <w:rFonts w:cs="Arial"/>
          <w:color w:val="000000" w:themeColor="text1"/>
          <w:sz w:val="22"/>
          <w:szCs w:val="22"/>
          <w:lang w:val="es-ES"/>
        </w:rPr>
        <w:t xml:space="preserve">. </w:t>
      </w:r>
      <w:r w:rsidR="302BB8CD" w:rsidRPr="01B925FF">
        <w:rPr>
          <w:rFonts w:cs="Arial"/>
          <w:color w:val="000000" w:themeColor="text1"/>
          <w:sz w:val="22"/>
          <w:szCs w:val="22"/>
          <w:lang w:val="es-ES"/>
        </w:rPr>
        <w:t xml:space="preserve">Se </w:t>
      </w:r>
      <w:r w:rsidRPr="006434DF">
        <w:rPr>
          <w:rFonts w:cs="Arial"/>
          <w:color w:val="000000" w:themeColor="text1"/>
          <w:sz w:val="22"/>
          <w:szCs w:val="22"/>
          <w:lang w:val="es-ES"/>
        </w:rPr>
        <w:t>financiará el capital de trabajo</w:t>
      </w:r>
      <w:r w:rsidR="302BB8CD" w:rsidRPr="006434DF">
        <w:rPr>
          <w:rFonts w:cs="Arial"/>
          <w:color w:val="000000" w:themeColor="text1"/>
          <w:sz w:val="22"/>
          <w:szCs w:val="22"/>
          <w:lang w:val="es-ES"/>
        </w:rPr>
        <w:t xml:space="preserve"> para </w:t>
      </w:r>
      <w:r w:rsidRPr="006434DF">
        <w:rPr>
          <w:rFonts w:cs="Arial"/>
          <w:color w:val="000000" w:themeColor="text1"/>
          <w:sz w:val="22"/>
          <w:szCs w:val="22"/>
          <w:lang w:val="es-ES"/>
        </w:rPr>
        <w:t>las</w:t>
      </w:r>
      <w:r w:rsidRPr="01B925FF">
        <w:rPr>
          <w:rFonts w:cs="Arial"/>
          <w:color w:val="000000" w:themeColor="text1"/>
          <w:sz w:val="22"/>
          <w:szCs w:val="22"/>
          <w:lang w:val="es-ES"/>
        </w:rPr>
        <w:t xml:space="preserve"> actividades agropecuarias (</w:t>
      </w:r>
      <w:r w:rsidR="302BB8CD" w:rsidRPr="01B925FF">
        <w:rPr>
          <w:rFonts w:cs="Arial"/>
          <w:color w:val="000000" w:themeColor="text1"/>
          <w:sz w:val="22"/>
          <w:szCs w:val="22"/>
          <w:lang w:val="es-ES"/>
        </w:rPr>
        <w:t>agrícola</w:t>
      </w:r>
      <w:r w:rsidRPr="01B925FF">
        <w:rPr>
          <w:rFonts w:cs="Arial"/>
          <w:color w:val="000000" w:themeColor="text1"/>
          <w:sz w:val="22"/>
          <w:szCs w:val="22"/>
          <w:lang w:val="es-ES"/>
        </w:rPr>
        <w:t>s</w:t>
      </w:r>
      <w:r w:rsidR="302BB8CD" w:rsidRPr="01B925FF">
        <w:rPr>
          <w:rFonts w:cs="Arial"/>
          <w:color w:val="000000" w:themeColor="text1"/>
          <w:sz w:val="22"/>
          <w:szCs w:val="22"/>
          <w:lang w:val="es-ES"/>
        </w:rPr>
        <w:t>, pecuari</w:t>
      </w:r>
      <w:r w:rsidRPr="01B925FF">
        <w:rPr>
          <w:rFonts w:cs="Arial"/>
          <w:color w:val="000000" w:themeColor="text1"/>
          <w:sz w:val="22"/>
          <w:szCs w:val="22"/>
          <w:lang w:val="es-ES"/>
        </w:rPr>
        <w:t>o</w:t>
      </w:r>
      <w:r w:rsidR="302BB8CD" w:rsidRPr="01B925FF">
        <w:rPr>
          <w:rFonts w:cs="Arial"/>
          <w:color w:val="000000" w:themeColor="text1"/>
          <w:sz w:val="22"/>
          <w:szCs w:val="22"/>
          <w:lang w:val="es-ES"/>
        </w:rPr>
        <w:t>, acuícola, pes</w:t>
      </w:r>
      <w:r w:rsidRPr="01B925FF">
        <w:rPr>
          <w:rFonts w:cs="Arial"/>
          <w:color w:val="000000" w:themeColor="text1"/>
          <w:sz w:val="22"/>
          <w:szCs w:val="22"/>
          <w:lang w:val="es-ES"/>
        </w:rPr>
        <w:t xml:space="preserve">ca, zoocria, y apícola) y </w:t>
      </w:r>
      <w:r w:rsidR="302BB8CD" w:rsidRPr="01B925FF">
        <w:rPr>
          <w:rFonts w:cs="Arial"/>
          <w:color w:val="000000" w:themeColor="text1"/>
          <w:sz w:val="22"/>
          <w:szCs w:val="22"/>
          <w:lang w:val="es-ES"/>
        </w:rPr>
        <w:t>los procesos de comercialización</w:t>
      </w:r>
      <w:r w:rsidRPr="01B925FF">
        <w:rPr>
          <w:rFonts w:cs="Arial"/>
          <w:color w:val="000000" w:themeColor="text1"/>
          <w:sz w:val="22"/>
          <w:szCs w:val="22"/>
          <w:lang w:val="es-ES"/>
        </w:rPr>
        <w:t xml:space="preserve"> y/o transformación </w:t>
      </w:r>
      <w:r w:rsidR="302BB8CD" w:rsidRPr="01B925FF">
        <w:rPr>
          <w:rFonts w:cs="Arial"/>
          <w:color w:val="000000" w:themeColor="text1"/>
          <w:sz w:val="22"/>
          <w:szCs w:val="22"/>
          <w:lang w:val="es-ES"/>
        </w:rPr>
        <w:t>realizada directamente por los productores.</w:t>
      </w:r>
      <w:r w:rsidRPr="01B925FF">
        <w:rPr>
          <w:rFonts w:cs="Arial"/>
          <w:color w:val="000000" w:themeColor="text1"/>
          <w:sz w:val="22"/>
          <w:szCs w:val="22"/>
        </w:rPr>
        <w:t xml:space="preserve"> </w:t>
      </w:r>
    </w:p>
    <w:p w14:paraId="447DD462" w14:textId="77777777" w:rsidR="00E14E4D" w:rsidRPr="00E14E4D" w:rsidRDefault="00E14E4D" w:rsidP="00E14E4D">
      <w:pPr>
        <w:pStyle w:val="Prrafodelista"/>
        <w:ind w:left="720"/>
        <w:jc w:val="both"/>
        <w:rPr>
          <w:color w:val="000000" w:themeColor="text1"/>
          <w:lang w:val="es-ES"/>
        </w:rPr>
      </w:pPr>
    </w:p>
    <w:p w14:paraId="3C200DFA" w14:textId="50F82843" w:rsidR="00115864" w:rsidRPr="006D7CB2" w:rsidRDefault="00576895" w:rsidP="000907E1">
      <w:pPr>
        <w:pStyle w:val="Prrafodelista"/>
        <w:numPr>
          <w:ilvl w:val="0"/>
          <w:numId w:val="17"/>
        </w:numPr>
        <w:jc w:val="both"/>
        <w:rPr>
          <w:color w:val="000000" w:themeColor="text1"/>
          <w:lang w:val="es-ES"/>
        </w:rPr>
      </w:pPr>
      <w:r w:rsidRPr="006D7CB2">
        <w:rPr>
          <w:rFonts w:eastAsia="Cambria" w:cs="Arial"/>
          <w:b/>
          <w:bCs/>
          <w:sz w:val="22"/>
          <w:szCs w:val="22"/>
          <w:lang w:val="es-ES" w:eastAsia="en-US"/>
        </w:rPr>
        <w:t>Metodología Microfinanciera</w:t>
      </w:r>
      <w:r w:rsidRPr="006D7CB2">
        <w:rPr>
          <w:sz w:val="22"/>
          <w:szCs w:val="22"/>
        </w:rPr>
        <w:t xml:space="preserve">. </w:t>
      </w:r>
      <w:r w:rsidR="16D44937" w:rsidRPr="006D7CB2">
        <w:rPr>
          <w:sz w:val="22"/>
          <w:szCs w:val="22"/>
        </w:rPr>
        <w:t>Para la originación de est</w:t>
      </w:r>
      <w:r w:rsidR="000537DE" w:rsidRPr="006D7CB2">
        <w:rPr>
          <w:sz w:val="22"/>
          <w:szCs w:val="22"/>
        </w:rPr>
        <w:t xml:space="preserve">os créditos, el intermediario financiero deberá usar tecnología microcrediticia </w:t>
      </w:r>
      <w:r w:rsidR="005E0123" w:rsidRPr="006D7CB2">
        <w:rPr>
          <w:sz w:val="22"/>
          <w:szCs w:val="22"/>
        </w:rPr>
        <w:t xml:space="preserve">o </w:t>
      </w:r>
      <w:r w:rsidR="000907E1" w:rsidRPr="006D7CB2">
        <w:rPr>
          <w:sz w:val="22"/>
          <w:szCs w:val="22"/>
        </w:rPr>
        <w:t xml:space="preserve">microfinanciera </w:t>
      </w:r>
      <w:r w:rsidR="16D44937" w:rsidRPr="006D7CB2">
        <w:rPr>
          <w:sz w:val="22"/>
          <w:szCs w:val="22"/>
        </w:rPr>
        <w:t xml:space="preserve">de conocimiento </w:t>
      </w:r>
      <w:r w:rsidR="003B5892" w:rsidRPr="006D7CB2">
        <w:rPr>
          <w:sz w:val="22"/>
          <w:szCs w:val="22"/>
        </w:rPr>
        <w:t>de</w:t>
      </w:r>
      <w:r w:rsidR="000537DE" w:rsidRPr="006D7CB2">
        <w:rPr>
          <w:sz w:val="22"/>
          <w:szCs w:val="22"/>
        </w:rPr>
        <w:t xml:space="preserve">l </w:t>
      </w:r>
      <w:r w:rsidR="16D44937" w:rsidRPr="006D7CB2">
        <w:rPr>
          <w:sz w:val="22"/>
          <w:szCs w:val="22"/>
        </w:rPr>
        <w:t>cliente</w:t>
      </w:r>
      <w:r w:rsidR="16D44937" w:rsidRPr="006D7CB2">
        <w:t xml:space="preserve">. </w:t>
      </w:r>
    </w:p>
    <w:p w14:paraId="5293AAE0" w14:textId="36CDD113" w:rsidR="00836245" w:rsidRDefault="00836245" w:rsidP="00836245">
      <w:pPr>
        <w:pStyle w:val="Prrafodelista"/>
        <w:jc w:val="both"/>
        <w:rPr>
          <w:rFonts w:cs="Arial"/>
          <w:color w:val="000000" w:themeColor="text1"/>
          <w:sz w:val="22"/>
          <w:szCs w:val="22"/>
          <w:lang w:val="es-ES_tradnl"/>
        </w:rPr>
      </w:pPr>
    </w:p>
    <w:p w14:paraId="10DAA524" w14:textId="6D9C647E" w:rsidR="00DF3AA3" w:rsidRPr="00082A15" w:rsidRDefault="2570D6CD" w:rsidP="00DF3AA3">
      <w:pPr>
        <w:pStyle w:val="Prrafodelista"/>
        <w:numPr>
          <w:ilvl w:val="0"/>
          <w:numId w:val="17"/>
        </w:numPr>
        <w:jc w:val="both"/>
        <w:rPr>
          <w:rFonts w:cs="Arial"/>
          <w:color w:val="000000" w:themeColor="text1"/>
          <w:sz w:val="22"/>
          <w:szCs w:val="22"/>
          <w:lang w:val="es-ES_tradnl"/>
        </w:rPr>
      </w:pPr>
      <w:r w:rsidRPr="35DF102B">
        <w:rPr>
          <w:rFonts w:eastAsia="Cambria" w:cs="Arial"/>
          <w:b/>
          <w:bCs/>
          <w:sz w:val="22"/>
          <w:szCs w:val="22"/>
          <w:lang w:val="es-ES" w:eastAsia="en-US"/>
        </w:rPr>
        <w:t xml:space="preserve">Valor del crédito. </w:t>
      </w:r>
      <w:r w:rsidRPr="35DF102B">
        <w:rPr>
          <w:rFonts w:eastAsia="Cambria" w:cs="Arial"/>
          <w:sz w:val="22"/>
          <w:szCs w:val="22"/>
          <w:lang w:val="es-ES" w:eastAsia="en-US"/>
        </w:rPr>
        <w:t>El monto máx</w:t>
      </w:r>
      <w:r w:rsidR="0B441528" w:rsidRPr="35DF102B">
        <w:rPr>
          <w:rFonts w:eastAsia="Cambria" w:cs="Arial"/>
          <w:sz w:val="22"/>
          <w:szCs w:val="22"/>
          <w:lang w:val="es-ES" w:eastAsia="en-US"/>
        </w:rPr>
        <w:t>imo financiable mediante esta línea será de $4 millones.</w:t>
      </w:r>
      <w:r w:rsidR="0B441528" w:rsidRPr="35DF102B">
        <w:rPr>
          <w:rFonts w:eastAsia="Cambria" w:cs="Arial"/>
          <w:b/>
          <w:bCs/>
          <w:sz w:val="22"/>
          <w:szCs w:val="22"/>
          <w:lang w:val="es-ES" w:eastAsia="en-US"/>
        </w:rPr>
        <w:t xml:space="preserve"> </w:t>
      </w:r>
    </w:p>
    <w:p w14:paraId="0CD7568D" w14:textId="77777777" w:rsidR="00115864" w:rsidRPr="00082A15" w:rsidRDefault="00115864" w:rsidP="00836245">
      <w:pPr>
        <w:pStyle w:val="Prrafodelista"/>
        <w:jc w:val="both"/>
        <w:rPr>
          <w:rFonts w:cs="Arial"/>
          <w:color w:val="000000" w:themeColor="text1"/>
          <w:sz w:val="22"/>
          <w:szCs w:val="22"/>
          <w:lang w:val="es-ES_tradnl"/>
        </w:rPr>
      </w:pPr>
    </w:p>
    <w:p w14:paraId="02261F70" w14:textId="02AF289B" w:rsidR="00475868" w:rsidRPr="00082A15" w:rsidRDefault="62E4C801" w:rsidP="00836245">
      <w:pPr>
        <w:pStyle w:val="Prrafodelista"/>
        <w:numPr>
          <w:ilvl w:val="0"/>
          <w:numId w:val="17"/>
        </w:numPr>
        <w:jc w:val="both"/>
        <w:rPr>
          <w:rFonts w:cs="Arial"/>
          <w:b/>
          <w:sz w:val="22"/>
          <w:szCs w:val="22"/>
        </w:rPr>
      </w:pPr>
      <w:r w:rsidRPr="35DF102B">
        <w:rPr>
          <w:rFonts w:eastAsia="Cambria" w:cs="Arial"/>
          <w:b/>
          <w:bCs/>
          <w:sz w:val="22"/>
          <w:szCs w:val="22"/>
          <w:lang w:val="es-ES" w:eastAsia="en-US"/>
        </w:rPr>
        <w:t>Plazo</w:t>
      </w:r>
      <w:r w:rsidR="518871B3" w:rsidRPr="35DF102B">
        <w:rPr>
          <w:rFonts w:eastAsia="Cambria" w:cs="Arial"/>
          <w:b/>
          <w:bCs/>
          <w:sz w:val="22"/>
          <w:szCs w:val="22"/>
          <w:lang w:val="es-ES" w:eastAsia="en-US"/>
        </w:rPr>
        <w:t xml:space="preserve"> y p</w:t>
      </w:r>
      <w:r w:rsidRPr="35DF102B">
        <w:rPr>
          <w:rFonts w:eastAsia="Cambria" w:cs="Arial"/>
          <w:b/>
          <w:bCs/>
          <w:sz w:val="22"/>
          <w:szCs w:val="22"/>
          <w:lang w:val="es-ES" w:eastAsia="en-US"/>
        </w:rPr>
        <w:t>eriodo</w:t>
      </w:r>
      <w:r w:rsidRPr="35DF102B">
        <w:rPr>
          <w:rFonts w:cs="Arial"/>
          <w:b/>
          <w:bCs/>
          <w:color w:val="000000" w:themeColor="text1"/>
          <w:sz w:val="22"/>
          <w:szCs w:val="22"/>
          <w:lang w:val="es-ES"/>
        </w:rPr>
        <w:t xml:space="preserve"> de reconocimiento del subsidio</w:t>
      </w:r>
      <w:r w:rsidRPr="35DF102B">
        <w:rPr>
          <w:rFonts w:cs="Arial"/>
          <w:color w:val="000000" w:themeColor="text1"/>
          <w:sz w:val="22"/>
          <w:szCs w:val="22"/>
          <w:lang w:val="es-ES"/>
        </w:rPr>
        <w:t>. El plazo</w:t>
      </w:r>
      <w:r w:rsidR="518871B3" w:rsidRPr="35DF102B">
        <w:rPr>
          <w:rFonts w:cs="Arial"/>
          <w:color w:val="000000" w:themeColor="text1"/>
          <w:sz w:val="22"/>
          <w:szCs w:val="22"/>
          <w:lang w:val="es-ES"/>
        </w:rPr>
        <w:t xml:space="preserve"> máximo de</w:t>
      </w:r>
      <w:r w:rsidR="3F08B6BC" w:rsidRPr="35DF102B">
        <w:rPr>
          <w:rFonts w:cs="Arial"/>
          <w:color w:val="000000" w:themeColor="text1"/>
          <w:sz w:val="22"/>
          <w:szCs w:val="22"/>
          <w:lang w:val="es-ES"/>
        </w:rPr>
        <w:t xml:space="preserve"> estos créditos será de </w:t>
      </w:r>
      <w:r w:rsidR="52BBFD69" w:rsidRPr="35DF102B">
        <w:rPr>
          <w:rFonts w:cs="Arial"/>
          <w:color w:val="000000" w:themeColor="text1"/>
          <w:sz w:val="22"/>
          <w:szCs w:val="22"/>
          <w:lang w:val="es-ES"/>
        </w:rPr>
        <w:t>hasta</w:t>
      </w:r>
      <w:r w:rsidR="0E550F0C" w:rsidRPr="35DF102B">
        <w:rPr>
          <w:rFonts w:cs="Arial"/>
          <w:color w:val="000000" w:themeColor="text1"/>
          <w:sz w:val="22"/>
          <w:szCs w:val="22"/>
          <w:lang w:val="es-ES"/>
        </w:rPr>
        <w:t xml:space="preserve"> </w:t>
      </w:r>
      <w:r w:rsidR="3AFDAF33" w:rsidRPr="35DF102B">
        <w:rPr>
          <w:rFonts w:cs="Arial"/>
          <w:color w:val="000000" w:themeColor="text1"/>
          <w:sz w:val="22"/>
          <w:szCs w:val="22"/>
          <w:lang w:val="es-ES"/>
        </w:rPr>
        <w:t>veinticuatro</w:t>
      </w:r>
      <w:r w:rsidR="3EC48931" w:rsidRPr="35DF102B">
        <w:rPr>
          <w:rFonts w:cs="Arial"/>
          <w:color w:val="000000" w:themeColor="text1"/>
          <w:sz w:val="22"/>
          <w:szCs w:val="22"/>
          <w:lang w:val="es-ES"/>
        </w:rPr>
        <w:t xml:space="preserve"> </w:t>
      </w:r>
      <w:r w:rsidR="3AFDAF33" w:rsidRPr="35DF102B">
        <w:rPr>
          <w:rFonts w:cs="Arial"/>
          <w:color w:val="000000" w:themeColor="text1"/>
          <w:sz w:val="22"/>
          <w:szCs w:val="22"/>
          <w:lang w:val="es-ES"/>
        </w:rPr>
        <w:t xml:space="preserve">(24) </w:t>
      </w:r>
      <w:r w:rsidR="3F08B6BC" w:rsidRPr="35DF102B">
        <w:rPr>
          <w:rFonts w:cs="Arial"/>
          <w:color w:val="000000" w:themeColor="text1"/>
          <w:sz w:val="22"/>
          <w:szCs w:val="22"/>
          <w:lang w:val="es-ES"/>
        </w:rPr>
        <w:t xml:space="preserve">meses, al igual que el periodo de reconocimiento del subsidio. </w:t>
      </w:r>
    </w:p>
    <w:p w14:paraId="25CB8EE2" w14:textId="77777777" w:rsidR="00836245" w:rsidRPr="00082A15" w:rsidRDefault="00836245" w:rsidP="00836245">
      <w:pPr>
        <w:pStyle w:val="Prrafodelista"/>
        <w:jc w:val="both"/>
        <w:rPr>
          <w:rFonts w:cs="Arial"/>
          <w:b/>
          <w:sz w:val="22"/>
          <w:szCs w:val="22"/>
        </w:rPr>
      </w:pPr>
    </w:p>
    <w:p w14:paraId="7BAC0723" w14:textId="77777777" w:rsidR="00483405" w:rsidRPr="00082A15" w:rsidRDefault="38E91B6D" w:rsidP="00836245">
      <w:pPr>
        <w:pStyle w:val="Prrafodelista"/>
        <w:numPr>
          <w:ilvl w:val="0"/>
          <w:numId w:val="17"/>
        </w:numPr>
        <w:contextualSpacing/>
        <w:jc w:val="both"/>
        <w:rPr>
          <w:rFonts w:cs="Arial"/>
          <w:color w:val="000000" w:themeColor="text1"/>
          <w:sz w:val="22"/>
          <w:szCs w:val="22"/>
          <w:lang w:val="es-ES_tradnl"/>
        </w:rPr>
      </w:pPr>
      <w:r w:rsidRPr="35DF102B">
        <w:rPr>
          <w:rFonts w:cs="Arial"/>
          <w:b/>
          <w:bCs/>
          <w:color w:val="000000" w:themeColor="text1"/>
          <w:sz w:val="22"/>
          <w:szCs w:val="22"/>
          <w:lang w:val="es-ES"/>
        </w:rPr>
        <w:t xml:space="preserve">Tasa de Redescuento y de Interés al Beneficiario. </w:t>
      </w:r>
      <w:r w:rsidRPr="35DF102B">
        <w:rPr>
          <w:rFonts w:cs="Arial"/>
          <w:color w:val="000000" w:themeColor="text1"/>
          <w:sz w:val="22"/>
          <w:szCs w:val="22"/>
          <w:lang w:val="es-ES"/>
        </w:rPr>
        <w:t>La línea contará con las siguientes condiciones financieras.</w:t>
      </w:r>
    </w:p>
    <w:p w14:paraId="15C1B9F7" w14:textId="5DB8867D" w:rsidR="00483405" w:rsidRPr="00082A15" w:rsidRDefault="00483405" w:rsidP="00483405">
      <w:pPr>
        <w:pStyle w:val="Prrafodelista"/>
        <w:ind w:left="720"/>
        <w:jc w:val="both"/>
        <w:rPr>
          <w:rFonts w:cs="Arial"/>
          <w:b/>
          <w:sz w:val="22"/>
          <w:szCs w:val="22"/>
        </w:rPr>
      </w:pPr>
    </w:p>
    <w:p w14:paraId="643C1E48" w14:textId="7DD3DDF5" w:rsidR="00831124" w:rsidRPr="00082A15" w:rsidRDefault="00831124" w:rsidP="00831124">
      <w:pPr>
        <w:ind w:left="142"/>
        <w:jc w:val="both"/>
        <w:outlineLvl w:val="1"/>
        <w:rPr>
          <w:rFonts w:cs="Arial"/>
          <w:color w:val="000000" w:themeColor="text1"/>
          <w:sz w:val="22"/>
          <w:szCs w:val="22"/>
          <w:lang w:val="es-ES_tradnl"/>
        </w:rPr>
      </w:pPr>
    </w:p>
    <w:tbl>
      <w:tblPr>
        <w:tblW w:w="9015" w:type="dxa"/>
        <w:jc w:val="center"/>
        <w:tblLayout w:type="fixed"/>
        <w:tblCellMar>
          <w:left w:w="70" w:type="dxa"/>
          <w:right w:w="70" w:type="dxa"/>
        </w:tblCellMar>
        <w:tblLook w:val="04A0" w:firstRow="1" w:lastRow="0" w:firstColumn="1" w:lastColumn="0" w:noHBand="0" w:noVBand="1"/>
      </w:tblPr>
      <w:tblGrid>
        <w:gridCol w:w="1126"/>
        <w:gridCol w:w="1309"/>
        <w:gridCol w:w="117"/>
        <w:gridCol w:w="857"/>
        <w:gridCol w:w="986"/>
        <w:gridCol w:w="1532"/>
        <w:gridCol w:w="1544"/>
        <w:gridCol w:w="1544"/>
      </w:tblGrid>
      <w:tr w:rsidR="000940ED" w:rsidRPr="000A4DA7" w14:paraId="7810B42C" w14:textId="77777777" w:rsidTr="00A80879">
        <w:trPr>
          <w:trHeight w:val="932"/>
          <w:jc w:val="center"/>
        </w:trPr>
        <w:tc>
          <w:tcPr>
            <w:tcW w:w="1126" w:type="dxa"/>
            <w:tcBorders>
              <w:top w:val="single" w:sz="4" w:space="0" w:color="auto"/>
              <w:left w:val="nil"/>
              <w:bottom w:val="single" w:sz="8" w:space="0" w:color="auto"/>
              <w:right w:val="nil"/>
            </w:tcBorders>
            <w:shd w:val="clear" w:color="auto" w:fill="FFFFFF" w:themeFill="background1"/>
            <w:vAlign w:val="center"/>
          </w:tcPr>
          <w:p w14:paraId="2BAD7F0A" w14:textId="77777777" w:rsidR="000940ED" w:rsidRPr="005A36B7" w:rsidRDefault="000940ED" w:rsidP="00A80879">
            <w:pPr>
              <w:jc w:val="center"/>
              <w:rPr>
                <w:rFonts w:cs="Arial"/>
                <w:b/>
                <w:bCs/>
                <w:color w:val="000000" w:themeColor="text1"/>
                <w:sz w:val="16"/>
                <w:szCs w:val="16"/>
                <w:lang w:val="es-ES_tradnl"/>
              </w:rPr>
            </w:pPr>
            <w:r w:rsidRPr="005A36B7">
              <w:rPr>
                <w:rFonts w:cs="Arial"/>
                <w:b/>
                <w:bCs/>
                <w:color w:val="000000" w:themeColor="text1"/>
                <w:sz w:val="16"/>
                <w:szCs w:val="16"/>
                <w:lang w:val="es-ES_tradnl"/>
              </w:rPr>
              <w:t>Tipo de Productor</w:t>
            </w:r>
          </w:p>
        </w:tc>
        <w:tc>
          <w:tcPr>
            <w:tcW w:w="1426" w:type="dxa"/>
            <w:gridSpan w:val="2"/>
            <w:tcBorders>
              <w:top w:val="single" w:sz="4" w:space="0" w:color="auto"/>
              <w:left w:val="nil"/>
              <w:bottom w:val="single" w:sz="8" w:space="0" w:color="auto"/>
              <w:right w:val="nil"/>
            </w:tcBorders>
            <w:shd w:val="clear" w:color="auto" w:fill="FFFFFF" w:themeFill="background1"/>
            <w:vAlign w:val="center"/>
            <w:hideMark/>
          </w:tcPr>
          <w:p w14:paraId="39EF70EF" w14:textId="77777777" w:rsidR="000940ED" w:rsidRPr="005A36B7" w:rsidRDefault="000940ED" w:rsidP="00A80879">
            <w:pPr>
              <w:jc w:val="center"/>
              <w:rPr>
                <w:rFonts w:cs="Arial"/>
                <w:b/>
                <w:bCs/>
                <w:color w:val="000000" w:themeColor="text1"/>
                <w:sz w:val="16"/>
                <w:szCs w:val="16"/>
                <w:lang w:val="es-ES_tradnl"/>
              </w:rPr>
            </w:pPr>
            <w:r w:rsidRPr="005A36B7">
              <w:rPr>
                <w:rFonts w:cs="Arial"/>
                <w:b/>
                <w:bCs/>
                <w:color w:val="000000" w:themeColor="text1"/>
                <w:sz w:val="16"/>
                <w:szCs w:val="16"/>
                <w:lang w:val="es-ES_tradnl"/>
              </w:rPr>
              <w:t>Tasa de Redescuento al IF</w:t>
            </w:r>
          </w:p>
        </w:tc>
        <w:tc>
          <w:tcPr>
            <w:tcW w:w="857" w:type="dxa"/>
            <w:tcBorders>
              <w:top w:val="single" w:sz="4" w:space="0" w:color="auto"/>
              <w:left w:val="nil"/>
              <w:bottom w:val="single" w:sz="8" w:space="0" w:color="auto"/>
              <w:right w:val="nil"/>
            </w:tcBorders>
            <w:shd w:val="clear" w:color="auto" w:fill="FFFFFF" w:themeFill="background1"/>
            <w:vAlign w:val="center"/>
          </w:tcPr>
          <w:p w14:paraId="31CC538C" w14:textId="77777777" w:rsidR="000940ED" w:rsidRPr="005A36B7" w:rsidRDefault="000940ED" w:rsidP="00A80879">
            <w:pPr>
              <w:jc w:val="center"/>
              <w:rPr>
                <w:rFonts w:cs="Arial"/>
                <w:b/>
                <w:bCs/>
                <w:color w:val="000000" w:themeColor="text1"/>
                <w:sz w:val="16"/>
                <w:szCs w:val="16"/>
                <w:lang w:val="es-ES_tradnl"/>
              </w:rPr>
            </w:pPr>
            <w:r w:rsidRPr="005A36B7">
              <w:rPr>
                <w:rFonts w:cs="Arial"/>
                <w:b/>
                <w:bCs/>
                <w:color w:val="000000" w:themeColor="text1"/>
                <w:sz w:val="16"/>
                <w:szCs w:val="16"/>
                <w:lang w:val="es-ES_tradnl"/>
              </w:rPr>
              <w:t>Tasa de interés máxima recibida por el IF</w:t>
            </w:r>
          </w:p>
        </w:tc>
        <w:tc>
          <w:tcPr>
            <w:tcW w:w="986" w:type="dxa"/>
            <w:tcBorders>
              <w:top w:val="single" w:sz="4" w:space="0" w:color="auto"/>
              <w:left w:val="nil"/>
              <w:bottom w:val="single" w:sz="8" w:space="0" w:color="auto"/>
              <w:right w:val="nil"/>
            </w:tcBorders>
            <w:shd w:val="clear" w:color="auto" w:fill="FFFFFF" w:themeFill="background1"/>
            <w:vAlign w:val="center"/>
            <w:hideMark/>
          </w:tcPr>
          <w:p w14:paraId="06ADE9B8" w14:textId="77777777" w:rsidR="000940ED" w:rsidRPr="005A36B7" w:rsidRDefault="000940ED" w:rsidP="00A80879">
            <w:pPr>
              <w:jc w:val="center"/>
              <w:rPr>
                <w:rFonts w:cs="Arial"/>
                <w:b/>
                <w:bCs/>
                <w:color w:val="000000" w:themeColor="text1"/>
                <w:sz w:val="16"/>
                <w:szCs w:val="16"/>
                <w:lang w:val="es-ES_tradnl"/>
              </w:rPr>
            </w:pPr>
            <w:r w:rsidRPr="005A36B7">
              <w:rPr>
                <w:rFonts w:cs="Arial"/>
                <w:b/>
                <w:bCs/>
                <w:color w:val="000000" w:themeColor="text1"/>
                <w:sz w:val="16"/>
                <w:szCs w:val="16"/>
                <w:lang w:val="es-ES_tradnl"/>
              </w:rPr>
              <w:t>Subsidio</w:t>
            </w:r>
          </w:p>
        </w:tc>
        <w:tc>
          <w:tcPr>
            <w:tcW w:w="1532" w:type="dxa"/>
            <w:tcBorders>
              <w:top w:val="single" w:sz="4" w:space="0" w:color="auto"/>
              <w:left w:val="nil"/>
              <w:bottom w:val="single" w:sz="8" w:space="0" w:color="auto"/>
              <w:right w:val="nil"/>
            </w:tcBorders>
            <w:shd w:val="clear" w:color="auto" w:fill="FFFFFF" w:themeFill="background1"/>
            <w:vAlign w:val="center"/>
          </w:tcPr>
          <w:p w14:paraId="58EBF2BC" w14:textId="77777777" w:rsidR="000940ED" w:rsidRPr="005A36B7" w:rsidRDefault="000940ED" w:rsidP="00A80879">
            <w:pPr>
              <w:jc w:val="center"/>
              <w:rPr>
                <w:rFonts w:cs="Arial"/>
                <w:b/>
                <w:bCs/>
                <w:color w:val="000000" w:themeColor="text1"/>
                <w:sz w:val="16"/>
                <w:szCs w:val="16"/>
                <w:lang w:val="es-ES_tradnl"/>
              </w:rPr>
            </w:pPr>
            <w:r w:rsidRPr="005A36B7">
              <w:rPr>
                <w:rFonts w:cs="Arial"/>
                <w:b/>
                <w:bCs/>
                <w:color w:val="000000" w:themeColor="text1"/>
                <w:sz w:val="16"/>
                <w:szCs w:val="16"/>
                <w:lang w:val="es-ES_tradnl"/>
              </w:rPr>
              <w:t>Tasa de interés máxima con subsidio al productor</w:t>
            </w:r>
          </w:p>
        </w:tc>
        <w:tc>
          <w:tcPr>
            <w:tcW w:w="1544" w:type="dxa"/>
            <w:tcBorders>
              <w:top w:val="single" w:sz="4" w:space="0" w:color="auto"/>
              <w:left w:val="nil"/>
              <w:bottom w:val="single" w:sz="8" w:space="0" w:color="auto"/>
              <w:right w:val="nil"/>
            </w:tcBorders>
            <w:shd w:val="clear" w:color="auto" w:fill="FFFFFF" w:themeFill="background1"/>
          </w:tcPr>
          <w:p w14:paraId="6ECC0DA8" w14:textId="77777777" w:rsidR="000940ED" w:rsidRPr="00ED3FC6" w:rsidRDefault="000940ED" w:rsidP="00A80879">
            <w:pPr>
              <w:jc w:val="center"/>
              <w:rPr>
                <w:rFonts w:cs="Arial"/>
                <w:b/>
                <w:bCs/>
                <w:color w:val="000000" w:themeColor="text1"/>
                <w:sz w:val="16"/>
                <w:szCs w:val="16"/>
                <w:lang w:val="es-ES_tradnl"/>
              </w:rPr>
            </w:pPr>
          </w:p>
          <w:p w14:paraId="2534CD6F" w14:textId="77777777" w:rsidR="000940ED" w:rsidRPr="00ED3FC6" w:rsidRDefault="000940ED" w:rsidP="00A80879">
            <w:pPr>
              <w:jc w:val="center"/>
              <w:rPr>
                <w:rFonts w:cs="Arial"/>
                <w:b/>
                <w:bCs/>
                <w:color w:val="000000" w:themeColor="text1"/>
                <w:sz w:val="16"/>
                <w:szCs w:val="16"/>
                <w:lang w:val="es-ES_tradnl"/>
              </w:rPr>
            </w:pPr>
            <w:r w:rsidRPr="00ED3FC6">
              <w:rPr>
                <w:rFonts w:cs="Arial"/>
                <w:b/>
                <w:bCs/>
                <w:color w:val="000000" w:themeColor="text1"/>
                <w:sz w:val="16"/>
                <w:szCs w:val="16"/>
                <w:lang w:val="es-ES_tradnl"/>
              </w:rPr>
              <w:t>Subsidio adicional</w:t>
            </w:r>
          </w:p>
        </w:tc>
        <w:tc>
          <w:tcPr>
            <w:tcW w:w="1544" w:type="dxa"/>
            <w:tcBorders>
              <w:top w:val="single" w:sz="4" w:space="0" w:color="auto"/>
              <w:left w:val="nil"/>
              <w:bottom w:val="single" w:sz="8" w:space="0" w:color="auto"/>
              <w:right w:val="nil"/>
            </w:tcBorders>
            <w:shd w:val="clear" w:color="auto" w:fill="FFFFFF" w:themeFill="background1"/>
          </w:tcPr>
          <w:p w14:paraId="75B9E846" w14:textId="77777777" w:rsidR="000940ED" w:rsidRPr="00ED3FC6" w:rsidRDefault="000940ED" w:rsidP="00A80879">
            <w:pPr>
              <w:jc w:val="center"/>
              <w:rPr>
                <w:rFonts w:cs="Arial"/>
                <w:b/>
                <w:bCs/>
                <w:color w:val="000000" w:themeColor="text1"/>
                <w:sz w:val="16"/>
                <w:szCs w:val="16"/>
                <w:lang w:val="es-ES_tradnl"/>
              </w:rPr>
            </w:pPr>
            <w:r w:rsidRPr="00ED3FC6">
              <w:rPr>
                <w:rFonts w:cs="Arial"/>
                <w:b/>
                <w:bCs/>
                <w:color w:val="000000" w:themeColor="text1"/>
                <w:sz w:val="16"/>
                <w:szCs w:val="16"/>
                <w:lang w:val="es-ES_tradnl"/>
              </w:rPr>
              <w:t>Tasa de interés máxima con subsidio adicional al productor</w:t>
            </w:r>
          </w:p>
        </w:tc>
      </w:tr>
      <w:tr w:rsidR="000940ED" w:rsidRPr="000A4DA7" w14:paraId="62F1ECCD" w14:textId="77777777" w:rsidTr="00A80879">
        <w:trPr>
          <w:trHeight w:val="380"/>
          <w:jc w:val="center"/>
        </w:trPr>
        <w:tc>
          <w:tcPr>
            <w:tcW w:w="1126" w:type="dxa"/>
            <w:tcBorders>
              <w:top w:val="nil"/>
              <w:left w:val="nil"/>
              <w:bottom w:val="single" w:sz="8" w:space="0" w:color="auto"/>
              <w:right w:val="nil"/>
            </w:tcBorders>
            <w:shd w:val="clear" w:color="auto" w:fill="FFFFFF" w:themeFill="background1"/>
            <w:vAlign w:val="center"/>
          </w:tcPr>
          <w:p w14:paraId="33DCE7CF" w14:textId="77777777" w:rsidR="000940ED" w:rsidRPr="005A36B7" w:rsidRDefault="000940ED" w:rsidP="00A80879">
            <w:pPr>
              <w:rPr>
                <w:rFonts w:cs="Arial"/>
                <w:color w:val="000000" w:themeColor="text1"/>
                <w:sz w:val="16"/>
                <w:szCs w:val="16"/>
              </w:rPr>
            </w:pPr>
            <w:r w:rsidRPr="005A36B7">
              <w:rPr>
                <w:rFonts w:cs="Arial"/>
                <w:color w:val="000000" w:themeColor="text1"/>
                <w:sz w:val="16"/>
                <w:szCs w:val="16"/>
              </w:rPr>
              <w:t>Pequeño Productor de Ingresos Bajos</w:t>
            </w:r>
          </w:p>
        </w:tc>
        <w:tc>
          <w:tcPr>
            <w:tcW w:w="1309" w:type="dxa"/>
            <w:tcBorders>
              <w:top w:val="nil"/>
              <w:left w:val="nil"/>
              <w:bottom w:val="single" w:sz="8" w:space="0" w:color="auto"/>
              <w:right w:val="nil"/>
            </w:tcBorders>
            <w:shd w:val="clear" w:color="auto" w:fill="FFFFFF" w:themeFill="background1"/>
            <w:noWrap/>
            <w:vAlign w:val="center"/>
            <w:hideMark/>
          </w:tcPr>
          <w:p w14:paraId="3CB5B25D" w14:textId="77777777" w:rsidR="000940ED" w:rsidRPr="005A36B7" w:rsidRDefault="000940ED" w:rsidP="00A80879">
            <w:pPr>
              <w:jc w:val="center"/>
              <w:rPr>
                <w:rFonts w:cs="Arial"/>
                <w:color w:val="000000" w:themeColor="text1"/>
                <w:sz w:val="16"/>
                <w:szCs w:val="16"/>
                <w:lang w:val="es-ES_tradnl"/>
              </w:rPr>
            </w:pPr>
            <w:r w:rsidRPr="005A36B7">
              <w:rPr>
                <w:rFonts w:cs="Arial"/>
                <w:color w:val="000000" w:themeColor="text1"/>
                <w:sz w:val="16"/>
                <w:szCs w:val="16"/>
                <w:lang w:val="es-ES_tradnl"/>
              </w:rPr>
              <w:t>IBR – 1%</w:t>
            </w:r>
          </w:p>
        </w:tc>
        <w:tc>
          <w:tcPr>
            <w:tcW w:w="974" w:type="dxa"/>
            <w:gridSpan w:val="2"/>
            <w:tcBorders>
              <w:top w:val="nil"/>
              <w:left w:val="nil"/>
              <w:bottom w:val="single" w:sz="8" w:space="0" w:color="auto"/>
              <w:right w:val="nil"/>
            </w:tcBorders>
            <w:shd w:val="clear" w:color="auto" w:fill="FFFFFF" w:themeFill="background1"/>
            <w:vAlign w:val="center"/>
          </w:tcPr>
          <w:p w14:paraId="21885C2C" w14:textId="77777777" w:rsidR="000940ED" w:rsidRPr="005A36B7" w:rsidRDefault="000940ED" w:rsidP="00A80879">
            <w:pPr>
              <w:jc w:val="center"/>
              <w:rPr>
                <w:rFonts w:cs="Arial"/>
                <w:color w:val="000000" w:themeColor="text1"/>
                <w:sz w:val="16"/>
                <w:szCs w:val="16"/>
                <w:lang w:val="es-ES_tradnl"/>
              </w:rPr>
            </w:pPr>
            <w:r w:rsidRPr="005A36B7">
              <w:rPr>
                <w:rFonts w:cs="Arial"/>
                <w:color w:val="000000" w:themeColor="text1"/>
                <w:sz w:val="16"/>
                <w:szCs w:val="16"/>
                <w:lang w:val="es-ES_tradnl"/>
              </w:rPr>
              <w:t>IBR + 28%</w:t>
            </w:r>
          </w:p>
        </w:tc>
        <w:tc>
          <w:tcPr>
            <w:tcW w:w="986" w:type="dxa"/>
            <w:tcBorders>
              <w:top w:val="nil"/>
              <w:left w:val="nil"/>
              <w:bottom w:val="single" w:sz="8" w:space="0" w:color="auto"/>
              <w:right w:val="nil"/>
            </w:tcBorders>
            <w:shd w:val="clear" w:color="auto" w:fill="FFFFFF" w:themeFill="background1"/>
            <w:noWrap/>
            <w:vAlign w:val="center"/>
            <w:hideMark/>
          </w:tcPr>
          <w:p w14:paraId="0744DB48" w14:textId="77777777" w:rsidR="000940ED" w:rsidRPr="005A36B7" w:rsidRDefault="000940ED" w:rsidP="00A80879">
            <w:pPr>
              <w:jc w:val="center"/>
              <w:rPr>
                <w:rFonts w:cs="Arial"/>
                <w:color w:val="000000" w:themeColor="text1"/>
                <w:sz w:val="16"/>
                <w:szCs w:val="16"/>
                <w:lang w:val="es-ES_tradnl"/>
              </w:rPr>
            </w:pPr>
            <w:r w:rsidRPr="005A36B7">
              <w:rPr>
                <w:rFonts w:cs="Arial"/>
                <w:color w:val="000000" w:themeColor="text1"/>
                <w:sz w:val="16"/>
                <w:szCs w:val="16"/>
                <w:lang w:val="es-ES_tradnl"/>
              </w:rPr>
              <w:t xml:space="preserve">5% </w:t>
            </w:r>
          </w:p>
        </w:tc>
        <w:tc>
          <w:tcPr>
            <w:tcW w:w="1532" w:type="dxa"/>
            <w:tcBorders>
              <w:top w:val="nil"/>
              <w:left w:val="nil"/>
              <w:bottom w:val="single" w:sz="8" w:space="0" w:color="auto"/>
            </w:tcBorders>
            <w:shd w:val="clear" w:color="auto" w:fill="FFFFFF" w:themeFill="background1"/>
            <w:vAlign w:val="center"/>
          </w:tcPr>
          <w:p w14:paraId="779CFDB8" w14:textId="77777777" w:rsidR="000940ED" w:rsidRPr="005A36B7" w:rsidRDefault="000940ED" w:rsidP="00A80879">
            <w:pPr>
              <w:jc w:val="center"/>
              <w:rPr>
                <w:rFonts w:cs="Arial"/>
                <w:color w:val="000000" w:themeColor="text1"/>
                <w:sz w:val="16"/>
                <w:szCs w:val="16"/>
                <w:lang w:val="es-ES_tradnl"/>
              </w:rPr>
            </w:pPr>
            <w:r w:rsidRPr="005A36B7">
              <w:rPr>
                <w:rFonts w:cs="Arial"/>
                <w:color w:val="000000" w:themeColor="text1"/>
                <w:sz w:val="16"/>
                <w:szCs w:val="16"/>
                <w:lang w:val="es-ES_tradnl"/>
              </w:rPr>
              <w:t xml:space="preserve">Hasta IBR + 23% </w:t>
            </w:r>
          </w:p>
        </w:tc>
        <w:tc>
          <w:tcPr>
            <w:tcW w:w="1544" w:type="dxa"/>
            <w:tcBorders>
              <w:top w:val="nil"/>
              <w:left w:val="nil"/>
              <w:bottom w:val="single" w:sz="8" w:space="0" w:color="auto"/>
            </w:tcBorders>
            <w:shd w:val="clear" w:color="auto" w:fill="FFFFFF" w:themeFill="background1"/>
          </w:tcPr>
          <w:p w14:paraId="5CBE6E42" w14:textId="77777777" w:rsidR="000940ED" w:rsidRPr="00ED3FC6" w:rsidRDefault="000940ED" w:rsidP="00A80879">
            <w:pPr>
              <w:jc w:val="center"/>
              <w:rPr>
                <w:rFonts w:cs="Arial"/>
                <w:color w:val="000000" w:themeColor="text1"/>
                <w:sz w:val="16"/>
                <w:szCs w:val="16"/>
                <w:lang w:val="es-ES_tradnl"/>
              </w:rPr>
            </w:pPr>
          </w:p>
          <w:p w14:paraId="1098C1E8" w14:textId="77777777" w:rsidR="000940ED" w:rsidRPr="00ED3FC6" w:rsidRDefault="000940ED" w:rsidP="00A80879">
            <w:pPr>
              <w:jc w:val="center"/>
              <w:rPr>
                <w:rFonts w:cs="Arial"/>
                <w:color w:val="000000" w:themeColor="text1"/>
                <w:sz w:val="16"/>
                <w:szCs w:val="16"/>
                <w:lang w:val="es-ES_tradnl"/>
              </w:rPr>
            </w:pPr>
            <w:r w:rsidRPr="00ED3FC6">
              <w:rPr>
                <w:rFonts w:cs="Arial"/>
                <w:color w:val="000000" w:themeColor="text1"/>
                <w:sz w:val="16"/>
                <w:szCs w:val="16"/>
                <w:lang w:val="es-ES_tradnl"/>
              </w:rPr>
              <w:t>5%</w:t>
            </w:r>
          </w:p>
        </w:tc>
        <w:tc>
          <w:tcPr>
            <w:tcW w:w="1544" w:type="dxa"/>
            <w:tcBorders>
              <w:top w:val="nil"/>
              <w:left w:val="nil"/>
              <w:bottom w:val="single" w:sz="8" w:space="0" w:color="auto"/>
            </w:tcBorders>
            <w:shd w:val="clear" w:color="auto" w:fill="FFFFFF" w:themeFill="background1"/>
          </w:tcPr>
          <w:p w14:paraId="4F539249" w14:textId="77777777" w:rsidR="000940ED" w:rsidRPr="00ED3FC6" w:rsidRDefault="000940ED" w:rsidP="00A80879">
            <w:pPr>
              <w:jc w:val="center"/>
              <w:rPr>
                <w:rFonts w:cs="Arial"/>
                <w:color w:val="000000" w:themeColor="text1"/>
                <w:sz w:val="16"/>
                <w:szCs w:val="16"/>
                <w:lang w:val="es-ES_tradnl"/>
              </w:rPr>
            </w:pPr>
          </w:p>
          <w:p w14:paraId="541FCC6A" w14:textId="77777777" w:rsidR="000940ED" w:rsidRPr="00ED3FC6" w:rsidRDefault="000940ED" w:rsidP="00A80879">
            <w:pPr>
              <w:jc w:val="center"/>
              <w:rPr>
                <w:rFonts w:cs="Arial"/>
                <w:color w:val="000000" w:themeColor="text1"/>
                <w:sz w:val="16"/>
                <w:szCs w:val="16"/>
                <w:lang w:val="es-ES_tradnl"/>
              </w:rPr>
            </w:pPr>
            <w:r w:rsidRPr="00ED3FC6">
              <w:rPr>
                <w:rFonts w:cs="Arial"/>
                <w:color w:val="000000" w:themeColor="text1"/>
                <w:sz w:val="16"/>
                <w:szCs w:val="16"/>
                <w:lang w:val="es-ES_tradnl"/>
              </w:rPr>
              <w:t>Hasta IBR + 18%</w:t>
            </w:r>
          </w:p>
        </w:tc>
      </w:tr>
    </w:tbl>
    <w:p w14:paraId="09C452E4" w14:textId="77777777" w:rsidR="000940ED" w:rsidRPr="000940ED" w:rsidRDefault="000940ED" w:rsidP="000940ED">
      <w:pPr>
        <w:ind w:left="708" w:firstLine="12"/>
        <w:jc w:val="both"/>
        <w:outlineLvl w:val="1"/>
        <w:rPr>
          <w:rFonts w:cs="Arial"/>
          <w:color w:val="000000" w:themeColor="text1"/>
          <w:sz w:val="18"/>
          <w:szCs w:val="18"/>
          <w:lang w:val="es-ES_tradnl"/>
        </w:rPr>
      </w:pPr>
      <w:r w:rsidRPr="000940ED">
        <w:rPr>
          <w:rFonts w:cs="Arial"/>
          <w:color w:val="000000" w:themeColor="text1"/>
          <w:sz w:val="18"/>
          <w:szCs w:val="18"/>
          <w:lang w:val="es-ES_tradnl"/>
        </w:rPr>
        <w:t xml:space="preserve">      IBR y spread en términos nominales</w:t>
      </w:r>
    </w:p>
    <w:p w14:paraId="7E143CE3" w14:textId="77777777" w:rsidR="000940ED" w:rsidRPr="00082A15" w:rsidRDefault="000940ED" w:rsidP="002213A9">
      <w:pPr>
        <w:jc w:val="both"/>
        <w:rPr>
          <w:rFonts w:cs="Arial"/>
          <w:b/>
          <w:sz w:val="22"/>
          <w:szCs w:val="22"/>
        </w:rPr>
      </w:pPr>
    </w:p>
    <w:p w14:paraId="6CF491B9" w14:textId="22F4CA1D" w:rsidR="00C47DFB" w:rsidRPr="00232EF3" w:rsidRDefault="2331AECC" w:rsidP="00232EF3">
      <w:pPr>
        <w:pStyle w:val="Prrafodelista"/>
        <w:numPr>
          <w:ilvl w:val="0"/>
          <w:numId w:val="17"/>
        </w:numPr>
        <w:contextualSpacing/>
        <w:jc w:val="both"/>
        <w:rPr>
          <w:rFonts w:cs="Arial"/>
          <w:color w:val="000000" w:themeColor="text1"/>
          <w:sz w:val="22"/>
          <w:szCs w:val="22"/>
          <w:lang w:val="es-ES"/>
        </w:rPr>
      </w:pPr>
      <w:r w:rsidRPr="35DF102B">
        <w:rPr>
          <w:rFonts w:cs="Arial"/>
          <w:b/>
          <w:bCs/>
          <w:color w:val="000000" w:themeColor="text1"/>
          <w:sz w:val="22"/>
          <w:szCs w:val="22"/>
          <w:lang w:val="es-ES"/>
        </w:rPr>
        <w:t xml:space="preserve">Distribución de los recursos. </w:t>
      </w:r>
      <w:r w:rsidRPr="35DF102B">
        <w:rPr>
          <w:rFonts w:cs="Arial"/>
          <w:color w:val="000000" w:themeColor="text1"/>
          <w:sz w:val="22"/>
          <w:szCs w:val="22"/>
        </w:rPr>
        <w:t xml:space="preserve">La distribución de los recursos dispuestos para el subsidio a la tasa de interés </w:t>
      </w:r>
      <w:r w:rsidR="1BCAB517" w:rsidRPr="35DF102B">
        <w:rPr>
          <w:rFonts w:cs="Arial"/>
          <w:color w:val="000000" w:themeColor="text1"/>
          <w:sz w:val="22"/>
          <w:szCs w:val="22"/>
        </w:rPr>
        <w:t>por el M</w:t>
      </w:r>
      <w:r w:rsidR="40462FEA" w:rsidRPr="35DF102B">
        <w:rPr>
          <w:rFonts w:cs="Arial"/>
          <w:color w:val="000000" w:themeColor="text1"/>
          <w:sz w:val="22"/>
          <w:szCs w:val="22"/>
        </w:rPr>
        <w:t xml:space="preserve">inisterio de </w:t>
      </w:r>
      <w:r w:rsidR="1BCAB517" w:rsidRPr="35DF102B">
        <w:rPr>
          <w:rFonts w:cs="Arial"/>
          <w:color w:val="000000" w:themeColor="text1"/>
          <w:sz w:val="22"/>
          <w:szCs w:val="22"/>
        </w:rPr>
        <w:t>A</w:t>
      </w:r>
      <w:r w:rsidR="42FACCD7" w:rsidRPr="35DF102B">
        <w:rPr>
          <w:rFonts w:cs="Arial"/>
          <w:color w:val="000000" w:themeColor="text1"/>
          <w:sz w:val="22"/>
          <w:szCs w:val="22"/>
        </w:rPr>
        <w:t xml:space="preserve">gricultura y </w:t>
      </w:r>
      <w:r w:rsidR="1BCAB517" w:rsidRPr="35DF102B">
        <w:rPr>
          <w:rFonts w:cs="Arial"/>
          <w:color w:val="000000" w:themeColor="text1"/>
          <w:sz w:val="22"/>
          <w:szCs w:val="22"/>
        </w:rPr>
        <w:t>D</w:t>
      </w:r>
      <w:r w:rsidR="1C836947" w:rsidRPr="35DF102B">
        <w:rPr>
          <w:rFonts w:cs="Arial"/>
          <w:color w:val="000000" w:themeColor="text1"/>
          <w:sz w:val="22"/>
          <w:szCs w:val="22"/>
        </w:rPr>
        <w:t xml:space="preserve">esarrollo </w:t>
      </w:r>
      <w:r w:rsidR="1BCAB517" w:rsidRPr="35DF102B">
        <w:rPr>
          <w:rFonts w:cs="Arial"/>
          <w:color w:val="000000" w:themeColor="text1"/>
          <w:sz w:val="22"/>
          <w:szCs w:val="22"/>
        </w:rPr>
        <w:t>R</w:t>
      </w:r>
      <w:r w:rsidR="0147F4B4" w:rsidRPr="35DF102B">
        <w:rPr>
          <w:rFonts w:cs="Arial"/>
          <w:color w:val="000000" w:themeColor="text1"/>
          <w:sz w:val="22"/>
          <w:szCs w:val="22"/>
        </w:rPr>
        <w:t>ural</w:t>
      </w:r>
      <w:r w:rsidRPr="35DF102B">
        <w:rPr>
          <w:rFonts w:cs="Arial"/>
          <w:color w:val="000000" w:themeColor="text1"/>
          <w:sz w:val="22"/>
          <w:szCs w:val="22"/>
        </w:rPr>
        <w:t xml:space="preserve"> </w:t>
      </w:r>
      <w:r w:rsidR="3DFF162B" w:rsidRPr="35DF102B">
        <w:rPr>
          <w:rFonts w:cs="Arial"/>
          <w:color w:val="000000" w:themeColor="text1"/>
          <w:sz w:val="22"/>
          <w:szCs w:val="22"/>
        </w:rPr>
        <w:t xml:space="preserve">(MADR) </w:t>
      </w:r>
      <w:r w:rsidRPr="35DF102B">
        <w:rPr>
          <w:rFonts w:cs="Arial"/>
          <w:color w:val="000000" w:themeColor="text1"/>
          <w:sz w:val="22"/>
          <w:szCs w:val="22"/>
        </w:rPr>
        <w:t xml:space="preserve">se </w:t>
      </w:r>
      <w:r w:rsidR="085F4FA9" w:rsidRPr="35DF102B">
        <w:rPr>
          <w:rFonts w:cs="Arial"/>
          <w:color w:val="000000" w:themeColor="text1"/>
          <w:sz w:val="22"/>
          <w:szCs w:val="22"/>
        </w:rPr>
        <w:t>sujetará a las siguientes reglas</w:t>
      </w:r>
      <w:r w:rsidRPr="35DF102B">
        <w:rPr>
          <w:rFonts w:cs="Arial"/>
          <w:color w:val="000000" w:themeColor="text1"/>
          <w:sz w:val="22"/>
          <w:szCs w:val="22"/>
        </w:rPr>
        <w:t>:</w:t>
      </w:r>
    </w:p>
    <w:p w14:paraId="7D876AC0" w14:textId="77777777" w:rsidR="00C47DFB" w:rsidRPr="00262776" w:rsidRDefault="00C47DFB" w:rsidP="00C47DFB">
      <w:pPr>
        <w:pStyle w:val="Prrafodelista"/>
        <w:ind w:left="720"/>
        <w:contextualSpacing/>
        <w:jc w:val="both"/>
        <w:rPr>
          <w:rFonts w:cs="Arial"/>
          <w:b/>
          <w:color w:val="000000" w:themeColor="text1"/>
          <w:sz w:val="22"/>
          <w:szCs w:val="22"/>
          <w:lang w:val="es-ES"/>
        </w:rPr>
      </w:pPr>
    </w:p>
    <w:p w14:paraId="64D081BD" w14:textId="77777777" w:rsidR="00E33326" w:rsidRPr="00E33326" w:rsidRDefault="00D46777">
      <w:pPr>
        <w:pStyle w:val="Prrafodelista"/>
        <w:numPr>
          <w:ilvl w:val="0"/>
          <w:numId w:val="25"/>
        </w:numPr>
        <w:contextualSpacing/>
        <w:jc w:val="both"/>
        <w:rPr>
          <w:rFonts w:cs="Arial"/>
          <w:b/>
          <w:sz w:val="22"/>
          <w:szCs w:val="22"/>
          <w:lang w:val="es-ES"/>
        </w:rPr>
      </w:pPr>
      <w:r>
        <w:rPr>
          <w:rFonts w:cs="Arial"/>
          <w:bCs/>
          <w:color w:val="000000" w:themeColor="text1"/>
          <w:sz w:val="22"/>
          <w:szCs w:val="22"/>
          <w:lang w:val="es-ES"/>
        </w:rPr>
        <w:t>Por lo menos</w:t>
      </w:r>
      <w:r w:rsidR="00354500" w:rsidRPr="00083CD9">
        <w:rPr>
          <w:rFonts w:cs="Arial"/>
          <w:bCs/>
          <w:color w:val="000000" w:themeColor="text1"/>
          <w:sz w:val="22"/>
          <w:szCs w:val="22"/>
          <w:lang w:val="es-ES"/>
        </w:rPr>
        <w:t xml:space="preserve"> el </w:t>
      </w:r>
      <w:r w:rsidR="00C47DFB" w:rsidRPr="00083CD9">
        <w:rPr>
          <w:rFonts w:cs="Arial"/>
          <w:bCs/>
          <w:color w:val="000000" w:themeColor="text1"/>
          <w:sz w:val="22"/>
          <w:szCs w:val="22"/>
          <w:lang w:val="es-ES"/>
        </w:rPr>
        <w:t xml:space="preserve">50% del valor total de los recursos presupuestales asignados para </w:t>
      </w:r>
      <w:r w:rsidR="00F21EC3" w:rsidRPr="00083CD9">
        <w:rPr>
          <w:rFonts w:cs="Arial"/>
          <w:bCs/>
          <w:color w:val="000000" w:themeColor="text1"/>
          <w:sz w:val="22"/>
          <w:szCs w:val="22"/>
          <w:lang w:val="es-ES"/>
        </w:rPr>
        <w:t>este subsidio se</w:t>
      </w:r>
      <w:r w:rsidR="001B3781" w:rsidRPr="00083CD9">
        <w:rPr>
          <w:rFonts w:cs="Arial"/>
          <w:bCs/>
          <w:color w:val="000000" w:themeColor="text1"/>
          <w:sz w:val="22"/>
          <w:szCs w:val="22"/>
          <w:lang w:val="es-ES"/>
        </w:rPr>
        <w:t xml:space="preserve">rá </w:t>
      </w:r>
      <w:r w:rsidR="00395733" w:rsidRPr="00083CD9">
        <w:rPr>
          <w:rFonts w:cs="Arial"/>
          <w:bCs/>
          <w:color w:val="000000" w:themeColor="text1"/>
          <w:sz w:val="22"/>
          <w:szCs w:val="22"/>
          <w:lang w:val="es-ES"/>
        </w:rPr>
        <w:t>dirigido</w:t>
      </w:r>
      <w:r w:rsidR="001B3781" w:rsidRPr="00083CD9">
        <w:rPr>
          <w:rFonts w:cs="Arial"/>
          <w:bCs/>
          <w:color w:val="000000" w:themeColor="text1"/>
          <w:sz w:val="22"/>
          <w:szCs w:val="22"/>
          <w:lang w:val="es-ES"/>
        </w:rPr>
        <w:t xml:space="preserve"> a las mujeres.</w:t>
      </w:r>
    </w:p>
    <w:p w14:paraId="6E4D760F" w14:textId="64F6A2CD" w:rsidR="001B3781" w:rsidRPr="00262776" w:rsidRDefault="001B3781" w:rsidP="00E33326">
      <w:pPr>
        <w:pStyle w:val="Prrafodelista"/>
        <w:ind w:left="1080"/>
        <w:contextualSpacing/>
        <w:jc w:val="both"/>
        <w:rPr>
          <w:rFonts w:cs="Arial"/>
          <w:b/>
          <w:sz w:val="22"/>
          <w:szCs w:val="22"/>
          <w:lang w:val="es-ES"/>
        </w:rPr>
      </w:pPr>
      <w:r>
        <w:rPr>
          <w:rFonts w:cs="Arial"/>
          <w:b/>
          <w:color w:val="000000" w:themeColor="text1"/>
          <w:sz w:val="22"/>
          <w:szCs w:val="22"/>
          <w:lang w:val="es-ES"/>
        </w:rPr>
        <w:t xml:space="preserve"> </w:t>
      </w:r>
    </w:p>
    <w:p w14:paraId="045D2985" w14:textId="459220FC" w:rsidR="000C1249" w:rsidRPr="00083CD9" w:rsidRDefault="002461A6">
      <w:pPr>
        <w:pStyle w:val="Prrafodelista"/>
        <w:numPr>
          <w:ilvl w:val="0"/>
          <w:numId w:val="25"/>
        </w:numPr>
        <w:spacing w:line="0" w:lineRule="atLeast"/>
        <w:contextualSpacing/>
        <w:jc w:val="both"/>
        <w:rPr>
          <w:rFonts w:cs="Arial"/>
          <w:b/>
          <w:bCs/>
          <w:sz w:val="22"/>
          <w:szCs w:val="22"/>
        </w:rPr>
      </w:pPr>
      <w:r w:rsidRPr="002461A6">
        <w:rPr>
          <w:rFonts w:cs="Arial"/>
          <w:bCs/>
          <w:color w:val="000000" w:themeColor="text1"/>
          <w:sz w:val="22"/>
          <w:szCs w:val="22"/>
          <w:lang w:val="es-ES"/>
        </w:rPr>
        <w:lastRenderedPageBreak/>
        <w:t>Hasta el 70% del valor total de los recursos presupuestales asignados para este subsidio será canalizado a través de i</w:t>
      </w:r>
      <w:r w:rsidRPr="00391C23">
        <w:rPr>
          <w:rFonts w:cs="Arial"/>
          <w:bCs/>
          <w:color w:val="000000" w:themeColor="text1"/>
          <w:sz w:val="22"/>
          <w:szCs w:val="22"/>
          <w:lang w:val="es-ES"/>
        </w:rPr>
        <w:t xml:space="preserve">nstituciones </w:t>
      </w:r>
      <w:r w:rsidR="00907EC3" w:rsidRPr="00907EC3">
        <w:rPr>
          <w:rFonts w:cs="Arial"/>
          <w:bCs/>
          <w:color w:val="000000" w:themeColor="text1"/>
          <w:sz w:val="22"/>
          <w:szCs w:val="22"/>
          <w:lang w:val="es-ES"/>
        </w:rPr>
        <w:t>fina</w:t>
      </w:r>
      <w:r w:rsidR="00391C23">
        <w:rPr>
          <w:rFonts w:cs="Arial"/>
          <w:bCs/>
          <w:color w:val="000000" w:themeColor="text1"/>
          <w:sz w:val="22"/>
          <w:szCs w:val="22"/>
          <w:lang w:val="es-ES"/>
        </w:rPr>
        <w:t>n</w:t>
      </w:r>
      <w:r w:rsidR="00907EC3" w:rsidRPr="00907EC3">
        <w:rPr>
          <w:rFonts w:cs="Arial"/>
          <w:bCs/>
          <w:color w:val="000000" w:themeColor="text1"/>
          <w:sz w:val="22"/>
          <w:szCs w:val="22"/>
          <w:lang w:val="es-ES"/>
        </w:rPr>
        <w:t>cieras vigiladas</w:t>
      </w:r>
      <w:r w:rsidRPr="00391C23">
        <w:rPr>
          <w:rFonts w:cs="Arial"/>
          <w:bCs/>
          <w:color w:val="000000" w:themeColor="text1"/>
          <w:sz w:val="22"/>
          <w:szCs w:val="22"/>
          <w:lang w:val="es-ES"/>
        </w:rPr>
        <w:t xml:space="preserve"> </w:t>
      </w:r>
      <w:r w:rsidRPr="00083CD9">
        <w:rPr>
          <w:rFonts w:cs="Arial"/>
          <w:bCs/>
          <w:color w:val="000000" w:themeColor="text1"/>
          <w:sz w:val="22"/>
          <w:szCs w:val="22"/>
          <w:lang w:val="es-ES"/>
        </w:rPr>
        <w:t xml:space="preserve">por la </w:t>
      </w:r>
      <w:r w:rsidR="00083CD9">
        <w:rPr>
          <w:rFonts w:cs="Arial"/>
          <w:color w:val="000000" w:themeColor="text1"/>
          <w:sz w:val="22"/>
          <w:szCs w:val="22"/>
          <w:lang w:val="es-ES"/>
        </w:rPr>
        <w:t>SFC</w:t>
      </w:r>
      <w:r w:rsidRPr="00083CD9">
        <w:rPr>
          <w:rFonts w:cs="Arial"/>
          <w:bCs/>
          <w:color w:val="000000" w:themeColor="text1"/>
          <w:sz w:val="22"/>
          <w:szCs w:val="22"/>
          <w:lang w:val="es-ES"/>
        </w:rPr>
        <w:t>.</w:t>
      </w:r>
      <w:r w:rsidRPr="002461A6">
        <w:rPr>
          <w:rFonts w:cs="Arial"/>
          <w:b/>
          <w:color w:val="000000" w:themeColor="text1"/>
          <w:sz w:val="22"/>
          <w:szCs w:val="22"/>
          <w:lang w:val="es-ES"/>
        </w:rPr>
        <w:t xml:space="preserve"> </w:t>
      </w:r>
    </w:p>
    <w:p w14:paraId="269633F5" w14:textId="77777777" w:rsidR="002461A6" w:rsidRPr="002461A6" w:rsidRDefault="002461A6" w:rsidP="004C3BA6">
      <w:pPr>
        <w:pStyle w:val="Prrafodelista"/>
        <w:spacing w:line="0" w:lineRule="atLeast"/>
        <w:ind w:left="1080"/>
        <w:contextualSpacing/>
        <w:jc w:val="both"/>
        <w:rPr>
          <w:rFonts w:cs="Arial"/>
          <w:b/>
          <w:bCs/>
          <w:sz w:val="22"/>
          <w:szCs w:val="22"/>
        </w:rPr>
      </w:pPr>
    </w:p>
    <w:p w14:paraId="7C69D8B6" w14:textId="2B0073C5" w:rsidR="00441660" w:rsidRPr="002014EF" w:rsidRDefault="000C1249" w:rsidP="00262776">
      <w:pPr>
        <w:spacing w:line="0" w:lineRule="atLeast"/>
        <w:ind w:left="708"/>
        <w:jc w:val="both"/>
        <w:rPr>
          <w:rFonts w:cs="Arial"/>
          <w:b/>
          <w:sz w:val="22"/>
          <w:szCs w:val="22"/>
          <w:lang w:val="es-CO"/>
        </w:rPr>
      </w:pPr>
      <w:r w:rsidRPr="00262776">
        <w:rPr>
          <w:rFonts w:cs="Arial"/>
          <w:b/>
          <w:bCs/>
          <w:sz w:val="22"/>
          <w:szCs w:val="22"/>
        </w:rPr>
        <w:t>Parágrafo 1</w:t>
      </w:r>
      <w:r w:rsidRPr="00262776">
        <w:rPr>
          <w:rFonts w:cs="Arial"/>
          <w:sz w:val="22"/>
          <w:szCs w:val="22"/>
        </w:rPr>
        <w:t xml:space="preserve">. </w:t>
      </w:r>
      <w:r w:rsidR="00863DF0">
        <w:rPr>
          <w:rFonts w:cs="Arial"/>
          <w:sz w:val="22"/>
          <w:szCs w:val="22"/>
        </w:rPr>
        <w:t xml:space="preserve">Estas reglas </w:t>
      </w:r>
      <w:r w:rsidR="00185BDE">
        <w:rPr>
          <w:rFonts w:cs="Arial"/>
          <w:sz w:val="22"/>
          <w:szCs w:val="22"/>
        </w:rPr>
        <w:t xml:space="preserve">de distribución de los recursos </w:t>
      </w:r>
      <w:r w:rsidR="00185BDE" w:rsidRPr="00232EF3">
        <w:rPr>
          <w:rFonts w:cs="Arial"/>
          <w:color w:val="000000" w:themeColor="text1"/>
          <w:sz w:val="22"/>
          <w:szCs w:val="22"/>
        </w:rPr>
        <w:t>para el subsidio a la tasa de interés</w:t>
      </w:r>
      <w:r w:rsidR="00185BDE">
        <w:rPr>
          <w:rFonts w:cs="Arial"/>
          <w:sz w:val="22"/>
          <w:szCs w:val="22"/>
        </w:rPr>
        <w:t xml:space="preserve"> </w:t>
      </w:r>
      <w:r w:rsidR="00863DF0">
        <w:rPr>
          <w:rFonts w:cs="Arial"/>
          <w:sz w:val="22"/>
          <w:szCs w:val="22"/>
        </w:rPr>
        <w:t xml:space="preserve">aplican hasta el </w:t>
      </w:r>
      <w:r w:rsidR="00164853">
        <w:rPr>
          <w:rFonts w:cs="Arial"/>
          <w:sz w:val="22"/>
          <w:szCs w:val="22"/>
        </w:rPr>
        <w:t>de</w:t>
      </w:r>
      <w:r w:rsidRPr="00262776">
        <w:rPr>
          <w:rFonts w:cs="Arial"/>
          <w:sz w:val="22"/>
          <w:szCs w:val="22"/>
        </w:rPr>
        <w:t xml:space="preserve">l 30 de junio </w:t>
      </w:r>
      <w:r w:rsidR="002168D1">
        <w:rPr>
          <w:rFonts w:cs="Arial"/>
          <w:sz w:val="22"/>
          <w:szCs w:val="22"/>
        </w:rPr>
        <w:t>de 2023</w:t>
      </w:r>
      <w:r w:rsidR="00842F8C">
        <w:rPr>
          <w:rFonts w:cs="Arial"/>
          <w:sz w:val="22"/>
          <w:szCs w:val="22"/>
        </w:rPr>
        <w:t xml:space="preserve">. </w:t>
      </w:r>
    </w:p>
    <w:p w14:paraId="71FD5D89" w14:textId="77777777" w:rsidR="000C1249" w:rsidRPr="002014EF" w:rsidRDefault="000C1249" w:rsidP="002014EF">
      <w:pPr>
        <w:contextualSpacing/>
        <w:jc w:val="both"/>
        <w:rPr>
          <w:rFonts w:cs="Arial"/>
          <w:b/>
          <w:sz w:val="22"/>
          <w:szCs w:val="22"/>
          <w:lang w:val="es-ES_tradnl"/>
        </w:rPr>
      </w:pPr>
    </w:p>
    <w:p w14:paraId="718A2AA6" w14:textId="14733995" w:rsidR="007057DE" w:rsidRPr="00FA4C10" w:rsidRDefault="27DE848C" w:rsidP="00FA4C10">
      <w:pPr>
        <w:pStyle w:val="Prrafodelista"/>
        <w:numPr>
          <w:ilvl w:val="0"/>
          <w:numId w:val="17"/>
        </w:numPr>
        <w:contextualSpacing/>
        <w:jc w:val="both"/>
        <w:rPr>
          <w:rFonts w:cs="Arial"/>
          <w:color w:val="000000" w:themeColor="text1"/>
          <w:sz w:val="22"/>
          <w:szCs w:val="22"/>
          <w:lang w:val="es-ES"/>
        </w:rPr>
      </w:pPr>
      <w:r w:rsidRPr="35DF102B">
        <w:rPr>
          <w:rFonts w:cs="Arial"/>
          <w:b/>
          <w:bCs/>
          <w:color w:val="000000" w:themeColor="text1"/>
          <w:sz w:val="22"/>
          <w:szCs w:val="22"/>
          <w:lang w:val="es-ES"/>
        </w:rPr>
        <w:t xml:space="preserve">Control de </w:t>
      </w:r>
      <w:r w:rsidR="2F3121BA" w:rsidRPr="35DF102B">
        <w:rPr>
          <w:rFonts w:cs="Arial"/>
          <w:b/>
          <w:bCs/>
          <w:color w:val="000000" w:themeColor="text1"/>
          <w:sz w:val="22"/>
          <w:szCs w:val="22"/>
          <w:lang w:val="es-ES"/>
        </w:rPr>
        <w:t xml:space="preserve">seguimiento </w:t>
      </w:r>
      <w:r w:rsidR="68D613DB" w:rsidRPr="35DF102B">
        <w:rPr>
          <w:rFonts w:cs="Arial"/>
          <w:b/>
          <w:bCs/>
          <w:color w:val="000000" w:themeColor="text1"/>
          <w:sz w:val="22"/>
          <w:szCs w:val="22"/>
          <w:lang w:val="es-ES"/>
        </w:rPr>
        <w:t>e</w:t>
      </w:r>
      <w:r w:rsidR="2F3121BA" w:rsidRPr="35DF102B">
        <w:rPr>
          <w:rFonts w:cs="Arial"/>
          <w:b/>
          <w:bCs/>
          <w:color w:val="000000" w:themeColor="text1"/>
          <w:sz w:val="22"/>
          <w:szCs w:val="22"/>
          <w:lang w:val="es-ES"/>
        </w:rPr>
        <w:t xml:space="preserve"> </w:t>
      </w:r>
      <w:r w:rsidRPr="35DF102B">
        <w:rPr>
          <w:rFonts w:cs="Arial"/>
          <w:b/>
          <w:bCs/>
          <w:color w:val="000000" w:themeColor="text1"/>
          <w:sz w:val="22"/>
          <w:szCs w:val="22"/>
          <w:lang w:val="es-ES"/>
        </w:rPr>
        <w:t>inversión</w:t>
      </w:r>
      <w:r w:rsidR="42D6813A" w:rsidRPr="35DF102B">
        <w:rPr>
          <w:rFonts w:cs="Arial"/>
          <w:b/>
          <w:bCs/>
          <w:color w:val="000000" w:themeColor="text1"/>
          <w:sz w:val="22"/>
          <w:szCs w:val="22"/>
          <w:lang w:val="es-ES"/>
        </w:rPr>
        <w:t>.</w:t>
      </w:r>
      <w:r w:rsidR="589C4C9B" w:rsidRPr="35DF102B">
        <w:rPr>
          <w:rFonts w:cs="Arial"/>
          <w:color w:val="000000" w:themeColor="text1"/>
          <w:sz w:val="22"/>
          <w:szCs w:val="22"/>
          <w:lang w:val="es-ES"/>
        </w:rPr>
        <w:t xml:space="preserve"> </w:t>
      </w:r>
      <w:r w:rsidR="4F1CF0EE" w:rsidRPr="35DF102B">
        <w:rPr>
          <w:rFonts w:cs="Arial"/>
          <w:color w:val="000000" w:themeColor="text1"/>
          <w:sz w:val="22"/>
          <w:szCs w:val="22"/>
          <w:lang w:val="es-ES"/>
        </w:rPr>
        <w:t xml:space="preserve">Independientemente de las visitas que los intermediarios financieros </w:t>
      </w:r>
      <w:r w:rsidR="5056A37A" w:rsidRPr="00FA4C10">
        <w:rPr>
          <w:rFonts w:cs="Arial"/>
          <w:color w:val="000000" w:themeColor="text1"/>
          <w:sz w:val="22"/>
          <w:szCs w:val="22"/>
          <w:lang w:val="es-ES"/>
        </w:rPr>
        <w:t xml:space="preserve">estén obligados a </w:t>
      </w:r>
      <w:r w:rsidR="4F1CF0EE" w:rsidRPr="00FA4C10">
        <w:rPr>
          <w:rFonts w:cs="Arial"/>
          <w:color w:val="000000" w:themeColor="text1"/>
          <w:sz w:val="22"/>
          <w:szCs w:val="22"/>
          <w:lang w:val="es-ES"/>
        </w:rPr>
        <w:t>reali</w:t>
      </w:r>
      <w:r w:rsidR="5D02A2A1" w:rsidRPr="00FA4C10">
        <w:rPr>
          <w:rFonts w:cs="Arial"/>
          <w:color w:val="000000" w:themeColor="text1"/>
          <w:sz w:val="22"/>
          <w:szCs w:val="22"/>
          <w:lang w:val="es-ES"/>
        </w:rPr>
        <w:t>zar</w:t>
      </w:r>
      <w:r w:rsidR="4F1CF0EE" w:rsidRPr="00FA4C10">
        <w:rPr>
          <w:rFonts w:cs="Arial"/>
          <w:color w:val="000000" w:themeColor="text1"/>
          <w:sz w:val="22"/>
          <w:szCs w:val="22"/>
          <w:lang w:val="es-ES"/>
        </w:rPr>
        <w:t>, FINAGRO podrá efectuar visitas a las entidades financieras que realicen estas operaciones y a</w:t>
      </w:r>
      <w:r w:rsidR="007605A2" w:rsidRPr="00FA4C10">
        <w:rPr>
          <w:rFonts w:cs="Arial"/>
          <w:color w:val="000000" w:themeColor="text1"/>
          <w:sz w:val="22"/>
          <w:szCs w:val="22"/>
          <w:lang w:val="es-ES"/>
        </w:rPr>
        <w:t>l</w:t>
      </w:r>
      <w:r w:rsidR="00FA4C10">
        <w:rPr>
          <w:rFonts w:cs="Arial"/>
          <w:color w:val="000000" w:themeColor="text1"/>
          <w:sz w:val="22"/>
          <w:szCs w:val="22"/>
          <w:lang w:val="es-ES"/>
        </w:rPr>
        <w:t xml:space="preserve"> </w:t>
      </w:r>
      <w:r w:rsidR="4F1CF0EE" w:rsidRPr="00FA4C10">
        <w:rPr>
          <w:rFonts w:cs="Arial"/>
          <w:color w:val="000000" w:themeColor="text1"/>
          <w:sz w:val="22"/>
          <w:szCs w:val="22"/>
          <w:lang w:val="es-ES"/>
        </w:rPr>
        <w:t>microempresario beneficiado con el crédito.</w:t>
      </w:r>
    </w:p>
    <w:p w14:paraId="483AA34D" w14:textId="77777777" w:rsidR="002D1EA7" w:rsidRPr="002D1EA7" w:rsidRDefault="002D1EA7" w:rsidP="7530FE31">
      <w:pPr>
        <w:pStyle w:val="Prrafodelista"/>
        <w:ind w:left="720"/>
        <w:contextualSpacing/>
        <w:jc w:val="both"/>
        <w:rPr>
          <w:rFonts w:cs="Arial"/>
          <w:color w:val="000000" w:themeColor="text1"/>
          <w:sz w:val="22"/>
          <w:szCs w:val="22"/>
          <w:lang w:val="es-ES"/>
        </w:rPr>
      </w:pPr>
    </w:p>
    <w:p w14:paraId="211D065F" w14:textId="77777777" w:rsidR="007057DE" w:rsidRDefault="007057DE" w:rsidP="00850B32">
      <w:pPr>
        <w:jc w:val="center"/>
        <w:rPr>
          <w:rFonts w:cs="Arial"/>
          <w:b/>
          <w:sz w:val="22"/>
          <w:szCs w:val="22"/>
        </w:rPr>
      </w:pPr>
    </w:p>
    <w:p w14:paraId="4CB6A0DC" w14:textId="5B1DCBB7" w:rsidR="00850B32" w:rsidRDefault="00850B32" w:rsidP="00850B32">
      <w:pPr>
        <w:jc w:val="center"/>
        <w:rPr>
          <w:rFonts w:cs="Arial"/>
          <w:b/>
          <w:sz w:val="22"/>
          <w:szCs w:val="22"/>
        </w:rPr>
      </w:pPr>
      <w:r>
        <w:rPr>
          <w:rFonts w:cs="Arial"/>
          <w:b/>
          <w:sz w:val="22"/>
          <w:szCs w:val="22"/>
        </w:rPr>
        <w:t>CAPÍTULO III</w:t>
      </w:r>
    </w:p>
    <w:p w14:paraId="1545EACC" w14:textId="7CCA7010" w:rsidR="00850B32" w:rsidRPr="00082A15" w:rsidRDefault="00850B32" w:rsidP="00850B32">
      <w:pPr>
        <w:jc w:val="center"/>
        <w:rPr>
          <w:rFonts w:cs="Arial"/>
          <w:b/>
          <w:sz w:val="22"/>
          <w:szCs w:val="22"/>
        </w:rPr>
      </w:pPr>
      <w:r>
        <w:rPr>
          <w:rFonts w:cs="Arial"/>
          <w:b/>
          <w:sz w:val="22"/>
          <w:szCs w:val="22"/>
        </w:rPr>
        <w:t xml:space="preserve">FAG </w:t>
      </w:r>
      <w:r w:rsidR="00CE5C50">
        <w:rPr>
          <w:rFonts w:cs="Arial"/>
          <w:b/>
          <w:sz w:val="22"/>
          <w:szCs w:val="22"/>
        </w:rPr>
        <w:t>Especial para la Economía Popular</w:t>
      </w:r>
    </w:p>
    <w:p w14:paraId="134B600E" w14:textId="77777777" w:rsidR="00720898" w:rsidRDefault="00720898" w:rsidP="00D046F5">
      <w:pPr>
        <w:jc w:val="both"/>
        <w:rPr>
          <w:rFonts w:cs="Arial"/>
          <w:b/>
          <w:sz w:val="22"/>
          <w:szCs w:val="22"/>
        </w:rPr>
      </w:pPr>
    </w:p>
    <w:p w14:paraId="5D5A1938" w14:textId="77777777" w:rsidR="00720898" w:rsidRDefault="00720898" w:rsidP="00D046F5">
      <w:pPr>
        <w:jc w:val="both"/>
        <w:rPr>
          <w:rFonts w:cs="Arial"/>
          <w:b/>
          <w:sz w:val="22"/>
          <w:szCs w:val="22"/>
        </w:rPr>
      </w:pPr>
    </w:p>
    <w:p w14:paraId="74A54F90" w14:textId="061FD258" w:rsidR="00D046F5" w:rsidRPr="00082A15" w:rsidRDefault="00517AEC" w:rsidP="7FE3784B">
      <w:pPr>
        <w:jc w:val="both"/>
        <w:rPr>
          <w:rFonts w:cs="Arial"/>
          <w:sz w:val="22"/>
          <w:szCs w:val="22"/>
        </w:rPr>
      </w:pPr>
      <w:r w:rsidRPr="7FE3784B">
        <w:rPr>
          <w:rFonts w:cs="Arial"/>
          <w:b/>
          <w:bCs/>
          <w:sz w:val="22"/>
          <w:szCs w:val="22"/>
        </w:rPr>
        <w:t xml:space="preserve">Artículo </w:t>
      </w:r>
      <w:r w:rsidR="00FC0E0F">
        <w:rPr>
          <w:rFonts w:cs="Arial"/>
          <w:b/>
          <w:bCs/>
          <w:sz w:val="22"/>
          <w:szCs w:val="22"/>
        </w:rPr>
        <w:t>9</w:t>
      </w:r>
      <w:r w:rsidRPr="7FE3784B">
        <w:rPr>
          <w:rFonts w:cs="Arial"/>
          <w:b/>
          <w:bCs/>
          <w:sz w:val="22"/>
          <w:szCs w:val="22"/>
        </w:rPr>
        <w:t>o.</w:t>
      </w:r>
      <w:r w:rsidRPr="7FE3784B">
        <w:rPr>
          <w:rFonts w:cs="Arial"/>
          <w:sz w:val="22"/>
          <w:szCs w:val="22"/>
        </w:rPr>
        <w:t xml:space="preserve"> </w:t>
      </w:r>
      <w:r w:rsidR="0084592B" w:rsidRPr="7FE3784B">
        <w:rPr>
          <w:rFonts w:cs="Arial"/>
          <w:sz w:val="22"/>
          <w:szCs w:val="22"/>
        </w:rPr>
        <w:t>Crear la cuenta</w:t>
      </w:r>
      <w:r w:rsidR="006B7ED7" w:rsidRPr="7FE3784B">
        <w:rPr>
          <w:rFonts w:cs="Arial"/>
          <w:sz w:val="22"/>
          <w:szCs w:val="22"/>
        </w:rPr>
        <w:t xml:space="preserve"> especial </w:t>
      </w:r>
      <w:r w:rsidR="007C4795" w:rsidRPr="7FE3784B">
        <w:rPr>
          <w:rFonts w:cs="Arial"/>
          <w:sz w:val="22"/>
          <w:szCs w:val="22"/>
        </w:rPr>
        <w:t>“</w:t>
      </w:r>
      <w:r w:rsidR="0084592B" w:rsidRPr="7FE3784B">
        <w:rPr>
          <w:rFonts w:cs="Arial"/>
          <w:sz w:val="22"/>
          <w:szCs w:val="22"/>
        </w:rPr>
        <w:t>Inclusión Financiera</w:t>
      </w:r>
      <w:r w:rsidR="007C4795" w:rsidRPr="7FE3784B">
        <w:rPr>
          <w:rFonts w:cs="Arial"/>
          <w:sz w:val="22"/>
          <w:szCs w:val="22"/>
        </w:rPr>
        <w:t xml:space="preserve"> de la</w:t>
      </w:r>
      <w:r w:rsidR="0084592B" w:rsidRPr="7FE3784B">
        <w:rPr>
          <w:rFonts w:cs="Arial"/>
          <w:sz w:val="22"/>
          <w:szCs w:val="22"/>
        </w:rPr>
        <w:t xml:space="preserve"> Economía Popular para el Sector Agropecuario</w:t>
      </w:r>
      <w:r w:rsidR="007C4795" w:rsidRPr="00034304">
        <w:rPr>
          <w:rFonts w:cs="Arial"/>
          <w:sz w:val="22"/>
          <w:szCs w:val="22"/>
        </w:rPr>
        <w:t>”</w:t>
      </w:r>
      <w:r w:rsidR="00C23337" w:rsidRPr="00034304">
        <w:rPr>
          <w:rFonts w:cs="Arial"/>
          <w:sz w:val="22"/>
          <w:szCs w:val="22"/>
        </w:rPr>
        <w:t>,</w:t>
      </w:r>
      <w:r w:rsidR="0084592B" w:rsidRPr="00034304">
        <w:rPr>
          <w:rFonts w:cs="Arial"/>
          <w:sz w:val="22"/>
          <w:szCs w:val="22"/>
        </w:rPr>
        <w:t xml:space="preserve"> </w:t>
      </w:r>
      <w:r w:rsidR="001E075B" w:rsidRPr="00034304">
        <w:rPr>
          <w:rFonts w:cs="Arial"/>
          <w:sz w:val="22"/>
          <w:szCs w:val="22"/>
        </w:rPr>
        <w:t xml:space="preserve">que será manejada de manera independiente financiera y patrimonialmente del </w:t>
      </w:r>
      <w:r w:rsidR="0084592B" w:rsidRPr="00034304">
        <w:rPr>
          <w:rFonts w:cs="Arial"/>
          <w:sz w:val="22"/>
          <w:szCs w:val="22"/>
        </w:rPr>
        <w:t xml:space="preserve">Fondo </w:t>
      </w:r>
      <w:r w:rsidR="007C4795" w:rsidRPr="00034304">
        <w:rPr>
          <w:rFonts w:cs="Arial"/>
          <w:sz w:val="22"/>
          <w:szCs w:val="22"/>
        </w:rPr>
        <w:t xml:space="preserve">Agropecuario de </w:t>
      </w:r>
      <w:r w:rsidR="008E77CC" w:rsidRPr="00034304">
        <w:rPr>
          <w:rFonts w:cs="Arial"/>
          <w:sz w:val="22"/>
          <w:szCs w:val="22"/>
        </w:rPr>
        <w:t>Garantías</w:t>
      </w:r>
      <w:r w:rsidR="00ED222C" w:rsidRPr="00034304">
        <w:rPr>
          <w:rFonts w:cs="Arial"/>
          <w:sz w:val="22"/>
          <w:szCs w:val="22"/>
        </w:rPr>
        <w:t xml:space="preserve"> (FAG)</w:t>
      </w:r>
      <w:r w:rsidR="0055278C" w:rsidRPr="00034304">
        <w:rPr>
          <w:rFonts w:cs="Arial"/>
          <w:sz w:val="22"/>
          <w:szCs w:val="22"/>
        </w:rPr>
        <w:t xml:space="preserve"> y otras cuentas especiales para la expedición de garantías</w:t>
      </w:r>
      <w:r w:rsidR="00F62FAE" w:rsidRPr="00034304">
        <w:rPr>
          <w:rFonts w:cs="Arial"/>
          <w:sz w:val="22"/>
          <w:szCs w:val="22"/>
        </w:rPr>
        <w:t xml:space="preserve">. Con esta cuenta especial se garantizarán únicamente las operaciones de la </w:t>
      </w:r>
      <w:r w:rsidR="00C729DE" w:rsidRPr="00034304">
        <w:rPr>
          <w:rFonts w:cs="Arial"/>
          <w:sz w:val="22"/>
          <w:szCs w:val="22"/>
        </w:rPr>
        <w:t>L</w:t>
      </w:r>
      <w:r w:rsidR="00F62FAE" w:rsidRPr="00034304">
        <w:rPr>
          <w:rFonts w:cs="Arial"/>
          <w:sz w:val="22"/>
          <w:szCs w:val="22"/>
        </w:rPr>
        <w:t xml:space="preserve">ínea </w:t>
      </w:r>
      <w:r w:rsidR="00C729DE" w:rsidRPr="00034304">
        <w:rPr>
          <w:rFonts w:cs="Arial"/>
          <w:sz w:val="22"/>
          <w:szCs w:val="22"/>
        </w:rPr>
        <w:t xml:space="preserve">Especial </w:t>
      </w:r>
      <w:r w:rsidR="00F62FAE" w:rsidRPr="00034304">
        <w:rPr>
          <w:rFonts w:cs="Arial"/>
          <w:sz w:val="22"/>
          <w:szCs w:val="22"/>
        </w:rPr>
        <w:t xml:space="preserve">de </w:t>
      </w:r>
      <w:r w:rsidR="00C729DE" w:rsidRPr="00034304">
        <w:rPr>
          <w:rFonts w:cs="Arial"/>
          <w:sz w:val="22"/>
          <w:szCs w:val="22"/>
        </w:rPr>
        <w:t>M</w:t>
      </w:r>
      <w:r w:rsidR="00F62FAE" w:rsidRPr="00034304">
        <w:rPr>
          <w:rFonts w:cs="Arial"/>
          <w:sz w:val="22"/>
          <w:szCs w:val="22"/>
        </w:rPr>
        <w:t>icrocrédito Inclusión Financiera Economía Popular para el Sector Agropecuario</w:t>
      </w:r>
      <w:r w:rsidR="005826C4" w:rsidRPr="00034304">
        <w:rPr>
          <w:rFonts w:cs="Arial"/>
          <w:sz w:val="22"/>
          <w:szCs w:val="22"/>
        </w:rPr>
        <w:t>,</w:t>
      </w:r>
      <w:r w:rsidR="00F62FAE" w:rsidRPr="00034304">
        <w:rPr>
          <w:rFonts w:cs="Arial"/>
          <w:sz w:val="22"/>
          <w:szCs w:val="22"/>
        </w:rPr>
        <w:t xml:space="preserve"> con</w:t>
      </w:r>
      <w:r w:rsidR="00F62FAE" w:rsidRPr="7FE3784B">
        <w:rPr>
          <w:rFonts w:cs="Arial"/>
          <w:sz w:val="22"/>
          <w:szCs w:val="22"/>
        </w:rPr>
        <w:t xml:space="preserve"> las siguientes condiciones: </w:t>
      </w:r>
    </w:p>
    <w:p w14:paraId="0F2C8997" w14:textId="3AA7222C" w:rsidR="00F62FAE" w:rsidRPr="00082A15" w:rsidRDefault="00F62FAE" w:rsidP="00D046F5">
      <w:pPr>
        <w:jc w:val="both"/>
        <w:rPr>
          <w:rFonts w:cs="Arial"/>
          <w:bCs/>
          <w:sz w:val="22"/>
          <w:szCs w:val="22"/>
        </w:rPr>
      </w:pPr>
    </w:p>
    <w:p w14:paraId="3BDBF0A9" w14:textId="4888AC75" w:rsidR="001D4D0E" w:rsidRPr="008457FF" w:rsidRDefault="00B20828" w:rsidP="00EA43E0">
      <w:pPr>
        <w:pStyle w:val="Prrafodelista"/>
        <w:numPr>
          <w:ilvl w:val="0"/>
          <w:numId w:val="28"/>
        </w:numPr>
        <w:jc w:val="both"/>
        <w:rPr>
          <w:rFonts w:cs="Arial"/>
          <w:bCs/>
          <w:sz w:val="22"/>
          <w:szCs w:val="22"/>
        </w:rPr>
      </w:pPr>
      <w:r w:rsidRPr="008457FF">
        <w:rPr>
          <w:rFonts w:cs="Arial"/>
          <w:b/>
          <w:sz w:val="22"/>
          <w:szCs w:val="22"/>
        </w:rPr>
        <w:t>N</w:t>
      </w:r>
      <w:r w:rsidR="001D4D0E" w:rsidRPr="008457FF">
        <w:rPr>
          <w:rFonts w:cs="Arial"/>
          <w:b/>
          <w:sz w:val="22"/>
          <w:szCs w:val="22"/>
        </w:rPr>
        <w:t>i</w:t>
      </w:r>
      <w:r w:rsidR="001D4D0E" w:rsidRPr="00EA43E0">
        <w:rPr>
          <w:rFonts w:cs="Arial"/>
          <w:b/>
          <w:sz w:val="22"/>
          <w:szCs w:val="22"/>
        </w:rPr>
        <w:t>vel de apalancamiento</w:t>
      </w:r>
      <w:r w:rsidR="0073121D" w:rsidRPr="00EA43E0">
        <w:rPr>
          <w:rFonts w:cs="Arial"/>
          <w:bCs/>
          <w:sz w:val="22"/>
          <w:szCs w:val="22"/>
        </w:rPr>
        <w:t>.</w:t>
      </w:r>
      <w:r w:rsidR="000012A5" w:rsidRPr="00EA43E0">
        <w:rPr>
          <w:rFonts w:cs="Arial"/>
          <w:bCs/>
          <w:sz w:val="22"/>
          <w:szCs w:val="22"/>
        </w:rPr>
        <w:t xml:space="preserve"> </w:t>
      </w:r>
      <w:r w:rsidR="006D0148" w:rsidRPr="008457FF">
        <w:rPr>
          <w:rFonts w:cs="Arial"/>
          <w:bCs/>
          <w:sz w:val="22"/>
          <w:szCs w:val="22"/>
        </w:rPr>
        <w:t>Con los recursos de</w:t>
      </w:r>
      <w:r w:rsidR="000012A5" w:rsidRPr="008457FF">
        <w:rPr>
          <w:rFonts w:cs="Arial"/>
          <w:bCs/>
          <w:sz w:val="22"/>
          <w:szCs w:val="22"/>
        </w:rPr>
        <w:t xml:space="preserve">l </w:t>
      </w:r>
      <w:r w:rsidR="00980D2F" w:rsidRPr="008457FF">
        <w:rPr>
          <w:rFonts w:cs="Arial"/>
          <w:bCs/>
          <w:sz w:val="22"/>
          <w:szCs w:val="22"/>
        </w:rPr>
        <w:t xml:space="preserve">FAG </w:t>
      </w:r>
      <w:r w:rsidR="00092926" w:rsidRPr="008457FF">
        <w:rPr>
          <w:rFonts w:cs="Arial"/>
          <w:bCs/>
          <w:sz w:val="22"/>
          <w:szCs w:val="22"/>
        </w:rPr>
        <w:t xml:space="preserve">Especial para la Economía Popular se </w:t>
      </w:r>
      <w:r w:rsidR="0010542D" w:rsidRPr="008457FF">
        <w:rPr>
          <w:rFonts w:cs="Arial"/>
          <w:bCs/>
          <w:sz w:val="22"/>
          <w:szCs w:val="22"/>
        </w:rPr>
        <w:t>otorgar</w:t>
      </w:r>
      <w:r w:rsidR="00092926" w:rsidRPr="008457FF">
        <w:rPr>
          <w:rFonts w:cs="Arial"/>
          <w:bCs/>
          <w:sz w:val="22"/>
          <w:szCs w:val="22"/>
        </w:rPr>
        <w:t>án</w:t>
      </w:r>
      <w:r w:rsidR="0010542D" w:rsidRPr="008457FF">
        <w:rPr>
          <w:rFonts w:cs="Arial"/>
          <w:bCs/>
          <w:sz w:val="22"/>
          <w:szCs w:val="22"/>
        </w:rPr>
        <w:t xml:space="preserve"> garantías hasta tanto el saldo vigente de </w:t>
      </w:r>
      <w:r w:rsidR="00223C0E" w:rsidRPr="008457FF">
        <w:rPr>
          <w:rFonts w:cs="Arial"/>
          <w:bCs/>
          <w:sz w:val="22"/>
          <w:szCs w:val="22"/>
        </w:rPr>
        <w:t>las mismas</w:t>
      </w:r>
      <w:r w:rsidR="0010542D" w:rsidRPr="008457FF">
        <w:rPr>
          <w:rFonts w:cs="Arial"/>
          <w:bCs/>
          <w:sz w:val="22"/>
          <w:szCs w:val="22"/>
        </w:rPr>
        <w:t xml:space="preserve"> no exceda </w:t>
      </w:r>
      <w:r w:rsidR="0016463A" w:rsidRPr="008457FF">
        <w:rPr>
          <w:rFonts w:cs="Arial"/>
          <w:bCs/>
          <w:sz w:val="22"/>
          <w:szCs w:val="22"/>
        </w:rPr>
        <w:t>en</w:t>
      </w:r>
      <w:r w:rsidR="00F77583" w:rsidRPr="008457FF">
        <w:rPr>
          <w:rFonts w:cs="Arial"/>
          <w:b/>
          <w:sz w:val="22"/>
          <w:szCs w:val="22"/>
        </w:rPr>
        <w:t xml:space="preserve"> </w:t>
      </w:r>
      <w:r w:rsidR="53DEF68D" w:rsidRPr="008457FF">
        <w:rPr>
          <w:rFonts w:cs="Arial"/>
          <w:sz w:val="22"/>
          <w:szCs w:val="22"/>
        </w:rPr>
        <w:t>(</w:t>
      </w:r>
      <w:r w:rsidR="2DECB40B" w:rsidRPr="008457FF">
        <w:rPr>
          <w:rFonts w:cs="Arial"/>
          <w:b/>
          <w:bCs/>
          <w:sz w:val="22"/>
          <w:szCs w:val="22"/>
        </w:rPr>
        <w:t>5,4</w:t>
      </w:r>
      <w:r w:rsidR="001C4551" w:rsidRPr="008457FF">
        <w:rPr>
          <w:rFonts w:cs="Arial"/>
          <w:bCs/>
          <w:sz w:val="22"/>
          <w:szCs w:val="22"/>
        </w:rPr>
        <w:t>)</w:t>
      </w:r>
      <w:r w:rsidR="00E52B4C" w:rsidRPr="008457FF">
        <w:rPr>
          <w:rFonts w:cs="Arial"/>
          <w:bCs/>
          <w:sz w:val="22"/>
          <w:szCs w:val="22"/>
        </w:rPr>
        <w:t xml:space="preserve"> veces </w:t>
      </w:r>
      <w:r w:rsidR="00FB28F6" w:rsidRPr="008457FF">
        <w:rPr>
          <w:rFonts w:cs="Arial"/>
          <w:bCs/>
          <w:sz w:val="22"/>
          <w:szCs w:val="22"/>
        </w:rPr>
        <w:t xml:space="preserve">el </w:t>
      </w:r>
      <w:r w:rsidR="00E52B4C" w:rsidRPr="008457FF">
        <w:rPr>
          <w:rFonts w:cs="Arial"/>
          <w:bCs/>
          <w:sz w:val="22"/>
          <w:szCs w:val="22"/>
        </w:rPr>
        <w:t>valor patrimonial neto</w:t>
      </w:r>
      <w:r w:rsidR="00A552EF" w:rsidRPr="008457FF">
        <w:rPr>
          <w:rFonts w:cs="Arial"/>
          <w:bCs/>
          <w:sz w:val="22"/>
          <w:szCs w:val="22"/>
        </w:rPr>
        <w:t xml:space="preserve"> de esta cuenta especial</w:t>
      </w:r>
      <w:r w:rsidR="787A1CA4" w:rsidRPr="008457FF">
        <w:rPr>
          <w:rFonts w:cs="Arial"/>
          <w:sz w:val="22"/>
          <w:szCs w:val="22"/>
        </w:rPr>
        <w:t>.</w:t>
      </w:r>
      <w:r w:rsidR="281D6099" w:rsidRPr="008457FF">
        <w:rPr>
          <w:rFonts w:cs="Arial"/>
          <w:sz w:val="22"/>
          <w:szCs w:val="22"/>
        </w:rPr>
        <w:t xml:space="preserve"> </w:t>
      </w:r>
      <w:r w:rsidR="0041400F" w:rsidRPr="008457FF">
        <w:rPr>
          <w:rFonts w:cs="Arial"/>
          <w:bCs/>
          <w:sz w:val="22"/>
          <w:szCs w:val="22"/>
        </w:rPr>
        <w:t xml:space="preserve">FINAGRO </w:t>
      </w:r>
      <w:r w:rsidR="005851B8" w:rsidRPr="008457FF">
        <w:rPr>
          <w:rFonts w:cs="Arial"/>
          <w:bCs/>
          <w:sz w:val="22"/>
          <w:szCs w:val="22"/>
        </w:rPr>
        <w:t xml:space="preserve">deberá </w:t>
      </w:r>
      <w:r w:rsidR="0041400F" w:rsidRPr="008457FF">
        <w:rPr>
          <w:rFonts w:cs="Arial"/>
          <w:bCs/>
          <w:sz w:val="22"/>
          <w:szCs w:val="22"/>
        </w:rPr>
        <w:t xml:space="preserve">revisar este nivel de apalancamiento </w:t>
      </w:r>
      <w:r w:rsidR="003E1A87" w:rsidRPr="008457FF">
        <w:rPr>
          <w:rFonts w:cs="Arial"/>
          <w:bCs/>
          <w:sz w:val="22"/>
          <w:szCs w:val="22"/>
        </w:rPr>
        <w:t>semestr</w:t>
      </w:r>
      <w:r w:rsidR="002741F6" w:rsidRPr="008457FF">
        <w:rPr>
          <w:rFonts w:cs="Arial"/>
          <w:bCs/>
          <w:sz w:val="22"/>
          <w:szCs w:val="22"/>
        </w:rPr>
        <w:t xml:space="preserve">almente </w:t>
      </w:r>
      <w:r w:rsidR="0041400F" w:rsidRPr="008457FF">
        <w:rPr>
          <w:rFonts w:cs="Arial"/>
          <w:bCs/>
          <w:sz w:val="22"/>
          <w:szCs w:val="22"/>
        </w:rPr>
        <w:t>de acuerdo con el comportamiento</w:t>
      </w:r>
      <w:r w:rsidR="00462628" w:rsidRPr="008457FF">
        <w:rPr>
          <w:rFonts w:cs="Arial"/>
          <w:bCs/>
          <w:sz w:val="22"/>
          <w:szCs w:val="22"/>
        </w:rPr>
        <w:t xml:space="preserve"> del programa de inclusión crediticia de la economía popular</w:t>
      </w:r>
      <w:r w:rsidR="00E4255A" w:rsidRPr="008457FF">
        <w:rPr>
          <w:rFonts w:cs="Arial"/>
          <w:bCs/>
          <w:sz w:val="22"/>
          <w:szCs w:val="22"/>
        </w:rPr>
        <w:t xml:space="preserve"> del Grupo Bicentenario</w:t>
      </w:r>
      <w:r w:rsidR="00972714" w:rsidRPr="008457FF">
        <w:rPr>
          <w:rFonts w:cs="Arial"/>
          <w:bCs/>
          <w:sz w:val="22"/>
          <w:szCs w:val="22"/>
        </w:rPr>
        <w:t>.</w:t>
      </w:r>
    </w:p>
    <w:p w14:paraId="05D8A110" w14:textId="77777777" w:rsidR="00EA43E0" w:rsidRDefault="00EA43E0" w:rsidP="006559F1">
      <w:pPr>
        <w:pStyle w:val="Prrafodelista"/>
        <w:ind w:left="720"/>
        <w:jc w:val="both"/>
        <w:rPr>
          <w:rFonts w:cs="Arial"/>
          <w:bCs/>
          <w:sz w:val="22"/>
          <w:szCs w:val="22"/>
        </w:rPr>
      </w:pPr>
    </w:p>
    <w:p w14:paraId="6A94F6F9" w14:textId="2955C717" w:rsidR="00867EBB" w:rsidRDefault="00F62FAE" w:rsidP="006559F1">
      <w:pPr>
        <w:pStyle w:val="Prrafodelista"/>
        <w:numPr>
          <w:ilvl w:val="0"/>
          <w:numId w:val="28"/>
        </w:numPr>
        <w:jc w:val="both"/>
        <w:rPr>
          <w:rFonts w:cs="Arial"/>
          <w:sz w:val="22"/>
          <w:szCs w:val="22"/>
        </w:rPr>
      </w:pPr>
      <w:r w:rsidRPr="00EA43E0">
        <w:rPr>
          <w:rFonts w:cs="Arial"/>
          <w:b/>
          <w:sz w:val="22"/>
          <w:szCs w:val="22"/>
        </w:rPr>
        <w:t>Cobertura</w:t>
      </w:r>
      <w:r w:rsidR="0073121D" w:rsidRPr="00EA43E0">
        <w:rPr>
          <w:rFonts w:cs="Arial"/>
          <w:b/>
          <w:sz w:val="22"/>
          <w:szCs w:val="22"/>
        </w:rPr>
        <w:t>.</w:t>
      </w:r>
      <w:r w:rsidRPr="00EA43E0">
        <w:rPr>
          <w:rFonts w:cs="Arial"/>
          <w:b/>
          <w:sz w:val="22"/>
          <w:szCs w:val="22"/>
        </w:rPr>
        <w:t xml:space="preserve"> </w:t>
      </w:r>
      <w:r w:rsidR="00022A8F" w:rsidRPr="00EA43E0">
        <w:rPr>
          <w:rFonts w:cs="Arial"/>
          <w:bCs/>
          <w:sz w:val="22"/>
          <w:szCs w:val="22"/>
        </w:rPr>
        <w:t>L</w:t>
      </w:r>
      <w:r w:rsidR="00282820" w:rsidRPr="00EA43E0">
        <w:rPr>
          <w:rFonts w:cs="Arial"/>
          <w:bCs/>
          <w:sz w:val="22"/>
          <w:szCs w:val="22"/>
        </w:rPr>
        <w:t xml:space="preserve">a cobertura de la garantía será del 70% del capital del crédito. </w:t>
      </w:r>
      <w:r w:rsidR="008E703A" w:rsidRPr="006559F1">
        <w:rPr>
          <w:rFonts w:cs="Arial"/>
          <w:sz w:val="22"/>
          <w:szCs w:val="22"/>
        </w:rPr>
        <w:t xml:space="preserve">Esta garantía no podrá usarse </w:t>
      </w:r>
      <w:r w:rsidR="00BF0B66" w:rsidRPr="006559F1">
        <w:rPr>
          <w:rFonts w:cs="Arial"/>
          <w:sz w:val="22"/>
          <w:szCs w:val="22"/>
        </w:rPr>
        <w:t xml:space="preserve">en conjunto con otras garantías complementarias institucionales. </w:t>
      </w:r>
    </w:p>
    <w:p w14:paraId="011D4EB7" w14:textId="77777777" w:rsidR="006559F1" w:rsidRPr="006559F1" w:rsidRDefault="006559F1" w:rsidP="006559F1">
      <w:pPr>
        <w:pStyle w:val="Prrafodelista"/>
        <w:rPr>
          <w:rFonts w:cs="Arial"/>
          <w:sz w:val="22"/>
          <w:szCs w:val="22"/>
        </w:rPr>
      </w:pPr>
    </w:p>
    <w:p w14:paraId="6250C4D4" w14:textId="430B7E8A" w:rsidR="003F55CB" w:rsidRPr="00881087" w:rsidRDefault="71E66FF3" w:rsidP="003D4F4A">
      <w:pPr>
        <w:pStyle w:val="Prrafodelista"/>
        <w:numPr>
          <w:ilvl w:val="0"/>
          <w:numId w:val="28"/>
        </w:numPr>
        <w:jc w:val="both"/>
        <w:rPr>
          <w:rFonts w:cs="Arial"/>
          <w:color w:val="000000" w:themeColor="text1"/>
          <w:sz w:val="22"/>
          <w:szCs w:val="22"/>
          <w:lang w:eastAsia="es-CO"/>
        </w:rPr>
      </w:pPr>
      <w:r w:rsidRPr="00B232B6">
        <w:rPr>
          <w:rFonts w:cs="Arial"/>
          <w:b/>
          <w:bCs/>
          <w:sz w:val="22"/>
          <w:szCs w:val="22"/>
        </w:rPr>
        <w:t>Comisiones</w:t>
      </w:r>
      <w:r w:rsidR="1888F5A1" w:rsidRPr="00B232B6">
        <w:rPr>
          <w:rFonts w:cs="Arial"/>
          <w:b/>
          <w:bCs/>
          <w:sz w:val="22"/>
          <w:szCs w:val="22"/>
        </w:rPr>
        <w:t>.</w:t>
      </w:r>
      <w:r w:rsidRPr="00B232B6">
        <w:rPr>
          <w:rFonts w:cs="Arial"/>
          <w:sz w:val="22"/>
          <w:szCs w:val="22"/>
        </w:rPr>
        <w:t xml:space="preserve"> </w:t>
      </w:r>
      <w:r w:rsidR="004F3712" w:rsidRPr="00B232B6">
        <w:rPr>
          <w:rFonts w:cs="Arial"/>
          <w:sz w:val="22"/>
          <w:szCs w:val="22"/>
        </w:rPr>
        <w:t xml:space="preserve">La expedición de garantías con cargo al FAG Especial para la Economía </w:t>
      </w:r>
      <w:r w:rsidR="004F3712" w:rsidRPr="00881087">
        <w:rPr>
          <w:rFonts w:cs="Arial"/>
          <w:sz w:val="22"/>
          <w:szCs w:val="22"/>
        </w:rPr>
        <w:t>Popular no dará lugar al cobro de comisiones</w:t>
      </w:r>
      <w:r w:rsidR="00EA797F" w:rsidRPr="00881087">
        <w:rPr>
          <w:rFonts w:cs="Arial"/>
          <w:sz w:val="22"/>
          <w:szCs w:val="22"/>
        </w:rPr>
        <w:t xml:space="preserve">. </w:t>
      </w:r>
    </w:p>
    <w:p w14:paraId="10DB0DA0" w14:textId="77777777" w:rsidR="00B232B6" w:rsidRPr="00881087" w:rsidRDefault="00B232B6" w:rsidP="00B232B6">
      <w:pPr>
        <w:pStyle w:val="Prrafodelista"/>
        <w:rPr>
          <w:rFonts w:cs="Arial"/>
          <w:color w:val="000000" w:themeColor="text1"/>
          <w:sz w:val="22"/>
          <w:szCs w:val="22"/>
          <w:lang w:eastAsia="es-CO"/>
        </w:rPr>
      </w:pPr>
    </w:p>
    <w:p w14:paraId="21FE782F" w14:textId="77777777" w:rsidR="0078301C" w:rsidRPr="00881087" w:rsidRDefault="0078301C" w:rsidP="0078301C">
      <w:pPr>
        <w:pStyle w:val="Prrafodelista"/>
        <w:numPr>
          <w:ilvl w:val="0"/>
          <w:numId w:val="29"/>
        </w:numPr>
        <w:jc w:val="both"/>
        <w:rPr>
          <w:rFonts w:cs="Arial"/>
          <w:color w:val="000000" w:themeColor="text1"/>
          <w:sz w:val="22"/>
          <w:szCs w:val="22"/>
          <w:lang w:eastAsia="es-CO"/>
        </w:rPr>
      </w:pPr>
      <w:r w:rsidRPr="00881087">
        <w:rPr>
          <w:rFonts w:cs="Arial"/>
          <w:color w:val="000000" w:themeColor="text1"/>
          <w:sz w:val="22"/>
          <w:szCs w:val="22"/>
          <w:lang w:eastAsia="es-CO"/>
        </w:rPr>
        <w:t>La garantía otorgada por el FAG Especial para la Economía Popular será silenciosa.</w:t>
      </w:r>
    </w:p>
    <w:p w14:paraId="49E1B59A" w14:textId="77777777" w:rsidR="00E47DC3" w:rsidRPr="00F77E1E" w:rsidRDefault="00E47DC3" w:rsidP="10BAD0FC">
      <w:pPr>
        <w:pStyle w:val="Prrafodelista"/>
        <w:rPr>
          <w:rFonts w:cs="Arial"/>
          <w:sz w:val="22"/>
          <w:szCs w:val="22"/>
        </w:rPr>
      </w:pPr>
    </w:p>
    <w:p w14:paraId="248063BB" w14:textId="7A4967FE" w:rsidR="00EA43B6" w:rsidRPr="007C00DA" w:rsidRDefault="00D75873" w:rsidP="10BAD0FC">
      <w:pPr>
        <w:pStyle w:val="Prrafodelista"/>
        <w:numPr>
          <w:ilvl w:val="0"/>
          <w:numId w:val="28"/>
        </w:numPr>
        <w:jc w:val="both"/>
        <w:rPr>
          <w:bCs/>
          <w:sz w:val="22"/>
          <w:szCs w:val="22"/>
        </w:rPr>
      </w:pPr>
      <w:r w:rsidRPr="10BAD0FC">
        <w:rPr>
          <w:b/>
          <w:sz w:val="22"/>
          <w:szCs w:val="22"/>
        </w:rPr>
        <w:t xml:space="preserve">Pago de la </w:t>
      </w:r>
      <w:r w:rsidR="46F8BB13" w:rsidRPr="10BAD0FC">
        <w:rPr>
          <w:b/>
          <w:bCs/>
          <w:sz w:val="22"/>
          <w:szCs w:val="22"/>
        </w:rPr>
        <w:t>G</w:t>
      </w:r>
      <w:r w:rsidR="1C2B93E7" w:rsidRPr="10BAD0FC">
        <w:rPr>
          <w:b/>
          <w:bCs/>
          <w:sz w:val="22"/>
          <w:szCs w:val="22"/>
        </w:rPr>
        <w:t>arantía</w:t>
      </w:r>
      <w:r w:rsidR="1C2B93E7" w:rsidRPr="10BAD0FC">
        <w:rPr>
          <w:sz w:val="22"/>
          <w:szCs w:val="22"/>
        </w:rPr>
        <w:t>.</w:t>
      </w:r>
      <w:r w:rsidRPr="10BAD0FC">
        <w:rPr>
          <w:sz w:val="22"/>
          <w:szCs w:val="22"/>
        </w:rPr>
        <w:t xml:space="preserve"> Para solicitar el pago de la garantía, esta deberá encontrarse vigente y el intermediario financiero deberá cumplir los requisitos</w:t>
      </w:r>
      <w:r w:rsidR="007C2188" w:rsidRPr="10BAD0FC">
        <w:rPr>
          <w:sz w:val="22"/>
          <w:szCs w:val="22"/>
        </w:rPr>
        <w:t xml:space="preserve"> de la Resolución </w:t>
      </w:r>
      <w:r w:rsidR="00C35594" w:rsidRPr="10BAD0FC">
        <w:rPr>
          <w:sz w:val="22"/>
          <w:szCs w:val="22"/>
        </w:rPr>
        <w:t>2 de 2016</w:t>
      </w:r>
      <w:r w:rsidR="002A48F7">
        <w:rPr>
          <w:sz w:val="22"/>
          <w:szCs w:val="22"/>
        </w:rPr>
        <w:t xml:space="preserve"> </w:t>
      </w:r>
      <w:r w:rsidR="002A48F7">
        <w:rPr>
          <w:rFonts w:cs="Arial"/>
          <w:sz w:val="22"/>
          <w:szCs w:val="22"/>
        </w:rPr>
        <w:t>y las resoluciones que la modifiquen, deroguen o sustituyan</w:t>
      </w:r>
      <w:r w:rsidR="009D0080" w:rsidRPr="007C00DA">
        <w:rPr>
          <w:sz w:val="22"/>
          <w:szCs w:val="22"/>
        </w:rPr>
        <w:t>.</w:t>
      </w:r>
      <w:r w:rsidR="00371BA5" w:rsidRPr="007C00DA">
        <w:rPr>
          <w:sz w:val="22"/>
          <w:szCs w:val="22"/>
        </w:rPr>
        <w:t xml:space="preserve"> La solicitud del pago de la garantía podrá hacerse</w:t>
      </w:r>
      <w:r w:rsidRPr="007C00DA">
        <w:rPr>
          <w:sz w:val="22"/>
          <w:szCs w:val="22"/>
        </w:rPr>
        <w:t xml:space="preserve"> </w:t>
      </w:r>
      <w:r w:rsidR="00437FB3" w:rsidRPr="007C00DA">
        <w:rPr>
          <w:sz w:val="22"/>
          <w:szCs w:val="22"/>
        </w:rPr>
        <w:t xml:space="preserve">a partir </w:t>
      </w:r>
      <w:r w:rsidRPr="007C00DA">
        <w:rPr>
          <w:sz w:val="22"/>
          <w:szCs w:val="22"/>
        </w:rPr>
        <w:t xml:space="preserve">de los </w:t>
      </w:r>
      <w:r w:rsidR="00C35594" w:rsidRPr="007C00DA">
        <w:rPr>
          <w:sz w:val="22"/>
          <w:szCs w:val="22"/>
        </w:rPr>
        <w:t xml:space="preserve">ciento veinte </w:t>
      </w:r>
      <w:r w:rsidRPr="007C00DA">
        <w:rPr>
          <w:sz w:val="22"/>
          <w:szCs w:val="22"/>
        </w:rPr>
        <w:t>(</w:t>
      </w:r>
      <w:r w:rsidR="00C35594" w:rsidRPr="007C00DA">
        <w:rPr>
          <w:sz w:val="22"/>
          <w:szCs w:val="22"/>
        </w:rPr>
        <w:t>1</w:t>
      </w:r>
      <w:r w:rsidRPr="007C00DA">
        <w:rPr>
          <w:sz w:val="22"/>
          <w:szCs w:val="22"/>
        </w:rPr>
        <w:t>20) días calendario</w:t>
      </w:r>
      <w:r w:rsidR="007A0305" w:rsidRPr="007C00DA">
        <w:rPr>
          <w:sz w:val="22"/>
          <w:szCs w:val="22"/>
        </w:rPr>
        <w:t>,</w:t>
      </w:r>
      <w:r w:rsidR="005A38E3" w:rsidRPr="007C00DA">
        <w:rPr>
          <w:sz w:val="22"/>
          <w:szCs w:val="22"/>
        </w:rPr>
        <w:t xml:space="preserve"> contados a partir de</w:t>
      </w:r>
      <w:r w:rsidRPr="007C00DA" w:rsidDel="005A38E3">
        <w:rPr>
          <w:sz w:val="22"/>
          <w:szCs w:val="22"/>
        </w:rPr>
        <w:t xml:space="preserve"> </w:t>
      </w:r>
      <w:r w:rsidRPr="007C00DA">
        <w:rPr>
          <w:sz w:val="22"/>
          <w:szCs w:val="22"/>
        </w:rPr>
        <w:t>la entrada en mora del crédito garantizado</w:t>
      </w:r>
      <w:r w:rsidR="00EA43B6" w:rsidRPr="007C00DA">
        <w:rPr>
          <w:rFonts w:cs="Arial"/>
          <w:b/>
          <w:sz w:val="22"/>
          <w:szCs w:val="22"/>
        </w:rPr>
        <w:t xml:space="preserve">. </w:t>
      </w:r>
    </w:p>
    <w:p w14:paraId="3EEE1AAC" w14:textId="77777777" w:rsidR="00D111FA" w:rsidRPr="00533945" w:rsidRDefault="00D111FA" w:rsidP="10BAD0FC">
      <w:pPr>
        <w:pStyle w:val="Prrafodelista"/>
        <w:ind w:left="720"/>
        <w:rPr>
          <w:sz w:val="22"/>
          <w:szCs w:val="22"/>
        </w:rPr>
      </w:pPr>
    </w:p>
    <w:p w14:paraId="1F3EBEDD" w14:textId="4D17E059" w:rsidR="00F67F38" w:rsidRPr="00533945" w:rsidRDefault="00EA43B6" w:rsidP="009E0951">
      <w:pPr>
        <w:pStyle w:val="Prrafodelista"/>
        <w:numPr>
          <w:ilvl w:val="0"/>
          <w:numId w:val="28"/>
        </w:numPr>
        <w:jc w:val="both"/>
        <w:rPr>
          <w:rFonts w:cs="Arial"/>
          <w:sz w:val="22"/>
          <w:szCs w:val="22"/>
        </w:rPr>
      </w:pPr>
      <w:r w:rsidRPr="10BAD0FC">
        <w:rPr>
          <w:rFonts w:cs="Arial"/>
          <w:b/>
          <w:sz w:val="22"/>
          <w:szCs w:val="22"/>
        </w:rPr>
        <w:t>Esquema de Reservas y Provisiones.</w:t>
      </w:r>
      <w:r w:rsidRPr="10BAD0FC">
        <w:rPr>
          <w:rFonts w:cs="Arial"/>
          <w:sz w:val="22"/>
          <w:szCs w:val="22"/>
        </w:rPr>
        <w:t xml:space="preserve"> Con el propósito de administrar el riesgo de garantía y asegurar la operatividad </w:t>
      </w:r>
      <w:r w:rsidR="00745150" w:rsidRPr="10BAD0FC">
        <w:rPr>
          <w:rFonts w:cs="Arial"/>
          <w:sz w:val="22"/>
          <w:szCs w:val="22"/>
        </w:rPr>
        <w:t>de esta cuenta especial</w:t>
      </w:r>
      <w:r w:rsidRPr="10BAD0FC">
        <w:rPr>
          <w:rFonts w:cs="Arial"/>
          <w:sz w:val="22"/>
          <w:szCs w:val="22"/>
        </w:rPr>
        <w:t xml:space="preserve"> se efectuarán reservas y provisiones</w:t>
      </w:r>
      <w:r w:rsidR="002A093B">
        <w:rPr>
          <w:rFonts w:cs="Arial"/>
          <w:sz w:val="22"/>
          <w:szCs w:val="22"/>
        </w:rPr>
        <w:t>,</w:t>
      </w:r>
      <w:r w:rsidR="00F67F38" w:rsidRPr="10BAD0FC">
        <w:rPr>
          <w:rFonts w:cs="Arial"/>
          <w:sz w:val="22"/>
          <w:szCs w:val="22"/>
        </w:rPr>
        <w:t xml:space="preserve"> de acuerdo con la metodología definida por FINAGRO. </w:t>
      </w:r>
    </w:p>
    <w:p w14:paraId="6E942390" w14:textId="07B6069D" w:rsidR="005A38E3" w:rsidRPr="00533945" w:rsidRDefault="005A38E3" w:rsidP="10BAD0FC">
      <w:pPr>
        <w:rPr>
          <w:rFonts w:cs="Arial"/>
          <w:sz w:val="22"/>
          <w:szCs w:val="22"/>
        </w:rPr>
      </w:pPr>
    </w:p>
    <w:p w14:paraId="1BBD6FBC" w14:textId="288A2282" w:rsidR="00171A1D" w:rsidRPr="004523C1" w:rsidRDefault="0087271A" w:rsidP="004523C1">
      <w:pPr>
        <w:pStyle w:val="Prrafodelista"/>
        <w:numPr>
          <w:ilvl w:val="0"/>
          <w:numId w:val="28"/>
        </w:numPr>
        <w:jc w:val="both"/>
        <w:rPr>
          <w:rFonts w:cs="Arial"/>
          <w:sz w:val="22"/>
          <w:szCs w:val="22"/>
        </w:rPr>
      </w:pPr>
      <w:r w:rsidRPr="10BAD0FC">
        <w:rPr>
          <w:rFonts w:cs="Arial"/>
          <w:b/>
          <w:sz w:val="22"/>
          <w:szCs w:val="22"/>
        </w:rPr>
        <w:lastRenderedPageBreak/>
        <w:t>Descuento en las Reclamaciones</w:t>
      </w:r>
      <w:r w:rsidR="004C1E7E" w:rsidRPr="10BAD0FC">
        <w:rPr>
          <w:rFonts w:cs="Arial"/>
          <w:b/>
          <w:sz w:val="22"/>
          <w:szCs w:val="22"/>
        </w:rPr>
        <w:t>.</w:t>
      </w:r>
      <w:r w:rsidRPr="10BAD0FC">
        <w:rPr>
          <w:rFonts w:cs="Arial"/>
          <w:sz w:val="22"/>
          <w:szCs w:val="22"/>
        </w:rPr>
        <w:t xml:space="preserve"> </w:t>
      </w:r>
      <w:r w:rsidR="0052728A" w:rsidRPr="10BAD0FC">
        <w:rPr>
          <w:rFonts w:cs="Arial"/>
          <w:sz w:val="22"/>
          <w:szCs w:val="22"/>
        </w:rPr>
        <w:t xml:space="preserve">El descuento definido en el parágrafo quinto del artículo </w:t>
      </w:r>
      <w:r w:rsidR="00E506DF" w:rsidRPr="10BAD0FC">
        <w:rPr>
          <w:rFonts w:cs="Arial"/>
          <w:sz w:val="22"/>
          <w:szCs w:val="22"/>
        </w:rPr>
        <w:t xml:space="preserve">12 de la Resolución No. 2 de 2016 no será aplicable a </w:t>
      </w:r>
      <w:r w:rsidR="000B1652" w:rsidRPr="10BAD0FC">
        <w:rPr>
          <w:rFonts w:cs="Arial"/>
          <w:sz w:val="22"/>
          <w:szCs w:val="22"/>
        </w:rPr>
        <w:t>las garantías</w:t>
      </w:r>
      <w:r w:rsidR="00E506DF" w:rsidRPr="10BAD0FC">
        <w:rPr>
          <w:rFonts w:cs="Arial"/>
          <w:sz w:val="22"/>
          <w:szCs w:val="22"/>
        </w:rPr>
        <w:t xml:space="preserve"> que se </w:t>
      </w:r>
      <w:r w:rsidR="000B1652" w:rsidRPr="10BAD0FC">
        <w:rPr>
          <w:rFonts w:cs="Arial"/>
          <w:sz w:val="22"/>
          <w:szCs w:val="22"/>
        </w:rPr>
        <w:t>e</w:t>
      </w:r>
      <w:r w:rsidR="00E506DF" w:rsidRPr="10BAD0FC">
        <w:rPr>
          <w:rFonts w:cs="Arial"/>
          <w:sz w:val="22"/>
          <w:szCs w:val="22"/>
        </w:rPr>
        <w:t xml:space="preserve">xpidan </w:t>
      </w:r>
      <w:r w:rsidR="000B1652" w:rsidRPr="10BAD0FC">
        <w:rPr>
          <w:rFonts w:cs="Arial"/>
          <w:sz w:val="22"/>
          <w:szCs w:val="22"/>
        </w:rPr>
        <w:t xml:space="preserve">mediante </w:t>
      </w:r>
      <w:r w:rsidR="00DD2362" w:rsidRPr="10BAD0FC">
        <w:rPr>
          <w:rFonts w:cs="Arial"/>
          <w:sz w:val="22"/>
          <w:szCs w:val="22"/>
        </w:rPr>
        <w:t xml:space="preserve">esta </w:t>
      </w:r>
      <w:r w:rsidR="000B1652" w:rsidRPr="10BAD0FC">
        <w:rPr>
          <w:rFonts w:cs="Arial"/>
          <w:sz w:val="22"/>
          <w:szCs w:val="22"/>
        </w:rPr>
        <w:t xml:space="preserve">cuenta </w:t>
      </w:r>
      <w:r w:rsidR="00DD2362" w:rsidRPr="10BAD0FC">
        <w:rPr>
          <w:rFonts w:cs="Arial"/>
          <w:sz w:val="22"/>
          <w:szCs w:val="22"/>
        </w:rPr>
        <w:t>especial</w:t>
      </w:r>
      <w:r w:rsidR="00593715" w:rsidRPr="10BAD0FC">
        <w:rPr>
          <w:rFonts w:cs="Arial"/>
          <w:sz w:val="22"/>
          <w:szCs w:val="22"/>
        </w:rPr>
        <w:t>.</w:t>
      </w:r>
    </w:p>
    <w:p w14:paraId="05947A56" w14:textId="77777777" w:rsidR="00171A1D" w:rsidRDefault="00171A1D" w:rsidP="00171A1D">
      <w:pPr>
        <w:pStyle w:val="Prrafodelista"/>
        <w:rPr>
          <w:rFonts w:cs="Arial"/>
          <w:b/>
        </w:rPr>
      </w:pPr>
    </w:p>
    <w:p w14:paraId="67B7B735" w14:textId="741D565A" w:rsidR="000C7C9B" w:rsidRPr="004523C1" w:rsidRDefault="23CCD95E" w:rsidP="003D5ABC">
      <w:pPr>
        <w:pStyle w:val="Prrafodelista"/>
        <w:numPr>
          <w:ilvl w:val="0"/>
          <w:numId w:val="28"/>
        </w:numPr>
        <w:jc w:val="both"/>
        <w:rPr>
          <w:rFonts w:cs="Arial"/>
          <w:sz w:val="22"/>
          <w:szCs w:val="22"/>
        </w:rPr>
      </w:pPr>
      <w:r w:rsidRPr="002B6368">
        <w:rPr>
          <w:rFonts w:cs="Arial"/>
          <w:b/>
          <w:bCs/>
          <w:sz w:val="22"/>
          <w:szCs w:val="22"/>
        </w:rPr>
        <w:t>Traslados y registro de recaudos</w:t>
      </w:r>
      <w:r w:rsidR="4C225D78" w:rsidRPr="002B6368">
        <w:rPr>
          <w:rFonts w:cs="Arial"/>
          <w:b/>
          <w:bCs/>
          <w:sz w:val="22"/>
          <w:szCs w:val="22"/>
        </w:rPr>
        <w:t>.</w:t>
      </w:r>
      <w:r w:rsidR="2F3B5A97" w:rsidRPr="3FD2B56B">
        <w:rPr>
          <w:rFonts w:cs="Arial"/>
          <w:sz w:val="22"/>
          <w:szCs w:val="22"/>
        </w:rPr>
        <w:t xml:space="preserve"> </w:t>
      </w:r>
      <w:r w:rsidR="04107840" w:rsidRPr="3FD2B56B">
        <w:rPr>
          <w:rFonts w:cs="Arial"/>
          <w:sz w:val="22"/>
          <w:szCs w:val="22"/>
        </w:rPr>
        <w:t xml:space="preserve">Las garantías expedidas </w:t>
      </w:r>
      <w:r w:rsidR="5D1FD954" w:rsidRPr="3FD2B56B">
        <w:rPr>
          <w:rFonts w:cs="Arial"/>
          <w:sz w:val="22"/>
          <w:szCs w:val="22"/>
        </w:rPr>
        <w:t xml:space="preserve">con cargo a esta cuenta </w:t>
      </w:r>
      <w:r w:rsidR="0A9D62E9" w:rsidRPr="3FD2B56B">
        <w:rPr>
          <w:rFonts w:cs="Arial"/>
          <w:sz w:val="22"/>
          <w:szCs w:val="22"/>
        </w:rPr>
        <w:t xml:space="preserve">serán otorgadas </w:t>
      </w:r>
      <w:r w:rsidR="5D1FD954" w:rsidRPr="3FD2B56B">
        <w:rPr>
          <w:rFonts w:cs="Arial"/>
          <w:sz w:val="22"/>
          <w:szCs w:val="22"/>
        </w:rPr>
        <w:t xml:space="preserve">por </w:t>
      </w:r>
      <w:r w:rsidR="57076C4A" w:rsidRPr="3FD2B56B">
        <w:rPr>
          <w:rFonts w:cs="Arial"/>
          <w:sz w:val="22"/>
          <w:szCs w:val="22"/>
        </w:rPr>
        <w:t xml:space="preserve">la modalidad </w:t>
      </w:r>
      <w:r w:rsidR="395DA46A" w:rsidRPr="3FD2B56B">
        <w:rPr>
          <w:rFonts w:cs="Arial"/>
          <w:sz w:val="22"/>
          <w:szCs w:val="22"/>
        </w:rPr>
        <w:t xml:space="preserve">de garantía </w:t>
      </w:r>
      <w:r w:rsidR="57076C4A" w:rsidRPr="3FD2B56B">
        <w:rPr>
          <w:rFonts w:cs="Arial"/>
          <w:sz w:val="22"/>
          <w:szCs w:val="22"/>
        </w:rPr>
        <w:t>sin recuperación</w:t>
      </w:r>
      <w:r w:rsidR="5ADC0678" w:rsidRPr="3FD2B56B">
        <w:rPr>
          <w:rFonts w:cs="Arial"/>
          <w:sz w:val="22"/>
          <w:szCs w:val="22"/>
        </w:rPr>
        <w:t xml:space="preserve">; </w:t>
      </w:r>
      <w:r w:rsidR="007118E5" w:rsidRPr="3FD2B56B">
        <w:rPr>
          <w:rFonts w:cs="Arial"/>
          <w:sz w:val="22"/>
          <w:szCs w:val="22"/>
        </w:rPr>
        <w:t>y,</w:t>
      </w:r>
      <w:r w:rsidR="213B4F28" w:rsidRPr="3FD2B56B">
        <w:rPr>
          <w:rFonts w:cs="Arial"/>
          <w:sz w:val="22"/>
          <w:szCs w:val="22"/>
        </w:rPr>
        <w:t xml:space="preserve"> en consecuencia</w:t>
      </w:r>
      <w:r w:rsidR="5ADC0678" w:rsidRPr="3FD2B56B">
        <w:rPr>
          <w:rFonts w:cs="Arial"/>
          <w:sz w:val="22"/>
          <w:szCs w:val="22"/>
        </w:rPr>
        <w:t>,</w:t>
      </w:r>
      <w:r w:rsidR="213B4F28" w:rsidRPr="3FD2B56B">
        <w:rPr>
          <w:rFonts w:cs="Arial"/>
          <w:sz w:val="22"/>
          <w:szCs w:val="22"/>
        </w:rPr>
        <w:t xml:space="preserve"> no se registrarán </w:t>
      </w:r>
      <w:r w:rsidR="4AC20623" w:rsidRPr="3FD2B56B">
        <w:rPr>
          <w:rFonts w:cs="Arial"/>
          <w:sz w:val="22"/>
          <w:szCs w:val="22"/>
        </w:rPr>
        <w:t>por FINAGRO como garantías pendientes de recuperación</w:t>
      </w:r>
      <w:r w:rsidR="795D24AA" w:rsidRPr="3FD2B56B">
        <w:rPr>
          <w:rFonts w:cs="Arial"/>
          <w:sz w:val="22"/>
          <w:szCs w:val="22"/>
        </w:rPr>
        <w:t xml:space="preserve">. </w:t>
      </w:r>
    </w:p>
    <w:p w14:paraId="0D52C7E1" w14:textId="77777777" w:rsidR="001B0C74" w:rsidRPr="007C31E3" w:rsidRDefault="001B0C74" w:rsidP="00353081">
      <w:pPr>
        <w:pStyle w:val="Prrafodelista"/>
        <w:ind w:left="720"/>
        <w:jc w:val="both"/>
        <w:rPr>
          <w:rFonts w:cs="Arial"/>
          <w:sz w:val="22"/>
          <w:szCs w:val="22"/>
        </w:rPr>
      </w:pPr>
    </w:p>
    <w:p w14:paraId="28A26FF4" w14:textId="653E6DE0" w:rsidR="009442AD" w:rsidRPr="007C31E3" w:rsidRDefault="005D4262" w:rsidP="00353081">
      <w:pPr>
        <w:pStyle w:val="Prrafodelista"/>
        <w:ind w:left="720"/>
        <w:jc w:val="both"/>
        <w:rPr>
          <w:rFonts w:cs="Arial"/>
          <w:sz w:val="22"/>
          <w:szCs w:val="22"/>
        </w:rPr>
      </w:pPr>
      <w:r w:rsidRPr="007C31E3">
        <w:rPr>
          <w:rFonts w:cs="Arial"/>
          <w:sz w:val="22"/>
          <w:szCs w:val="22"/>
        </w:rPr>
        <w:t>Para efectos de la reclamación de la garantía será necesario acreditar ante FINAGRO la gestión de cobro extrajudicial</w:t>
      </w:r>
      <w:r w:rsidR="003D5ABC">
        <w:rPr>
          <w:rFonts w:cs="Arial"/>
          <w:sz w:val="22"/>
          <w:szCs w:val="22"/>
        </w:rPr>
        <w:t>,</w:t>
      </w:r>
      <w:r w:rsidR="00183997" w:rsidRPr="007C31E3">
        <w:rPr>
          <w:rFonts w:cs="Arial"/>
          <w:sz w:val="22"/>
          <w:szCs w:val="22"/>
        </w:rPr>
        <w:t xml:space="preserve"> conforme a lo definido en la Resolución No. 2 de 2016 y </w:t>
      </w:r>
      <w:r w:rsidR="00D46377" w:rsidRPr="007C31E3">
        <w:rPr>
          <w:rFonts w:cs="Arial"/>
          <w:sz w:val="22"/>
          <w:szCs w:val="22"/>
        </w:rPr>
        <w:t>las resoluciones que la modifiquen, deroguen o sustituyan.</w:t>
      </w:r>
    </w:p>
    <w:p w14:paraId="6B0AAC35" w14:textId="77777777" w:rsidR="009442AD" w:rsidRPr="007C31E3" w:rsidRDefault="009442AD" w:rsidP="00353081">
      <w:pPr>
        <w:pStyle w:val="Prrafodelista"/>
        <w:ind w:left="720"/>
        <w:jc w:val="both"/>
        <w:rPr>
          <w:rFonts w:cs="Arial"/>
          <w:sz w:val="22"/>
          <w:szCs w:val="22"/>
        </w:rPr>
      </w:pPr>
    </w:p>
    <w:p w14:paraId="21AC39AF" w14:textId="43DE2E49" w:rsidR="00D46377" w:rsidRDefault="004257FD" w:rsidP="00353081">
      <w:pPr>
        <w:pStyle w:val="Prrafodelista"/>
        <w:ind w:left="720"/>
        <w:jc w:val="both"/>
        <w:rPr>
          <w:rFonts w:cs="Arial"/>
          <w:sz w:val="22"/>
          <w:szCs w:val="22"/>
        </w:rPr>
      </w:pPr>
      <w:r w:rsidRPr="007C31E3">
        <w:rPr>
          <w:rFonts w:cs="Arial"/>
          <w:sz w:val="22"/>
          <w:szCs w:val="22"/>
        </w:rPr>
        <w:t xml:space="preserve">Sólo tendrá lugar el </w:t>
      </w:r>
      <w:r w:rsidR="00606348" w:rsidRPr="00F617EB">
        <w:rPr>
          <w:rFonts w:cs="Arial"/>
          <w:sz w:val="22"/>
          <w:szCs w:val="22"/>
        </w:rPr>
        <w:t xml:space="preserve">reintegro </w:t>
      </w:r>
      <w:r w:rsidRPr="00F617EB">
        <w:rPr>
          <w:rFonts w:cs="Arial"/>
          <w:sz w:val="22"/>
          <w:szCs w:val="22"/>
        </w:rPr>
        <w:t>de recursos a FINAGRO, c</w:t>
      </w:r>
      <w:r w:rsidR="000E15F0" w:rsidRPr="00F617EB">
        <w:rPr>
          <w:rFonts w:cs="Arial"/>
          <w:sz w:val="22"/>
          <w:szCs w:val="22"/>
        </w:rPr>
        <w:t>uando</w:t>
      </w:r>
      <w:r w:rsidR="001F1CF0" w:rsidRPr="00F617EB">
        <w:rPr>
          <w:rFonts w:cs="Arial"/>
          <w:sz w:val="22"/>
          <w:szCs w:val="22"/>
        </w:rPr>
        <w:t xml:space="preserve"> el </w:t>
      </w:r>
      <w:r w:rsidR="001450E4" w:rsidRPr="00F617EB">
        <w:rPr>
          <w:rFonts w:cs="Arial"/>
          <w:sz w:val="22"/>
          <w:szCs w:val="22"/>
        </w:rPr>
        <w:t xml:space="preserve">Intermediario </w:t>
      </w:r>
      <w:r w:rsidR="001F1CF0" w:rsidRPr="00F617EB">
        <w:rPr>
          <w:rFonts w:cs="Arial"/>
          <w:sz w:val="22"/>
          <w:szCs w:val="22"/>
        </w:rPr>
        <w:t>Financiero recaude</w:t>
      </w:r>
      <w:r w:rsidR="0098794B" w:rsidRPr="00F617EB">
        <w:rPr>
          <w:rFonts w:cs="Arial"/>
          <w:sz w:val="22"/>
          <w:szCs w:val="22"/>
        </w:rPr>
        <w:t xml:space="preserve"> los valores correspondientes al capital no garantizado por la garantía del FAG</w:t>
      </w:r>
      <w:r w:rsidR="0030329B" w:rsidRPr="00F617EB">
        <w:rPr>
          <w:rFonts w:cs="Arial"/>
          <w:sz w:val="22"/>
          <w:szCs w:val="22"/>
        </w:rPr>
        <w:t xml:space="preserve"> Especial para la Economía Popular</w:t>
      </w:r>
      <w:r w:rsidR="0098794B" w:rsidRPr="00F617EB">
        <w:rPr>
          <w:rFonts w:cs="Arial"/>
          <w:sz w:val="22"/>
          <w:szCs w:val="22"/>
        </w:rPr>
        <w:t xml:space="preserve">, intereses corrientes, </w:t>
      </w:r>
      <w:r w:rsidR="00AD510D" w:rsidRPr="00F617EB">
        <w:rPr>
          <w:rFonts w:cs="Arial"/>
          <w:sz w:val="22"/>
          <w:szCs w:val="22"/>
        </w:rPr>
        <w:t xml:space="preserve">intereses </w:t>
      </w:r>
      <w:r w:rsidR="0098794B" w:rsidRPr="00F617EB">
        <w:rPr>
          <w:rFonts w:cs="Arial"/>
          <w:sz w:val="22"/>
          <w:szCs w:val="22"/>
        </w:rPr>
        <w:t xml:space="preserve">de mora, comisiones, seguros, gastos de cobranza y demás conceptos </w:t>
      </w:r>
      <w:r w:rsidR="00DE4C5C" w:rsidRPr="00F617EB">
        <w:rPr>
          <w:rFonts w:cs="Arial"/>
          <w:sz w:val="22"/>
          <w:szCs w:val="22"/>
        </w:rPr>
        <w:t>del cr</w:t>
      </w:r>
      <w:r w:rsidR="007000BB" w:rsidRPr="00F617EB">
        <w:rPr>
          <w:rFonts w:cs="Arial"/>
          <w:sz w:val="22"/>
          <w:szCs w:val="22"/>
        </w:rPr>
        <w:t>é</w:t>
      </w:r>
      <w:r w:rsidR="00DE4C5C" w:rsidRPr="00F617EB">
        <w:rPr>
          <w:rFonts w:cs="Arial"/>
          <w:sz w:val="22"/>
          <w:szCs w:val="22"/>
        </w:rPr>
        <w:t>dito</w:t>
      </w:r>
      <w:r w:rsidR="000F7B4B" w:rsidRPr="00F617EB">
        <w:rPr>
          <w:rFonts w:cs="Arial"/>
          <w:sz w:val="22"/>
          <w:szCs w:val="22"/>
        </w:rPr>
        <w:t xml:space="preserve">. El </w:t>
      </w:r>
      <w:r w:rsidR="005E325D" w:rsidRPr="00F617EB">
        <w:rPr>
          <w:rFonts w:cs="Arial"/>
          <w:sz w:val="22"/>
          <w:szCs w:val="22"/>
        </w:rPr>
        <w:t>reintegro</w:t>
      </w:r>
      <w:r w:rsidR="00F85007" w:rsidRPr="00F617EB">
        <w:rPr>
          <w:rFonts w:cs="Arial"/>
          <w:sz w:val="22"/>
          <w:szCs w:val="22"/>
        </w:rPr>
        <w:t xml:space="preserve"> </w:t>
      </w:r>
      <w:r w:rsidR="000F7B4B" w:rsidRPr="00F617EB">
        <w:rPr>
          <w:rFonts w:cs="Arial"/>
          <w:sz w:val="22"/>
          <w:szCs w:val="22"/>
        </w:rPr>
        <w:t xml:space="preserve">de los recursos </w:t>
      </w:r>
      <w:r w:rsidR="004C7DA7" w:rsidRPr="00F617EB">
        <w:rPr>
          <w:rFonts w:cs="Arial"/>
          <w:sz w:val="22"/>
          <w:szCs w:val="22"/>
        </w:rPr>
        <w:t xml:space="preserve">corresponderá a </w:t>
      </w:r>
      <w:r w:rsidR="00450F96" w:rsidRPr="00F617EB">
        <w:rPr>
          <w:rFonts w:cs="Arial"/>
          <w:sz w:val="22"/>
          <w:szCs w:val="22"/>
        </w:rPr>
        <w:t xml:space="preserve">los valores </w:t>
      </w:r>
      <w:r w:rsidR="001450E4" w:rsidRPr="00F617EB">
        <w:rPr>
          <w:rFonts w:cs="Arial"/>
          <w:sz w:val="22"/>
          <w:szCs w:val="22"/>
        </w:rPr>
        <w:t>que excedan dichos conceptos</w:t>
      </w:r>
      <w:r w:rsidR="002C6574" w:rsidRPr="00F617EB">
        <w:rPr>
          <w:rFonts w:cs="Arial"/>
          <w:sz w:val="22"/>
          <w:szCs w:val="22"/>
        </w:rPr>
        <w:t xml:space="preserve"> y</w:t>
      </w:r>
      <w:r w:rsidR="001450E4" w:rsidRPr="00F617EB">
        <w:rPr>
          <w:rFonts w:cs="Arial"/>
          <w:sz w:val="22"/>
          <w:szCs w:val="22"/>
        </w:rPr>
        <w:t xml:space="preserve"> hasta la concurrencia de</w:t>
      </w:r>
      <w:r w:rsidR="00510E3F" w:rsidRPr="00F617EB">
        <w:rPr>
          <w:rFonts w:cs="Arial"/>
          <w:sz w:val="22"/>
          <w:szCs w:val="22"/>
        </w:rPr>
        <w:t xml:space="preserve">l valor pagado </w:t>
      </w:r>
      <w:r w:rsidR="001450E4" w:rsidRPr="00F617EB">
        <w:rPr>
          <w:rFonts w:cs="Arial"/>
          <w:sz w:val="22"/>
          <w:szCs w:val="22"/>
        </w:rPr>
        <w:t>por el FAG</w:t>
      </w:r>
      <w:r w:rsidR="00FB60D6" w:rsidRPr="00F617EB">
        <w:rPr>
          <w:rFonts w:cs="Arial"/>
          <w:sz w:val="22"/>
          <w:szCs w:val="22"/>
        </w:rPr>
        <w:t xml:space="preserve"> </w:t>
      </w:r>
      <w:r w:rsidR="0019415A" w:rsidRPr="00F617EB">
        <w:rPr>
          <w:rFonts w:cs="Arial"/>
          <w:sz w:val="22"/>
          <w:szCs w:val="22"/>
        </w:rPr>
        <w:t>Especial para la Economía Popular</w:t>
      </w:r>
      <w:r w:rsidR="001450E4" w:rsidRPr="00F617EB">
        <w:rPr>
          <w:rFonts w:cs="Arial"/>
          <w:sz w:val="22"/>
          <w:szCs w:val="22"/>
        </w:rPr>
        <w:t>.</w:t>
      </w:r>
      <w:r w:rsidR="00E610C8">
        <w:rPr>
          <w:rFonts w:cs="Arial"/>
          <w:sz w:val="22"/>
          <w:szCs w:val="22"/>
        </w:rPr>
        <w:t xml:space="preserve"> </w:t>
      </w:r>
    </w:p>
    <w:p w14:paraId="02A9686F" w14:textId="77777777" w:rsidR="007E4ECA" w:rsidRDefault="007E4ECA" w:rsidP="00353081">
      <w:pPr>
        <w:pStyle w:val="Prrafodelista"/>
        <w:ind w:left="720"/>
        <w:jc w:val="both"/>
        <w:rPr>
          <w:rFonts w:cs="Arial"/>
          <w:sz w:val="22"/>
          <w:szCs w:val="22"/>
        </w:rPr>
      </w:pPr>
    </w:p>
    <w:p w14:paraId="37A9C114" w14:textId="6DCD4EE8" w:rsidR="00F43D96" w:rsidRDefault="00244CB4" w:rsidP="00353081">
      <w:pPr>
        <w:pStyle w:val="Prrafodelista"/>
        <w:ind w:left="720"/>
        <w:jc w:val="both"/>
        <w:rPr>
          <w:rFonts w:cs="Arial"/>
          <w:sz w:val="22"/>
          <w:szCs w:val="22"/>
        </w:rPr>
      </w:pPr>
      <w:r w:rsidRPr="00364761">
        <w:rPr>
          <w:rFonts w:cs="Arial"/>
          <w:sz w:val="22"/>
          <w:szCs w:val="22"/>
        </w:rPr>
        <w:t>La recepción</w:t>
      </w:r>
      <w:r w:rsidR="000A7140" w:rsidRPr="00364761">
        <w:rPr>
          <w:rFonts w:cs="Arial"/>
          <w:sz w:val="22"/>
          <w:szCs w:val="22"/>
        </w:rPr>
        <w:t xml:space="preserve"> </w:t>
      </w:r>
      <w:r w:rsidRPr="00364761">
        <w:rPr>
          <w:rFonts w:cs="Arial"/>
          <w:sz w:val="22"/>
          <w:szCs w:val="22"/>
        </w:rPr>
        <w:t xml:space="preserve">por parte de FINAGRO </w:t>
      </w:r>
      <w:r w:rsidR="000A7140" w:rsidRPr="00364761">
        <w:rPr>
          <w:rFonts w:cs="Arial"/>
          <w:sz w:val="22"/>
          <w:szCs w:val="22"/>
        </w:rPr>
        <w:t xml:space="preserve">de los recursos </w:t>
      </w:r>
      <w:r w:rsidR="000B112C" w:rsidRPr="00364761">
        <w:rPr>
          <w:rFonts w:cs="Arial"/>
          <w:sz w:val="22"/>
          <w:szCs w:val="22"/>
        </w:rPr>
        <w:t>recaudados bajo esta modalidad de garantías</w:t>
      </w:r>
      <w:r w:rsidR="00D72AA5" w:rsidRPr="00364761">
        <w:rPr>
          <w:rFonts w:cs="Arial"/>
          <w:sz w:val="22"/>
          <w:szCs w:val="22"/>
        </w:rPr>
        <w:t>;</w:t>
      </w:r>
      <w:r w:rsidR="000B112C" w:rsidRPr="00364761">
        <w:rPr>
          <w:rFonts w:cs="Arial"/>
          <w:sz w:val="22"/>
          <w:szCs w:val="22"/>
        </w:rPr>
        <w:t xml:space="preserve"> será registrado como </w:t>
      </w:r>
      <w:r w:rsidR="001E6EE4" w:rsidRPr="00364761">
        <w:rPr>
          <w:rFonts w:cs="Arial"/>
          <w:sz w:val="22"/>
          <w:szCs w:val="22"/>
        </w:rPr>
        <w:t xml:space="preserve">Otros Ingresos </w:t>
      </w:r>
      <w:r w:rsidR="00D72AA5" w:rsidRPr="00364761">
        <w:rPr>
          <w:rFonts w:cs="Arial"/>
          <w:sz w:val="22"/>
          <w:szCs w:val="22"/>
        </w:rPr>
        <w:t xml:space="preserve">en la contabilidad </w:t>
      </w:r>
      <w:r w:rsidR="00BE27D2" w:rsidRPr="00364761">
        <w:rPr>
          <w:rFonts w:cs="Arial"/>
          <w:sz w:val="22"/>
          <w:szCs w:val="22"/>
        </w:rPr>
        <w:t>de</w:t>
      </w:r>
      <w:r w:rsidR="00BE27D2">
        <w:rPr>
          <w:rFonts w:cs="Arial"/>
          <w:sz w:val="22"/>
          <w:szCs w:val="22"/>
        </w:rPr>
        <w:t xml:space="preserve"> la cuenta especial creada en este </w:t>
      </w:r>
      <w:r w:rsidR="006464CF">
        <w:rPr>
          <w:rFonts w:cs="Arial"/>
          <w:sz w:val="22"/>
          <w:szCs w:val="22"/>
        </w:rPr>
        <w:t>artículo</w:t>
      </w:r>
      <w:r w:rsidR="00EB02F6">
        <w:rPr>
          <w:rFonts w:cs="Arial"/>
          <w:sz w:val="22"/>
          <w:szCs w:val="22"/>
        </w:rPr>
        <w:t>.</w:t>
      </w:r>
    </w:p>
    <w:p w14:paraId="22CDAA1A" w14:textId="77777777" w:rsidR="001450E4" w:rsidRDefault="001450E4" w:rsidP="00353081">
      <w:pPr>
        <w:pStyle w:val="Prrafodelista"/>
        <w:ind w:left="720"/>
        <w:jc w:val="both"/>
        <w:rPr>
          <w:rFonts w:cs="Arial"/>
          <w:sz w:val="22"/>
          <w:szCs w:val="22"/>
        </w:rPr>
      </w:pPr>
    </w:p>
    <w:p w14:paraId="42366309" w14:textId="5BF18FD6" w:rsidR="00416E76" w:rsidRPr="00C23AC4" w:rsidRDefault="00C23AC4" w:rsidP="00221469">
      <w:pPr>
        <w:pStyle w:val="Prrafodelista"/>
        <w:ind w:left="720"/>
        <w:jc w:val="both"/>
        <w:rPr>
          <w:sz w:val="22"/>
          <w:szCs w:val="22"/>
        </w:rPr>
      </w:pPr>
      <w:r w:rsidRPr="00FB679A">
        <w:rPr>
          <w:rFonts w:cs="Arial"/>
          <w:sz w:val="22"/>
          <w:szCs w:val="22"/>
        </w:rPr>
        <w:t>En los casos en los que el valor trasladado por el intermediario financiero cubra el valor de la garantía pagada, el productor agropecuario podrá acceder nuevamente a garantías del FAG</w:t>
      </w:r>
      <w:r w:rsidR="00D0394D" w:rsidRPr="00C23AC4">
        <w:rPr>
          <w:rFonts w:cs="Arial"/>
          <w:sz w:val="22"/>
          <w:szCs w:val="22"/>
        </w:rPr>
        <w:t xml:space="preserve"> </w:t>
      </w:r>
    </w:p>
    <w:p w14:paraId="61A41163" w14:textId="13F3B48C" w:rsidR="00986067" w:rsidRPr="00533945" w:rsidRDefault="00986067" w:rsidP="10BAD0FC">
      <w:pPr>
        <w:ind w:left="720"/>
        <w:jc w:val="both"/>
        <w:rPr>
          <w:rFonts w:cs="Arial"/>
          <w:sz w:val="22"/>
          <w:szCs w:val="22"/>
          <w:lang w:val="es-CO"/>
        </w:rPr>
      </w:pPr>
    </w:p>
    <w:p w14:paraId="6C8D1C70" w14:textId="761276E6" w:rsidR="007A74E9" w:rsidRPr="00E56359" w:rsidRDefault="4AE2FAB2" w:rsidP="001D4969">
      <w:pPr>
        <w:pStyle w:val="Prrafodelista"/>
        <w:numPr>
          <w:ilvl w:val="0"/>
          <w:numId w:val="28"/>
        </w:numPr>
        <w:jc w:val="both"/>
        <w:rPr>
          <w:rFonts w:cs="Arial"/>
          <w:sz w:val="22"/>
          <w:szCs w:val="22"/>
        </w:rPr>
      </w:pPr>
      <w:r w:rsidRPr="3FD2B56B">
        <w:rPr>
          <w:rFonts w:cs="Arial"/>
          <w:b/>
          <w:bCs/>
          <w:sz w:val="22"/>
          <w:szCs w:val="22"/>
        </w:rPr>
        <w:t>Unificación de Cuentas</w:t>
      </w:r>
      <w:r w:rsidRPr="3FD2B56B">
        <w:rPr>
          <w:rFonts w:cs="Arial"/>
          <w:sz w:val="22"/>
          <w:szCs w:val="22"/>
        </w:rPr>
        <w:t xml:space="preserve">: </w:t>
      </w:r>
      <w:r w:rsidR="446C6716" w:rsidRPr="3FD2B56B">
        <w:rPr>
          <w:rFonts w:cs="Arial"/>
          <w:sz w:val="22"/>
          <w:szCs w:val="22"/>
        </w:rPr>
        <w:t>Una vez</w:t>
      </w:r>
      <w:r w:rsidR="52D53550" w:rsidRPr="3FD2B56B">
        <w:rPr>
          <w:rFonts w:cs="Arial"/>
          <w:sz w:val="22"/>
          <w:szCs w:val="22"/>
        </w:rPr>
        <w:t xml:space="preserve"> </w:t>
      </w:r>
      <w:r w:rsidR="3EE81878" w:rsidRPr="3FD2B56B">
        <w:rPr>
          <w:rFonts w:cs="Arial"/>
          <w:sz w:val="22"/>
          <w:szCs w:val="22"/>
        </w:rPr>
        <w:t xml:space="preserve">en la cuenta </w:t>
      </w:r>
      <w:r w:rsidR="4A93A4E2" w:rsidRPr="3FD2B56B">
        <w:rPr>
          <w:rFonts w:cs="Arial"/>
          <w:sz w:val="22"/>
          <w:szCs w:val="22"/>
        </w:rPr>
        <w:t>especial no se registren garantías vigentes</w:t>
      </w:r>
      <w:r w:rsidR="2193C395" w:rsidRPr="3FD2B56B">
        <w:rPr>
          <w:rFonts w:cs="Arial"/>
          <w:sz w:val="22"/>
          <w:szCs w:val="22"/>
        </w:rPr>
        <w:t>,</w:t>
      </w:r>
      <w:r w:rsidR="4A93A4E2" w:rsidRPr="3FD2B56B">
        <w:rPr>
          <w:rFonts w:cs="Arial"/>
          <w:sz w:val="22"/>
          <w:szCs w:val="22"/>
        </w:rPr>
        <w:t xml:space="preserve"> FINAGRO </w:t>
      </w:r>
      <w:r w:rsidR="00C444DF" w:rsidRPr="00E56359">
        <w:rPr>
          <w:rFonts w:cs="Arial"/>
          <w:sz w:val="22"/>
          <w:szCs w:val="22"/>
        </w:rPr>
        <w:t xml:space="preserve">trasladará los remanentes </w:t>
      </w:r>
      <w:r w:rsidR="00A95BF8" w:rsidRPr="00E56359">
        <w:rPr>
          <w:rFonts w:cs="Arial"/>
          <w:sz w:val="22"/>
          <w:szCs w:val="22"/>
        </w:rPr>
        <w:t xml:space="preserve">de </w:t>
      </w:r>
      <w:r w:rsidR="0157ED72" w:rsidRPr="00E56359">
        <w:rPr>
          <w:rFonts w:cs="Arial"/>
          <w:sz w:val="22"/>
          <w:szCs w:val="22"/>
        </w:rPr>
        <w:t>l</w:t>
      </w:r>
      <w:r w:rsidR="4A93A4E2" w:rsidRPr="00E56359">
        <w:rPr>
          <w:rFonts w:cs="Arial"/>
          <w:sz w:val="22"/>
          <w:szCs w:val="22"/>
        </w:rPr>
        <w:t xml:space="preserve">os recursos de la </w:t>
      </w:r>
      <w:r w:rsidR="5119F94F" w:rsidRPr="00E56359">
        <w:rPr>
          <w:rFonts w:cs="Arial"/>
          <w:sz w:val="22"/>
          <w:szCs w:val="22"/>
        </w:rPr>
        <w:t xml:space="preserve">cuenta especial para la </w:t>
      </w:r>
      <w:r w:rsidR="7C90AC79" w:rsidRPr="00E56359">
        <w:rPr>
          <w:rFonts w:cs="Arial"/>
          <w:sz w:val="22"/>
          <w:szCs w:val="22"/>
        </w:rPr>
        <w:t xml:space="preserve">economía popular </w:t>
      </w:r>
      <w:r w:rsidR="00A95BF8" w:rsidRPr="00E56359">
        <w:rPr>
          <w:rFonts w:cs="Arial"/>
          <w:sz w:val="22"/>
          <w:szCs w:val="22"/>
        </w:rPr>
        <w:t xml:space="preserve">a la cuenta </w:t>
      </w:r>
      <w:r w:rsidR="2193C395" w:rsidRPr="00E56359">
        <w:rPr>
          <w:rFonts w:cs="Arial"/>
          <w:sz w:val="22"/>
          <w:szCs w:val="22"/>
        </w:rPr>
        <w:t xml:space="preserve">del </w:t>
      </w:r>
      <w:r w:rsidR="7C90AC79" w:rsidRPr="00E56359">
        <w:rPr>
          <w:rFonts w:cs="Arial"/>
          <w:sz w:val="22"/>
          <w:szCs w:val="22"/>
        </w:rPr>
        <w:t>FAG</w:t>
      </w:r>
      <w:r w:rsidR="2DA14766" w:rsidRPr="00E56359">
        <w:rPr>
          <w:rFonts w:cs="Arial"/>
          <w:sz w:val="22"/>
          <w:szCs w:val="22"/>
        </w:rPr>
        <w:t>.</w:t>
      </w:r>
    </w:p>
    <w:p w14:paraId="1E286BE3" w14:textId="77777777" w:rsidR="001D4969" w:rsidRPr="001D4969" w:rsidRDefault="001D4969" w:rsidP="10BAD0FC">
      <w:pPr>
        <w:pStyle w:val="Prrafodelista"/>
        <w:ind w:left="720"/>
        <w:jc w:val="both"/>
        <w:rPr>
          <w:rFonts w:cs="Arial"/>
          <w:sz w:val="22"/>
          <w:szCs w:val="22"/>
        </w:rPr>
      </w:pPr>
    </w:p>
    <w:p w14:paraId="048375EF" w14:textId="0FDFF78C" w:rsidR="001D4969" w:rsidRPr="001D4969" w:rsidRDefault="20A9C4DA" w:rsidP="10BAD0FC">
      <w:pPr>
        <w:pStyle w:val="Prrafodelista"/>
        <w:numPr>
          <w:ilvl w:val="0"/>
          <w:numId w:val="28"/>
        </w:numPr>
        <w:jc w:val="both"/>
        <w:rPr>
          <w:rFonts w:cs="Arial"/>
          <w:sz w:val="22"/>
          <w:szCs w:val="22"/>
        </w:rPr>
      </w:pPr>
      <w:r w:rsidRPr="3FD2B56B">
        <w:rPr>
          <w:rFonts w:cs="Arial"/>
          <w:b/>
          <w:bCs/>
          <w:sz w:val="22"/>
          <w:szCs w:val="22"/>
        </w:rPr>
        <w:t xml:space="preserve">Normatividad Aplicable. </w:t>
      </w:r>
      <w:r w:rsidRPr="3FD2B56B">
        <w:rPr>
          <w:rFonts w:cs="Arial"/>
          <w:sz w:val="22"/>
          <w:szCs w:val="22"/>
        </w:rPr>
        <w:t xml:space="preserve">En los aspectos no contemplados en esta Resolución, esta cuenta especial se regirá por lo dispuesto en la normatividad vigente del FAG. </w:t>
      </w:r>
    </w:p>
    <w:p w14:paraId="55CE324F" w14:textId="77777777" w:rsidR="001D4969" w:rsidRPr="001D4969" w:rsidRDefault="001D4969" w:rsidP="00BF4AC9">
      <w:pPr>
        <w:jc w:val="both"/>
        <w:rPr>
          <w:rFonts w:cs="Arial"/>
          <w:sz w:val="22"/>
          <w:szCs w:val="22"/>
          <w:lang w:val="es-CO"/>
        </w:rPr>
      </w:pPr>
    </w:p>
    <w:p w14:paraId="7D980ECD" w14:textId="110D2DE4" w:rsidR="00352BC2" w:rsidRPr="00881087" w:rsidRDefault="00352BC2" w:rsidP="2D26D0F7">
      <w:pPr>
        <w:jc w:val="both"/>
        <w:rPr>
          <w:rFonts w:cs="Arial"/>
          <w:sz w:val="22"/>
          <w:szCs w:val="22"/>
        </w:rPr>
      </w:pPr>
      <w:r w:rsidRPr="2D26D0F7">
        <w:rPr>
          <w:rFonts w:cs="Arial"/>
          <w:b/>
          <w:bCs/>
          <w:sz w:val="22"/>
          <w:szCs w:val="22"/>
        </w:rPr>
        <w:t xml:space="preserve">Artículo </w:t>
      </w:r>
      <w:r w:rsidR="00FC0E0F" w:rsidRPr="2D26D0F7">
        <w:rPr>
          <w:rFonts w:cs="Arial"/>
          <w:b/>
          <w:bCs/>
          <w:sz w:val="22"/>
          <w:szCs w:val="22"/>
        </w:rPr>
        <w:t>10</w:t>
      </w:r>
      <w:r w:rsidRPr="2D26D0F7">
        <w:rPr>
          <w:rFonts w:cs="Arial"/>
          <w:b/>
          <w:bCs/>
          <w:sz w:val="22"/>
          <w:szCs w:val="22"/>
        </w:rPr>
        <w:t xml:space="preserve">o. </w:t>
      </w:r>
      <w:r w:rsidR="009363FF" w:rsidRPr="2D26D0F7">
        <w:rPr>
          <w:rFonts w:cs="Arial"/>
          <w:sz w:val="22"/>
          <w:szCs w:val="22"/>
        </w:rPr>
        <w:t xml:space="preserve">Dentro de los límites fijados por la Comisión Nacional de Crédito Agropecuario, </w:t>
      </w:r>
      <w:r w:rsidR="23BE0C2B" w:rsidRPr="2D26D0F7">
        <w:rPr>
          <w:rFonts w:cs="Arial"/>
          <w:sz w:val="22"/>
          <w:szCs w:val="22"/>
        </w:rPr>
        <w:t xml:space="preserve">facúltese a </w:t>
      </w:r>
      <w:r w:rsidR="009363FF" w:rsidRPr="00881087">
        <w:rPr>
          <w:rFonts w:cs="Arial"/>
          <w:sz w:val="22"/>
          <w:szCs w:val="22"/>
        </w:rPr>
        <w:t xml:space="preserve">FINAGRO </w:t>
      </w:r>
      <w:r w:rsidR="2E1451ED" w:rsidRPr="00881087">
        <w:rPr>
          <w:rFonts w:cs="Arial"/>
          <w:sz w:val="22"/>
          <w:szCs w:val="22"/>
        </w:rPr>
        <w:t xml:space="preserve">para que </w:t>
      </w:r>
      <w:r w:rsidR="009363FF" w:rsidRPr="00881087">
        <w:rPr>
          <w:rFonts w:cs="Arial"/>
          <w:sz w:val="22"/>
          <w:szCs w:val="22"/>
        </w:rPr>
        <w:t>mediante circular adopt</w:t>
      </w:r>
      <w:r w:rsidR="0F492E36" w:rsidRPr="00881087">
        <w:rPr>
          <w:rFonts w:cs="Arial"/>
          <w:sz w:val="22"/>
          <w:szCs w:val="22"/>
        </w:rPr>
        <w:t>e</w:t>
      </w:r>
      <w:r w:rsidR="009363FF" w:rsidRPr="00881087">
        <w:rPr>
          <w:rFonts w:cs="Arial"/>
          <w:sz w:val="22"/>
          <w:szCs w:val="22"/>
        </w:rPr>
        <w:t xml:space="preserve"> los procedimientos y las medidas necesarias para </w:t>
      </w:r>
      <w:r w:rsidR="07957872" w:rsidRPr="00881087">
        <w:rPr>
          <w:rFonts w:eastAsia="Arial" w:cs="Arial"/>
          <w:sz w:val="22"/>
          <w:szCs w:val="22"/>
          <w:lang w:val="es"/>
        </w:rPr>
        <w:t>desarrollar e interpretar</w:t>
      </w:r>
      <w:r w:rsidR="009363FF" w:rsidRPr="00881087">
        <w:rPr>
          <w:rFonts w:cs="Arial"/>
          <w:sz w:val="22"/>
          <w:szCs w:val="22"/>
        </w:rPr>
        <w:t xml:space="preserve"> las medidas aprobadas en la presente resolución.</w:t>
      </w:r>
      <w:r w:rsidR="009363FF" w:rsidRPr="00881087">
        <w:rPr>
          <w:rFonts w:cs="Arial"/>
          <w:b/>
          <w:bCs/>
          <w:sz w:val="22"/>
          <w:szCs w:val="22"/>
        </w:rPr>
        <w:t xml:space="preserve"> </w:t>
      </w:r>
    </w:p>
    <w:p w14:paraId="61C67D19" w14:textId="12B09461" w:rsidR="00F67F38" w:rsidRPr="00881087" w:rsidRDefault="00F67F38" w:rsidP="3663C349">
      <w:pPr>
        <w:jc w:val="both"/>
        <w:rPr>
          <w:rFonts w:cs="Arial"/>
          <w:sz w:val="22"/>
          <w:szCs w:val="22"/>
        </w:rPr>
      </w:pPr>
    </w:p>
    <w:p w14:paraId="57A198D7" w14:textId="10E8A751" w:rsidR="00F67F38" w:rsidRPr="00881087" w:rsidRDefault="1B8E1C20" w:rsidP="00F67F38">
      <w:pPr>
        <w:jc w:val="both"/>
        <w:rPr>
          <w:rFonts w:cs="Arial"/>
          <w:sz w:val="22"/>
          <w:szCs w:val="22"/>
        </w:rPr>
      </w:pPr>
      <w:r w:rsidRPr="00881087">
        <w:rPr>
          <w:rFonts w:cs="Arial"/>
          <w:b/>
          <w:bCs/>
          <w:color w:val="000000" w:themeColor="text1"/>
          <w:sz w:val="22"/>
          <w:szCs w:val="22"/>
        </w:rPr>
        <w:t xml:space="preserve">Artículo </w:t>
      </w:r>
      <w:r w:rsidR="008233F4" w:rsidRPr="00881087">
        <w:rPr>
          <w:rFonts w:cs="Arial"/>
          <w:b/>
          <w:bCs/>
          <w:color w:val="000000" w:themeColor="text1"/>
          <w:sz w:val="22"/>
          <w:szCs w:val="22"/>
        </w:rPr>
        <w:t>1</w:t>
      </w:r>
      <w:r w:rsidR="00FC0E0F" w:rsidRPr="00881087">
        <w:rPr>
          <w:rFonts w:cs="Arial"/>
          <w:b/>
          <w:bCs/>
          <w:color w:val="000000" w:themeColor="text1"/>
          <w:sz w:val="22"/>
          <w:szCs w:val="22"/>
        </w:rPr>
        <w:t>1</w:t>
      </w:r>
      <w:r w:rsidRPr="00881087">
        <w:rPr>
          <w:rFonts w:cs="Arial"/>
          <w:b/>
          <w:bCs/>
          <w:color w:val="000000" w:themeColor="text1"/>
          <w:sz w:val="22"/>
          <w:szCs w:val="22"/>
        </w:rPr>
        <w:t>o.</w:t>
      </w:r>
      <w:r w:rsidRPr="00881087">
        <w:rPr>
          <w:rFonts w:cs="Arial"/>
          <w:color w:val="000000" w:themeColor="text1"/>
          <w:sz w:val="22"/>
          <w:szCs w:val="22"/>
        </w:rPr>
        <w:t xml:space="preserve"> </w:t>
      </w:r>
      <w:r w:rsidR="6E40E5AD" w:rsidRPr="00881087">
        <w:rPr>
          <w:rFonts w:cs="Arial"/>
          <w:sz w:val="22"/>
          <w:szCs w:val="22"/>
        </w:rPr>
        <w:t>La presente resolución r</w:t>
      </w:r>
      <w:r w:rsidR="00352BC2" w:rsidRPr="00881087">
        <w:rPr>
          <w:rFonts w:cs="Arial"/>
          <w:sz w:val="22"/>
          <w:szCs w:val="22"/>
        </w:rPr>
        <w:t>ige a partir de la fecha de su publicación en el Diario Oficial</w:t>
      </w:r>
      <w:r w:rsidR="00F67F38" w:rsidRPr="00881087">
        <w:rPr>
          <w:rFonts w:cs="Arial"/>
          <w:sz w:val="22"/>
          <w:szCs w:val="22"/>
        </w:rPr>
        <w:t xml:space="preserve">, y sus efectos aplicarán a partir de la fecha en que FINAGRO expida la circular correspondiente. </w:t>
      </w:r>
    </w:p>
    <w:p w14:paraId="0787282A" w14:textId="77777777" w:rsidR="00352BC2" w:rsidRPr="00881087" w:rsidRDefault="00352BC2" w:rsidP="007B74A0">
      <w:pPr>
        <w:jc w:val="both"/>
        <w:rPr>
          <w:rFonts w:cs="Arial"/>
          <w:sz w:val="22"/>
          <w:szCs w:val="22"/>
        </w:rPr>
      </w:pPr>
    </w:p>
    <w:p w14:paraId="671C7A71" w14:textId="3C1579FC" w:rsidR="00352BC2" w:rsidRPr="00881087" w:rsidRDefault="007B74A0" w:rsidP="007B74A0">
      <w:pPr>
        <w:spacing w:line="0" w:lineRule="atLeast"/>
        <w:jc w:val="both"/>
        <w:rPr>
          <w:rFonts w:cs="Arial"/>
          <w:color w:val="000000" w:themeColor="text1"/>
          <w:sz w:val="22"/>
          <w:szCs w:val="22"/>
        </w:rPr>
      </w:pPr>
      <w:r w:rsidRPr="00881087">
        <w:rPr>
          <w:rFonts w:cs="Arial"/>
          <w:b/>
          <w:color w:val="000000" w:themeColor="text1"/>
          <w:sz w:val="22"/>
          <w:szCs w:val="22"/>
        </w:rPr>
        <w:t xml:space="preserve">Artículo </w:t>
      </w:r>
      <w:r w:rsidR="008233F4" w:rsidRPr="00881087">
        <w:rPr>
          <w:rFonts w:cs="Arial"/>
          <w:b/>
          <w:bCs/>
          <w:color w:val="000000" w:themeColor="text1"/>
          <w:sz w:val="22"/>
          <w:szCs w:val="22"/>
        </w:rPr>
        <w:t>1</w:t>
      </w:r>
      <w:r w:rsidR="00FC0E0F" w:rsidRPr="00881087">
        <w:rPr>
          <w:rFonts w:cs="Arial"/>
          <w:b/>
          <w:bCs/>
          <w:color w:val="000000" w:themeColor="text1"/>
          <w:sz w:val="22"/>
          <w:szCs w:val="22"/>
        </w:rPr>
        <w:t>2</w:t>
      </w:r>
      <w:r w:rsidR="00352BC2" w:rsidRPr="00881087">
        <w:rPr>
          <w:rFonts w:cs="Arial"/>
          <w:b/>
          <w:color w:val="000000" w:themeColor="text1"/>
          <w:sz w:val="22"/>
          <w:szCs w:val="22"/>
        </w:rPr>
        <w:t>o.</w:t>
      </w:r>
      <w:r w:rsidR="00352BC2" w:rsidRPr="00881087">
        <w:rPr>
          <w:rFonts w:cs="Arial"/>
          <w:color w:val="000000" w:themeColor="text1"/>
          <w:sz w:val="22"/>
          <w:szCs w:val="22"/>
        </w:rPr>
        <w:t xml:space="preserve"> Los términos y condiciones establecidos en las </w:t>
      </w:r>
      <w:r w:rsidR="21454354" w:rsidRPr="00881087">
        <w:rPr>
          <w:rFonts w:cs="Arial"/>
          <w:color w:val="000000" w:themeColor="text1"/>
          <w:sz w:val="22"/>
          <w:szCs w:val="22"/>
        </w:rPr>
        <w:t>R</w:t>
      </w:r>
      <w:r w:rsidR="00352BC2" w:rsidRPr="00881087">
        <w:rPr>
          <w:rFonts w:cs="Arial"/>
          <w:color w:val="000000" w:themeColor="text1"/>
          <w:sz w:val="22"/>
          <w:szCs w:val="22"/>
        </w:rPr>
        <w:t>esoluciones</w:t>
      </w:r>
      <w:r w:rsidR="4497595B" w:rsidRPr="00881087">
        <w:rPr>
          <w:rFonts w:cs="Arial"/>
          <w:color w:val="000000" w:themeColor="text1"/>
          <w:sz w:val="22"/>
          <w:szCs w:val="22"/>
        </w:rPr>
        <w:t xml:space="preserve"> Nos. 7 de 2012 y sus modificaciones, 4</w:t>
      </w:r>
      <w:r w:rsidR="00352BC2" w:rsidRPr="00881087">
        <w:rPr>
          <w:rFonts w:cs="Arial"/>
          <w:color w:val="000000" w:themeColor="text1"/>
          <w:sz w:val="22"/>
          <w:szCs w:val="22"/>
        </w:rPr>
        <w:t xml:space="preserve"> de </w:t>
      </w:r>
      <w:r w:rsidR="4497595B" w:rsidRPr="00881087">
        <w:rPr>
          <w:rFonts w:cs="Arial"/>
          <w:color w:val="000000" w:themeColor="text1"/>
          <w:sz w:val="22"/>
          <w:szCs w:val="22"/>
        </w:rPr>
        <w:t>2021 y 2 de 2022</w:t>
      </w:r>
      <w:r w:rsidR="3B11D017" w:rsidRPr="00881087">
        <w:rPr>
          <w:rFonts w:cs="Arial"/>
          <w:color w:val="000000" w:themeColor="text1"/>
          <w:sz w:val="22"/>
          <w:szCs w:val="22"/>
        </w:rPr>
        <w:t xml:space="preserve"> de </w:t>
      </w:r>
      <w:r w:rsidR="00352BC2" w:rsidRPr="00881087">
        <w:rPr>
          <w:rFonts w:cs="Arial"/>
          <w:color w:val="000000" w:themeColor="text1"/>
          <w:sz w:val="22"/>
          <w:szCs w:val="22"/>
        </w:rPr>
        <w:t>la</w:t>
      </w:r>
      <w:r w:rsidR="00352BC2" w:rsidRPr="00881087">
        <w:rPr>
          <w:rFonts w:cs="Arial"/>
          <w:sz w:val="22"/>
          <w:szCs w:val="22"/>
        </w:rPr>
        <w:t xml:space="preserve"> Comisión Nacional de Crédito Agropecuario</w:t>
      </w:r>
      <w:r w:rsidR="00352BC2" w:rsidRPr="00881087">
        <w:rPr>
          <w:rFonts w:cs="Arial"/>
          <w:color w:val="000000" w:themeColor="text1"/>
          <w:sz w:val="22"/>
          <w:szCs w:val="22"/>
        </w:rPr>
        <w:t xml:space="preserve"> permanecerán inalterados y conservarán todo su vigencia y efecto, en cuanto no se opongan a lo establecido en la presente resolución.</w:t>
      </w:r>
    </w:p>
    <w:p w14:paraId="1EF57F6E" w14:textId="4B26725B" w:rsidR="00A64A03" w:rsidRPr="00881087" w:rsidRDefault="00A64A03" w:rsidP="007B74A0">
      <w:pPr>
        <w:spacing w:line="0" w:lineRule="atLeast"/>
        <w:jc w:val="both"/>
        <w:rPr>
          <w:rFonts w:cs="Arial"/>
          <w:color w:val="000000" w:themeColor="text1"/>
          <w:sz w:val="22"/>
          <w:szCs w:val="22"/>
        </w:rPr>
      </w:pPr>
    </w:p>
    <w:p w14:paraId="254CB592" w14:textId="5B22CCF4" w:rsidR="00A64A03" w:rsidRPr="00457D34" w:rsidRDefault="00A64A03" w:rsidP="00A64A03">
      <w:pPr>
        <w:jc w:val="both"/>
        <w:rPr>
          <w:color w:val="000000" w:themeColor="text1"/>
          <w:sz w:val="22"/>
          <w:szCs w:val="22"/>
        </w:rPr>
      </w:pPr>
      <w:r w:rsidRPr="00881087">
        <w:rPr>
          <w:rStyle w:val="Textoennegrita"/>
          <w:sz w:val="22"/>
          <w:szCs w:val="22"/>
        </w:rPr>
        <w:t>Artículo 13o. Vigencia.</w:t>
      </w:r>
      <w:r w:rsidRPr="00881087">
        <w:rPr>
          <w:rStyle w:val="ui-provider"/>
          <w:sz w:val="22"/>
          <w:szCs w:val="22"/>
        </w:rPr>
        <w:t xml:space="preserve"> La presente Resolución rige a partir de la fecha de su publicación en el Diario Oficial y sus efectos aplicarán a partir de la fecha en que FINAGRO expida la circular correspondiente.</w:t>
      </w:r>
      <w:r w:rsidRPr="00457D34">
        <w:rPr>
          <w:rStyle w:val="ui-provider"/>
          <w:sz w:val="22"/>
          <w:szCs w:val="22"/>
        </w:rPr>
        <w:t> </w:t>
      </w:r>
    </w:p>
    <w:p w14:paraId="1CFDED45" w14:textId="77777777" w:rsidR="00A64A03" w:rsidRPr="00943B5D" w:rsidRDefault="00A64A03" w:rsidP="007B74A0">
      <w:pPr>
        <w:spacing w:line="0" w:lineRule="atLeast"/>
        <w:jc w:val="both"/>
        <w:rPr>
          <w:rFonts w:cs="Arial"/>
          <w:sz w:val="22"/>
          <w:szCs w:val="22"/>
        </w:rPr>
      </w:pPr>
    </w:p>
    <w:p w14:paraId="4A92412E" w14:textId="77777777" w:rsidR="00352BC2" w:rsidRPr="00943B5D" w:rsidRDefault="00352BC2" w:rsidP="007B74A0">
      <w:pPr>
        <w:jc w:val="both"/>
        <w:rPr>
          <w:rFonts w:cs="Arial"/>
          <w:sz w:val="22"/>
          <w:szCs w:val="22"/>
        </w:rPr>
      </w:pPr>
    </w:p>
    <w:p w14:paraId="67DB4C6A" w14:textId="049B4AF8" w:rsidR="00352BC2" w:rsidRPr="00943B5D" w:rsidRDefault="00352BC2" w:rsidP="007B74A0">
      <w:pPr>
        <w:jc w:val="both"/>
        <w:rPr>
          <w:rFonts w:cs="Arial"/>
          <w:sz w:val="22"/>
          <w:szCs w:val="22"/>
        </w:rPr>
      </w:pPr>
      <w:r w:rsidRPr="00943B5D">
        <w:rPr>
          <w:rFonts w:cs="Arial"/>
          <w:sz w:val="22"/>
          <w:szCs w:val="22"/>
        </w:rPr>
        <w:t xml:space="preserve">Dada en Bogotá D.C., a los </w:t>
      </w:r>
      <w:r w:rsidR="0059424A" w:rsidRPr="0059424A">
        <w:rPr>
          <w:rFonts w:cs="Arial"/>
          <w:sz w:val="22"/>
          <w:szCs w:val="22"/>
        </w:rPr>
        <w:t>veintiún</w:t>
      </w:r>
      <w:r w:rsidR="004F4897" w:rsidRPr="0059424A">
        <w:rPr>
          <w:rFonts w:cs="Arial"/>
          <w:sz w:val="22"/>
          <w:szCs w:val="22"/>
        </w:rPr>
        <w:t xml:space="preserve"> </w:t>
      </w:r>
      <w:r w:rsidR="00E8513E" w:rsidRPr="0059424A">
        <w:rPr>
          <w:rFonts w:cs="Arial"/>
          <w:sz w:val="22"/>
          <w:szCs w:val="22"/>
        </w:rPr>
        <w:t>(</w:t>
      </w:r>
      <w:r w:rsidR="0059424A" w:rsidRPr="0059424A">
        <w:rPr>
          <w:rFonts w:cs="Arial"/>
          <w:sz w:val="22"/>
          <w:szCs w:val="22"/>
        </w:rPr>
        <w:t>21</w:t>
      </w:r>
      <w:r w:rsidRPr="0059424A">
        <w:rPr>
          <w:rFonts w:cs="Arial"/>
          <w:sz w:val="22"/>
          <w:szCs w:val="22"/>
        </w:rPr>
        <w:t>) dí</w:t>
      </w:r>
      <w:r w:rsidRPr="00943B5D">
        <w:rPr>
          <w:rFonts w:cs="Arial"/>
          <w:sz w:val="22"/>
          <w:szCs w:val="22"/>
        </w:rPr>
        <w:t xml:space="preserve">as del mes de </w:t>
      </w:r>
      <w:r w:rsidR="00E93837" w:rsidRPr="00943B5D">
        <w:rPr>
          <w:rFonts w:cs="Arial"/>
          <w:sz w:val="22"/>
          <w:szCs w:val="22"/>
        </w:rPr>
        <w:t xml:space="preserve">marzo </w:t>
      </w:r>
      <w:r w:rsidRPr="00943B5D">
        <w:rPr>
          <w:rFonts w:cs="Arial"/>
          <w:sz w:val="22"/>
          <w:szCs w:val="22"/>
        </w:rPr>
        <w:t xml:space="preserve">de </w:t>
      </w:r>
      <w:r w:rsidR="00E8513E" w:rsidRPr="00943B5D">
        <w:rPr>
          <w:rFonts w:cs="Arial"/>
          <w:sz w:val="22"/>
          <w:szCs w:val="22"/>
        </w:rPr>
        <w:t xml:space="preserve">dos mil </w:t>
      </w:r>
      <w:r w:rsidR="002639E8" w:rsidRPr="00943B5D">
        <w:rPr>
          <w:rFonts w:cs="Arial"/>
          <w:sz w:val="22"/>
          <w:szCs w:val="22"/>
        </w:rPr>
        <w:t>veintitrés</w:t>
      </w:r>
      <w:r w:rsidRPr="00943B5D">
        <w:rPr>
          <w:rFonts w:cs="Arial"/>
          <w:sz w:val="22"/>
          <w:szCs w:val="22"/>
        </w:rPr>
        <w:t xml:space="preserve"> (</w:t>
      </w:r>
      <w:r w:rsidR="00E8513E" w:rsidRPr="00943B5D">
        <w:rPr>
          <w:rFonts w:cs="Arial"/>
          <w:sz w:val="22"/>
          <w:szCs w:val="22"/>
        </w:rPr>
        <w:t>202</w:t>
      </w:r>
      <w:r w:rsidR="002639E8" w:rsidRPr="00943B5D">
        <w:rPr>
          <w:rFonts w:cs="Arial"/>
          <w:sz w:val="22"/>
          <w:szCs w:val="22"/>
        </w:rPr>
        <w:t>3</w:t>
      </w:r>
      <w:r w:rsidRPr="00943B5D">
        <w:rPr>
          <w:rFonts w:cs="Arial"/>
          <w:sz w:val="22"/>
          <w:szCs w:val="22"/>
        </w:rPr>
        <w:t>).</w:t>
      </w:r>
    </w:p>
    <w:p w14:paraId="644DF73C" w14:textId="77777777" w:rsidR="00352BC2" w:rsidRPr="00943B5D" w:rsidRDefault="00352BC2" w:rsidP="00C33731">
      <w:pPr>
        <w:spacing w:line="0" w:lineRule="atLeast"/>
        <w:jc w:val="both"/>
        <w:rPr>
          <w:rFonts w:cs="Arial"/>
          <w:b/>
          <w:sz w:val="22"/>
          <w:szCs w:val="22"/>
        </w:rPr>
      </w:pPr>
    </w:p>
    <w:p w14:paraId="2EAD287C" w14:textId="1F3EFFE8" w:rsidR="00352BC2" w:rsidRPr="00082A15" w:rsidRDefault="00352BC2" w:rsidP="00C33731">
      <w:pPr>
        <w:spacing w:line="0" w:lineRule="atLeast"/>
        <w:jc w:val="both"/>
        <w:rPr>
          <w:rFonts w:cs="Arial"/>
          <w:b/>
          <w:sz w:val="22"/>
          <w:szCs w:val="22"/>
        </w:rPr>
      </w:pPr>
    </w:p>
    <w:p w14:paraId="4EEC1B0E" w14:textId="61F33BEB" w:rsidR="00865F09" w:rsidRDefault="00865F09" w:rsidP="00C33731">
      <w:pPr>
        <w:spacing w:line="0" w:lineRule="atLeast"/>
        <w:jc w:val="both"/>
        <w:rPr>
          <w:rFonts w:cs="Arial"/>
          <w:b/>
          <w:sz w:val="22"/>
          <w:szCs w:val="22"/>
        </w:rPr>
      </w:pPr>
    </w:p>
    <w:p w14:paraId="4B4E85C1" w14:textId="77777777" w:rsidR="00865F09" w:rsidRPr="00082A15" w:rsidRDefault="00865F09" w:rsidP="00C33731">
      <w:pPr>
        <w:spacing w:line="0" w:lineRule="atLeast"/>
        <w:jc w:val="both"/>
        <w:rPr>
          <w:rFonts w:cs="Arial"/>
          <w:b/>
          <w:sz w:val="22"/>
          <w:szCs w:val="22"/>
        </w:rPr>
      </w:pPr>
    </w:p>
    <w:p w14:paraId="2D7A399E" w14:textId="77777777" w:rsidR="002639E8" w:rsidRPr="007B4897" w:rsidRDefault="002639E8" w:rsidP="002639E8">
      <w:pPr>
        <w:rPr>
          <w:color w:val="000000" w:themeColor="text1"/>
        </w:rPr>
      </w:pPr>
    </w:p>
    <w:p w14:paraId="6E1E269D" w14:textId="77777777" w:rsidR="002639E8" w:rsidRDefault="002639E8" w:rsidP="002639E8">
      <w:pPr>
        <w:spacing w:line="0" w:lineRule="atLeast"/>
        <w:rPr>
          <w:color w:val="000000" w:themeColor="text1"/>
        </w:rPr>
      </w:pPr>
    </w:p>
    <w:p w14:paraId="3F7F321E" w14:textId="15BC53D1" w:rsidR="002639E8" w:rsidRPr="00F113CF" w:rsidRDefault="002639E8" w:rsidP="002639E8">
      <w:pPr>
        <w:spacing w:line="0" w:lineRule="atLeast"/>
        <w:rPr>
          <w:rFonts w:cs="Arial"/>
          <w:b/>
          <w:color w:val="000000" w:themeColor="text1"/>
        </w:rPr>
      </w:pPr>
      <w:r w:rsidRPr="00F113CF">
        <w:rPr>
          <w:rFonts w:cs="Arial"/>
          <w:b/>
          <w:color w:val="000000" w:themeColor="text1"/>
        </w:rPr>
        <w:t>CECILIA LÓPEZ</w:t>
      </w:r>
      <w:r>
        <w:rPr>
          <w:rFonts w:cs="Arial"/>
          <w:b/>
          <w:color w:val="000000" w:themeColor="text1"/>
        </w:rPr>
        <w:t xml:space="preserve"> MONTAÑO</w:t>
      </w:r>
      <w:r w:rsidRPr="00F113CF">
        <w:rPr>
          <w:rFonts w:cs="Arial"/>
          <w:color w:val="000000" w:themeColor="text1"/>
        </w:rPr>
        <w:t xml:space="preserve">                     </w:t>
      </w:r>
      <w:r w:rsidRPr="00F113CF">
        <w:rPr>
          <w:rFonts w:cs="Arial"/>
          <w:color w:val="000000" w:themeColor="text1"/>
        </w:rPr>
        <w:tab/>
      </w:r>
      <w:r w:rsidRPr="00F113CF">
        <w:rPr>
          <w:rFonts w:cs="Arial"/>
          <w:b/>
          <w:color w:val="000000" w:themeColor="text1"/>
        </w:rPr>
        <w:t xml:space="preserve"> </w:t>
      </w:r>
      <w:r>
        <w:rPr>
          <w:rFonts w:cs="Arial"/>
          <w:b/>
          <w:color w:val="000000" w:themeColor="text1"/>
        </w:rPr>
        <w:t>PAULA ANDREA ZULETA GIL</w:t>
      </w:r>
    </w:p>
    <w:p w14:paraId="0DB28FEE" w14:textId="58E4E59F" w:rsidR="002639E8" w:rsidRPr="007B4897" w:rsidRDefault="002639E8" w:rsidP="002639E8">
      <w:pPr>
        <w:spacing w:line="0" w:lineRule="atLeast"/>
        <w:rPr>
          <w:color w:val="000000" w:themeColor="text1"/>
        </w:rPr>
      </w:pPr>
      <w:r>
        <w:rPr>
          <w:rFonts w:cs="Arial"/>
          <w:color w:val="000000" w:themeColor="text1"/>
        </w:rPr>
        <w:t xml:space="preserve">           </w:t>
      </w:r>
      <w:r w:rsidRPr="00F113CF">
        <w:rPr>
          <w:rFonts w:cs="Arial"/>
          <w:color w:val="000000" w:themeColor="text1"/>
        </w:rPr>
        <w:t>Presidente</w:t>
      </w:r>
      <w:r w:rsidRPr="00F113CF">
        <w:rPr>
          <w:rFonts w:cs="Arial"/>
          <w:color w:val="000000" w:themeColor="text1"/>
        </w:rPr>
        <w:tab/>
      </w:r>
      <w:r w:rsidRPr="00F113CF">
        <w:rPr>
          <w:rFonts w:cs="Arial"/>
          <w:color w:val="000000" w:themeColor="text1"/>
        </w:rPr>
        <w:tab/>
      </w:r>
      <w:r w:rsidRPr="00F113CF">
        <w:rPr>
          <w:rFonts w:cs="Arial"/>
          <w:color w:val="000000" w:themeColor="text1"/>
        </w:rPr>
        <w:tab/>
      </w:r>
      <w:r w:rsidRPr="00F113CF">
        <w:rPr>
          <w:rFonts w:cs="Arial"/>
          <w:color w:val="000000" w:themeColor="text1"/>
        </w:rPr>
        <w:tab/>
        <w:t xml:space="preserve">      </w:t>
      </w:r>
      <w:r>
        <w:rPr>
          <w:rFonts w:cs="Arial"/>
          <w:color w:val="000000" w:themeColor="text1"/>
        </w:rPr>
        <w:t xml:space="preserve">               </w:t>
      </w:r>
      <w:r w:rsidRPr="00F113CF">
        <w:rPr>
          <w:rFonts w:cs="Arial"/>
          <w:color w:val="000000" w:themeColor="text1"/>
        </w:rPr>
        <w:t>Secretari</w:t>
      </w:r>
      <w:r>
        <w:rPr>
          <w:rFonts w:cs="Arial"/>
          <w:color w:val="000000" w:themeColor="text1"/>
        </w:rPr>
        <w:t>a Técnic</w:t>
      </w:r>
      <w:r w:rsidR="00B44E9A">
        <w:rPr>
          <w:rFonts w:cs="Arial"/>
          <w:color w:val="000000" w:themeColor="text1"/>
        </w:rPr>
        <w:t>a</w:t>
      </w:r>
    </w:p>
    <w:p w14:paraId="11BBC3FF" w14:textId="77777777" w:rsidR="00352BC2" w:rsidRPr="00082A15" w:rsidRDefault="00352BC2" w:rsidP="00C33731">
      <w:pPr>
        <w:spacing w:line="0" w:lineRule="atLeast"/>
        <w:jc w:val="both"/>
        <w:rPr>
          <w:rFonts w:cs="Arial"/>
          <w:b/>
          <w:sz w:val="22"/>
          <w:szCs w:val="22"/>
        </w:rPr>
      </w:pPr>
    </w:p>
    <w:sectPr w:rsidR="00352BC2" w:rsidRPr="00082A15" w:rsidSect="009A339B">
      <w:headerReference w:type="default" r:id="rId11"/>
      <w:footerReference w:type="default" r:id="rId12"/>
      <w:pgSz w:w="12242" w:h="15842" w:code="1"/>
      <w:pgMar w:top="1417" w:right="1322" w:bottom="141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6B9A" w14:textId="77777777" w:rsidR="00D447E5" w:rsidRDefault="00D447E5">
      <w:r>
        <w:separator/>
      </w:r>
    </w:p>
  </w:endnote>
  <w:endnote w:type="continuationSeparator" w:id="0">
    <w:p w14:paraId="5C030581" w14:textId="77777777" w:rsidR="00D447E5" w:rsidRDefault="00D447E5">
      <w:r>
        <w:continuationSeparator/>
      </w:r>
    </w:p>
  </w:endnote>
  <w:endnote w:type="continuationNotice" w:id="1">
    <w:p w14:paraId="734330F6" w14:textId="77777777" w:rsidR="00D447E5" w:rsidRDefault="00D44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45BE" w14:textId="3A7647E1" w:rsidR="0055643C" w:rsidRPr="00BF4577" w:rsidRDefault="0055643C">
    <w:pPr>
      <w:pStyle w:val="Piedepgina"/>
      <w:jc w:val="right"/>
      <w:rPr>
        <w:sz w:val="22"/>
        <w:szCs w:val="22"/>
      </w:rPr>
    </w:pPr>
    <w:r w:rsidRPr="00BF4577">
      <w:rPr>
        <w:sz w:val="22"/>
        <w:szCs w:val="22"/>
      </w:rPr>
      <w:fldChar w:fldCharType="begin"/>
    </w:r>
    <w:r w:rsidRPr="00BF4577">
      <w:rPr>
        <w:sz w:val="22"/>
        <w:szCs w:val="22"/>
      </w:rPr>
      <w:instrText>PAGE   \* MERGEFORMAT</w:instrText>
    </w:r>
    <w:r w:rsidRPr="00BF4577">
      <w:rPr>
        <w:sz w:val="22"/>
        <w:szCs w:val="22"/>
      </w:rPr>
      <w:fldChar w:fldCharType="separate"/>
    </w:r>
    <w:r w:rsidR="00BD47B8">
      <w:rPr>
        <w:noProof/>
        <w:sz w:val="22"/>
        <w:szCs w:val="22"/>
      </w:rPr>
      <w:t>1</w:t>
    </w:r>
    <w:r w:rsidRPr="00BF4577">
      <w:rPr>
        <w:sz w:val="22"/>
        <w:szCs w:val="22"/>
      </w:rPr>
      <w:fldChar w:fldCharType="end"/>
    </w:r>
  </w:p>
  <w:p w14:paraId="07604239" w14:textId="77777777" w:rsidR="0055643C" w:rsidRDefault="00556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3E16" w14:textId="77777777" w:rsidR="00D447E5" w:rsidRDefault="00D447E5">
      <w:r>
        <w:separator/>
      </w:r>
    </w:p>
  </w:footnote>
  <w:footnote w:type="continuationSeparator" w:id="0">
    <w:p w14:paraId="1F1DC89A" w14:textId="77777777" w:rsidR="00D447E5" w:rsidRDefault="00D447E5">
      <w:r>
        <w:continuationSeparator/>
      </w:r>
    </w:p>
  </w:footnote>
  <w:footnote w:type="continuationNotice" w:id="1">
    <w:p w14:paraId="6C81D371" w14:textId="77777777" w:rsidR="00D447E5" w:rsidRDefault="00D44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6BD8B8A5" w14:paraId="056FCB68" w14:textId="77777777" w:rsidTr="00C2712F">
      <w:trPr>
        <w:trHeight w:val="300"/>
      </w:trPr>
      <w:tc>
        <w:tcPr>
          <w:tcW w:w="3040" w:type="dxa"/>
        </w:tcPr>
        <w:p w14:paraId="00EE1331" w14:textId="248BD642" w:rsidR="6BD8B8A5" w:rsidRDefault="6BD8B8A5" w:rsidP="00C2712F">
          <w:pPr>
            <w:pStyle w:val="Encabezado"/>
            <w:ind w:left="-115"/>
          </w:pPr>
        </w:p>
      </w:tc>
      <w:tc>
        <w:tcPr>
          <w:tcW w:w="3040" w:type="dxa"/>
        </w:tcPr>
        <w:p w14:paraId="2B12D537" w14:textId="1160765D" w:rsidR="6BD8B8A5" w:rsidRDefault="6BD8B8A5" w:rsidP="00C2712F">
          <w:pPr>
            <w:pStyle w:val="Encabezado"/>
            <w:jc w:val="center"/>
          </w:pPr>
        </w:p>
      </w:tc>
      <w:tc>
        <w:tcPr>
          <w:tcW w:w="3040" w:type="dxa"/>
        </w:tcPr>
        <w:p w14:paraId="4D488139" w14:textId="3E541668" w:rsidR="6BD8B8A5" w:rsidRDefault="6BD8B8A5" w:rsidP="00C2712F">
          <w:pPr>
            <w:pStyle w:val="Encabezado"/>
            <w:ind w:right="-115"/>
            <w:jc w:val="right"/>
          </w:pPr>
        </w:p>
      </w:tc>
    </w:tr>
  </w:tbl>
  <w:p w14:paraId="3593BA02" w14:textId="570CF87E" w:rsidR="00EA4E26" w:rsidRDefault="00EA4E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350"/>
    <w:multiLevelType w:val="hybridMultilevel"/>
    <w:tmpl w:val="E4A05116"/>
    <w:lvl w:ilvl="0" w:tplc="FFFFFFFF">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A4441D"/>
    <w:multiLevelType w:val="multilevel"/>
    <w:tmpl w:val="A140A606"/>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8B3A4A"/>
    <w:multiLevelType w:val="hybridMultilevel"/>
    <w:tmpl w:val="B52E32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114E0341"/>
    <w:multiLevelType w:val="hybridMultilevel"/>
    <w:tmpl w:val="35F2102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21F5397"/>
    <w:multiLevelType w:val="hybridMultilevel"/>
    <w:tmpl w:val="9FE47AE0"/>
    <w:lvl w:ilvl="0" w:tplc="46BAE306">
      <w:start w:val="1"/>
      <w:numFmt w:val="lowerLetter"/>
      <w:lvlText w:val="%1."/>
      <w:lvlJc w:val="left"/>
      <w:pPr>
        <w:ind w:left="1080" w:hanging="360"/>
      </w:pPr>
      <w:rPr>
        <w:rFonts w:hint="default"/>
        <w:b/>
        <w:bCs/>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3E86B53"/>
    <w:multiLevelType w:val="hybridMultilevel"/>
    <w:tmpl w:val="913E629E"/>
    <w:lvl w:ilvl="0" w:tplc="69C04F8E">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76A7F6F"/>
    <w:multiLevelType w:val="multilevel"/>
    <w:tmpl w:val="3E98B73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604A0C"/>
    <w:multiLevelType w:val="hybridMultilevel"/>
    <w:tmpl w:val="93BAF2F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1FF78A8"/>
    <w:multiLevelType w:val="hybridMultilevel"/>
    <w:tmpl w:val="721AEC76"/>
    <w:lvl w:ilvl="0" w:tplc="1C50A420">
      <w:start w:val="1"/>
      <w:numFmt w:val="decimal"/>
      <w:lvlText w:val="%1."/>
      <w:lvlJc w:val="left"/>
      <w:pPr>
        <w:ind w:left="720" w:hanging="360"/>
      </w:pPr>
      <w:rPr>
        <w:rFonts w:eastAsia="Cambria"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161859"/>
    <w:multiLevelType w:val="hybridMultilevel"/>
    <w:tmpl w:val="B40A52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DE61A0"/>
    <w:multiLevelType w:val="hybridMultilevel"/>
    <w:tmpl w:val="D7427A5A"/>
    <w:lvl w:ilvl="0" w:tplc="FFFFFFFF">
      <w:start w:val="1"/>
      <w:numFmt w:val="decimal"/>
      <w:lvlText w:val="%1."/>
      <w:lvlJc w:val="left"/>
      <w:pPr>
        <w:ind w:left="720" w:hanging="360"/>
      </w:pPr>
      <w:rPr>
        <w:rFonts w:eastAsia="Cambria" w:cs="Arial"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200ABA"/>
    <w:multiLevelType w:val="hybridMultilevel"/>
    <w:tmpl w:val="0DF23D6A"/>
    <w:lvl w:ilvl="0" w:tplc="E7508C26">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2" w15:restartNumberingAfterBreak="0">
    <w:nsid w:val="30D51E64"/>
    <w:multiLevelType w:val="hybridMultilevel"/>
    <w:tmpl w:val="721AEC76"/>
    <w:lvl w:ilvl="0" w:tplc="FFFFFFFF">
      <w:start w:val="1"/>
      <w:numFmt w:val="decimal"/>
      <w:lvlText w:val="%1."/>
      <w:lvlJc w:val="left"/>
      <w:pPr>
        <w:ind w:left="720" w:hanging="360"/>
      </w:pPr>
      <w:rPr>
        <w:rFonts w:eastAsia="Cambria" w:cs="Arial"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B71346"/>
    <w:multiLevelType w:val="hybridMultilevel"/>
    <w:tmpl w:val="A83A2A24"/>
    <w:lvl w:ilvl="0" w:tplc="8716F0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2B96FF0"/>
    <w:multiLevelType w:val="hybridMultilevel"/>
    <w:tmpl w:val="49A815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5FF14F9"/>
    <w:multiLevelType w:val="hybridMultilevel"/>
    <w:tmpl w:val="33BE7164"/>
    <w:lvl w:ilvl="0" w:tplc="068A52F4">
      <w:start w:val="1"/>
      <w:numFmt w:val="bullet"/>
      <w:lvlText w:val=""/>
      <w:lvlJc w:val="left"/>
      <w:pPr>
        <w:ind w:left="720" w:hanging="360"/>
      </w:pPr>
      <w:rPr>
        <w:rFonts w:ascii="Symbol" w:hAnsi="Symbol" w:hint="default"/>
        <w:color w:val="00B050"/>
        <w:u w:color="00206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4D2000"/>
    <w:multiLevelType w:val="hybridMultilevel"/>
    <w:tmpl w:val="E4A05116"/>
    <w:lvl w:ilvl="0" w:tplc="3746F360">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03A7A1A"/>
    <w:multiLevelType w:val="hybridMultilevel"/>
    <w:tmpl w:val="742AFED8"/>
    <w:lvl w:ilvl="0" w:tplc="44667EFE">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52F6716A"/>
    <w:multiLevelType w:val="multilevel"/>
    <w:tmpl w:val="0762AA2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B34D9E"/>
    <w:multiLevelType w:val="hybridMultilevel"/>
    <w:tmpl w:val="E0E072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7413104"/>
    <w:multiLevelType w:val="hybridMultilevel"/>
    <w:tmpl w:val="35F2102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61024E29"/>
    <w:multiLevelType w:val="hybridMultilevel"/>
    <w:tmpl w:val="5290B85C"/>
    <w:lvl w:ilvl="0" w:tplc="240A001B">
      <w:start w:val="1"/>
      <w:numFmt w:val="lowerRoman"/>
      <w:lvlText w:val="%1."/>
      <w:lvlJc w:val="righ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1E26B8A"/>
    <w:multiLevelType w:val="hybridMultilevel"/>
    <w:tmpl w:val="1F9A9E8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59F307B"/>
    <w:multiLevelType w:val="hybridMultilevel"/>
    <w:tmpl w:val="86DC129C"/>
    <w:lvl w:ilvl="0" w:tplc="1B68EBC4">
      <w:start w:val="1"/>
      <w:numFmt w:val="lowerRoman"/>
      <w:lvlText w:val="%1)"/>
      <w:lvlJc w:val="left"/>
      <w:pPr>
        <w:ind w:left="862" w:hanging="72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4" w15:restartNumberingAfterBreak="0">
    <w:nsid w:val="75AB697C"/>
    <w:multiLevelType w:val="multilevel"/>
    <w:tmpl w:val="0E029E5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6B30B2C"/>
    <w:multiLevelType w:val="hybridMultilevel"/>
    <w:tmpl w:val="7638E050"/>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78291082"/>
    <w:multiLevelType w:val="hybridMultilevel"/>
    <w:tmpl w:val="7D2EE1EC"/>
    <w:lvl w:ilvl="0" w:tplc="72DAA9F8">
      <w:start w:val="2"/>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A23C291"/>
    <w:multiLevelType w:val="hybridMultilevel"/>
    <w:tmpl w:val="FFFFFFFF"/>
    <w:lvl w:ilvl="0" w:tplc="22D6AEA0">
      <w:start w:val="1"/>
      <w:numFmt w:val="upperRoman"/>
      <w:lvlText w:val="%1)"/>
      <w:lvlJc w:val="left"/>
      <w:pPr>
        <w:ind w:left="720" w:hanging="360"/>
      </w:pPr>
    </w:lvl>
    <w:lvl w:ilvl="1" w:tplc="BD46A396">
      <w:start w:val="1"/>
      <w:numFmt w:val="lowerLetter"/>
      <w:lvlText w:val="%2."/>
      <w:lvlJc w:val="left"/>
      <w:pPr>
        <w:ind w:left="1440" w:hanging="360"/>
      </w:pPr>
    </w:lvl>
    <w:lvl w:ilvl="2" w:tplc="624EB436">
      <w:start w:val="1"/>
      <w:numFmt w:val="lowerRoman"/>
      <w:lvlText w:val="%3."/>
      <w:lvlJc w:val="right"/>
      <w:pPr>
        <w:ind w:left="2160" w:hanging="180"/>
      </w:pPr>
    </w:lvl>
    <w:lvl w:ilvl="3" w:tplc="2D96623A">
      <w:start w:val="1"/>
      <w:numFmt w:val="decimal"/>
      <w:lvlText w:val="%4."/>
      <w:lvlJc w:val="left"/>
      <w:pPr>
        <w:ind w:left="2880" w:hanging="360"/>
      </w:pPr>
    </w:lvl>
    <w:lvl w:ilvl="4" w:tplc="D4A692B2">
      <w:start w:val="1"/>
      <w:numFmt w:val="lowerLetter"/>
      <w:lvlText w:val="%5."/>
      <w:lvlJc w:val="left"/>
      <w:pPr>
        <w:ind w:left="3600" w:hanging="360"/>
      </w:pPr>
    </w:lvl>
    <w:lvl w:ilvl="5" w:tplc="61847B3C">
      <w:start w:val="1"/>
      <w:numFmt w:val="lowerRoman"/>
      <w:lvlText w:val="%6."/>
      <w:lvlJc w:val="right"/>
      <w:pPr>
        <w:ind w:left="4320" w:hanging="180"/>
      </w:pPr>
    </w:lvl>
    <w:lvl w:ilvl="6" w:tplc="0ACC89F4">
      <w:start w:val="1"/>
      <w:numFmt w:val="decimal"/>
      <w:lvlText w:val="%7."/>
      <w:lvlJc w:val="left"/>
      <w:pPr>
        <w:ind w:left="5040" w:hanging="360"/>
      </w:pPr>
    </w:lvl>
    <w:lvl w:ilvl="7" w:tplc="BAF85856">
      <w:start w:val="1"/>
      <w:numFmt w:val="lowerLetter"/>
      <w:lvlText w:val="%8."/>
      <w:lvlJc w:val="left"/>
      <w:pPr>
        <w:ind w:left="5760" w:hanging="360"/>
      </w:pPr>
    </w:lvl>
    <w:lvl w:ilvl="8" w:tplc="4E989264">
      <w:start w:val="1"/>
      <w:numFmt w:val="lowerRoman"/>
      <w:lvlText w:val="%9."/>
      <w:lvlJc w:val="right"/>
      <w:pPr>
        <w:ind w:left="6480" w:hanging="180"/>
      </w:pPr>
    </w:lvl>
  </w:abstractNum>
  <w:abstractNum w:abstractNumId="28" w15:restartNumberingAfterBreak="0">
    <w:nsid w:val="7DE047AB"/>
    <w:multiLevelType w:val="hybridMultilevel"/>
    <w:tmpl w:val="D7DC9CCC"/>
    <w:lvl w:ilvl="0" w:tplc="897E4D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89766421">
    <w:abstractNumId w:val="25"/>
  </w:num>
  <w:num w:numId="2" w16cid:durableId="774206310">
    <w:abstractNumId w:val="1"/>
  </w:num>
  <w:num w:numId="3" w16cid:durableId="192621439">
    <w:abstractNumId w:val="24"/>
  </w:num>
  <w:num w:numId="4" w16cid:durableId="1930120366">
    <w:abstractNumId w:val="7"/>
  </w:num>
  <w:num w:numId="5" w16cid:durableId="242374517">
    <w:abstractNumId w:val="19"/>
  </w:num>
  <w:num w:numId="6" w16cid:durableId="1993099459">
    <w:abstractNumId w:val="6"/>
  </w:num>
  <w:num w:numId="7" w16cid:durableId="10349659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0223344">
    <w:abstractNumId w:val="2"/>
  </w:num>
  <w:num w:numId="9" w16cid:durableId="418016540">
    <w:abstractNumId w:val="18"/>
  </w:num>
  <w:num w:numId="10" w16cid:durableId="646128781">
    <w:abstractNumId w:val="20"/>
  </w:num>
  <w:num w:numId="11" w16cid:durableId="2074042488">
    <w:abstractNumId w:val="3"/>
  </w:num>
  <w:num w:numId="12" w16cid:durableId="1141381806">
    <w:abstractNumId w:val="11"/>
  </w:num>
  <w:num w:numId="13" w16cid:durableId="766194072">
    <w:abstractNumId w:val="26"/>
  </w:num>
  <w:num w:numId="14" w16cid:durableId="825629023">
    <w:abstractNumId w:val="22"/>
  </w:num>
  <w:num w:numId="15" w16cid:durableId="1909343725">
    <w:abstractNumId w:val="9"/>
  </w:num>
  <w:num w:numId="16" w16cid:durableId="649362429">
    <w:abstractNumId w:val="16"/>
  </w:num>
  <w:num w:numId="17" w16cid:durableId="1861159763">
    <w:abstractNumId w:val="8"/>
  </w:num>
  <w:num w:numId="18" w16cid:durableId="2097095271">
    <w:abstractNumId w:val="0"/>
  </w:num>
  <w:num w:numId="19" w16cid:durableId="1957787601">
    <w:abstractNumId w:val="14"/>
  </w:num>
  <w:num w:numId="20" w16cid:durableId="801076702">
    <w:abstractNumId w:val="15"/>
  </w:num>
  <w:num w:numId="21" w16cid:durableId="902981496">
    <w:abstractNumId w:val="5"/>
  </w:num>
  <w:num w:numId="22" w16cid:durableId="1277978161">
    <w:abstractNumId w:val="21"/>
  </w:num>
  <w:num w:numId="23" w16cid:durableId="2090075821">
    <w:abstractNumId w:val="28"/>
  </w:num>
  <w:num w:numId="24" w16cid:durableId="150416870">
    <w:abstractNumId w:val="10"/>
  </w:num>
  <w:num w:numId="25" w16cid:durableId="1862278256">
    <w:abstractNumId w:val="17"/>
  </w:num>
  <w:num w:numId="26" w16cid:durableId="361245352">
    <w:abstractNumId w:val="12"/>
  </w:num>
  <w:num w:numId="27" w16cid:durableId="1951014580">
    <w:abstractNumId w:val="23"/>
  </w:num>
  <w:num w:numId="28" w16cid:durableId="278799406">
    <w:abstractNumId w:val="13"/>
  </w:num>
  <w:num w:numId="29" w16cid:durableId="446656222">
    <w:abstractNumId w:val="4"/>
  </w:num>
  <w:num w:numId="30" w16cid:durableId="15133777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C7"/>
    <w:rsid w:val="00000CAE"/>
    <w:rsid w:val="000012A5"/>
    <w:rsid w:val="00001C1C"/>
    <w:rsid w:val="00001F37"/>
    <w:rsid w:val="00002D27"/>
    <w:rsid w:val="00007645"/>
    <w:rsid w:val="000121D4"/>
    <w:rsid w:val="000121D5"/>
    <w:rsid w:val="00012ED8"/>
    <w:rsid w:val="00012F35"/>
    <w:rsid w:val="0001559C"/>
    <w:rsid w:val="00015C53"/>
    <w:rsid w:val="00016DAE"/>
    <w:rsid w:val="0001736E"/>
    <w:rsid w:val="0002018E"/>
    <w:rsid w:val="00020DC5"/>
    <w:rsid w:val="00022410"/>
    <w:rsid w:val="0002273A"/>
    <w:rsid w:val="00022A8F"/>
    <w:rsid w:val="00025561"/>
    <w:rsid w:val="00030612"/>
    <w:rsid w:val="00031EDF"/>
    <w:rsid w:val="00032298"/>
    <w:rsid w:val="00032663"/>
    <w:rsid w:val="00034304"/>
    <w:rsid w:val="000359E2"/>
    <w:rsid w:val="00037635"/>
    <w:rsid w:val="0004429A"/>
    <w:rsid w:val="00045A91"/>
    <w:rsid w:val="00045BAA"/>
    <w:rsid w:val="00050F50"/>
    <w:rsid w:val="00051C21"/>
    <w:rsid w:val="000527A1"/>
    <w:rsid w:val="00052A6E"/>
    <w:rsid w:val="000537DE"/>
    <w:rsid w:val="00055A3D"/>
    <w:rsid w:val="00055AF8"/>
    <w:rsid w:val="0005698C"/>
    <w:rsid w:val="00057089"/>
    <w:rsid w:val="00057F22"/>
    <w:rsid w:val="000609A2"/>
    <w:rsid w:val="00061605"/>
    <w:rsid w:val="000646E0"/>
    <w:rsid w:val="000647B9"/>
    <w:rsid w:val="00064DFC"/>
    <w:rsid w:val="00065373"/>
    <w:rsid w:val="000654D6"/>
    <w:rsid w:val="00065C21"/>
    <w:rsid w:val="000708BB"/>
    <w:rsid w:val="00073ABA"/>
    <w:rsid w:val="00073EF9"/>
    <w:rsid w:val="00073FB2"/>
    <w:rsid w:val="00076E9D"/>
    <w:rsid w:val="000771D0"/>
    <w:rsid w:val="000773D5"/>
    <w:rsid w:val="000777D1"/>
    <w:rsid w:val="00077B2F"/>
    <w:rsid w:val="00077BF2"/>
    <w:rsid w:val="0008051D"/>
    <w:rsid w:val="00080FED"/>
    <w:rsid w:val="0008101D"/>
    <w:rsid w:val="0008109C"/>
    <w:rsid w:val="00081865"/>
    <w:rsid w:val="00082A15"/>
    <w:rsid w:val="00083CD9"/>
    <w:rsid w:val="0008445D"/>
    <w:rsid w:val="00084B99"/>
    <w:rsid w:val="00087BE2"/>
    <w:rsid w:val="00090680"/>
    <w:rsid w:val="000907E1"/>
    <w:rsid w:val="00091020"/>
    <w:rsid w:val="00091175"/>
    <w:rsid w:val="00092500"/>
    <w:rsid w:val="00092926"/>
    <w:rsid w:val="00092D25"/>
    <w:rsid w:val="000930A3"/>
    <w:rsid w:val="0009374C"/>
    <w:rsid w:val="00093E45"/>
    <w:rsid w:val="000940ED"/>
    <w:rsid w:val="0009607F"/>
    <w:rsid w:val="00096230"/>
    <w:rsid w:val="000A1F0B"/>
    <w:rsid w:val="000A24FC"/>
    <w:rsid w:val="000A26E9"/>
    <w:rsid w:val="000A2A87"/>
    <w:rsid w:val="000A3227"/>
    <w:rsid w:val="000A3736"/>
    <w:rsid w:val="000A3B56"/>
    <w:rsid w:val="000A4365"/>
    <w:rsid w:val="000A4CAB"/>
    <w:rsid w:val="000A6089"/>
    <w:rsid w:val="000A6FAD"/>
    <w:rsid w:val="000A7140"/>
    <w:rsid w:val="000B03CE"/>
    <w:rsid w:val="000B112C"/>
    <w:rsid w:val="000B1652"/>
    <w:rsid w:val="000B1D84"/>
    <w:rsid w:val="000B4AE5"/>
    <w:rsid w:val="000B53E2"/>
    <w:rsid w:val="000B6321"/>
    <w:rsid w:val="000B6371"/>
    <w:rsid w:val="000B6957"/>
    <w:rsid w:val="000B7BD1"/>
    <w:rsid w:val="000B7D6A"/>
    <w:rsid w:val="000C1249"/>
    <w:rsid w:val="000C1A06"/>
    <w:rsid w:val="000C4939"/>
    <w:rsid w:val="000C531F"/>
    <w:rsid w:val="000C5509"/>
    <w:rsid w:val="000C70E1"/>
    <w:rsid w:val="000C746E"/>
    <w:rsid w:val="000C7C9B"/>
    <w:rsid w:val="000D0059"/>
    <w:rsid w:val="000D1D30"/>
    <w:rsid w:val="000D38D7"/>
    <w:rsid w:val="000D60E0"/>
    <w:rsid w:val="000D73CA"/>
    <w:rsid w:val="000D7D5E"/>
    <w:rsid w:val="000E0143"/>
    <w:rsid w:val="000E07AE"/>
    <w:rsid w:val="000E0D0C"/>
    <w:rsid w:val="000E15F0"/>
    <w:rsid w:val="000E183B"/>
    <w:rsid w:val="000E1FA0"/>
    <w:rsid w:val="000E2516"/>
    <w:rsid w:val="000E2B6D"/>
    <w:rsid w:val="000E3A82"/>
    <w:rsid w:val="000E46B1"/>
    <w:rsid w:val="000E4D62"/>
    <w:rsid w:val="000E5163"/>
    <w:rsid w:val="000E641E"/>
    <w:rsid w:val="000E66CF"/>
    <w:rsid w:val="000E705F"/>
    <w:rsid w:val="000F0C3E"/>
    <w:rsid w:val="000F4233"/>
    <w:rsid w:val="000F45D4"/>
    <w:rsid w:val="000F56ED"/>
    <w:rsid w:val="000F5793"/>
    <w:rsid w:val="000F6363"/>
    <w:rsid w:val="000F7437"/>
    <w:rsid w:val="000F7B4B"/>
    <w:rsid w:val="00100077"/>
    <w:rsid w:val="001016B6"/>
    <w:rsid w:val="001029BC"/>
    <w:rsid w:val="00103EEA"/>
    <w:rsid w:val="0010502C"/>
    <w:rsid w:val="0010542D"/>
    <w:rsid w:val="001057DC"/>
    <w:rsid w:val="00110AAA"/>
    <w:rsid w:val="0011374B"/>
    <w:rsid w:val="00114B54"/>
    <w:rsid w:val="00114C04"/>
    <w:rsid w:val="00115864"/>
    <w:rsid w:val="00115965"/>
    <w:rsid w:val="00115AA1"/>
    <w:rsid w:val="00116CE6"/>
    <w:rsid w:val="00117F27"/>
    <w:rsid w:val="00117FE3"/>
    <w:rsid w:val="00120FD5"/>
    <w:rsid w:val="00122A6E"/>
    <w:rsid w:val="00127663"/>
    <w:rsid w:val="00127FB4"/>
    <w:rsid w:val="00130396"/>
    <w:rsid w:val="0013192A"/>
    <w:rsid w:val="00133981"/>
    <w:rsid w:val="0013484B"/>
    <w:rsid w:val="001362C5"/>
    <w:rsid w:val="00140F3D"/>
    <w:rsid w:val="00142B15"/>
    <w:rsid w:val="00143B7F"/>
    <w:rsid w:val="001450E4"/>
    <w:rsid w:val="0014669F"/>
    <w:rsid w:val="00151F29"/>
    <w:rsid w:val="001521A5"/>
    <w:rsid w:val="0015233D"/>
    <w:rsid w:val="00152D19"/>
    <w:rsid w:val="00153795"/>
    <w:rsid w:val="00154A06"/>
    <w:rsid w:val="00155887"/>
    <w:rsid w:val="00160E47"/>
    <w:rsid w:val="00162E6F"/>
    <w:rsid w:val="00163B42"/>
    <w:rsid w:val="0016463A"/>
    <w:rsid w:val="00164853"/>
    <w:rsid w:val="00164EFE"/>
    <w:rsid w:val="00166ABE"/>
    <w:rsid w:val="00170398"/>
    <w:rsid w:val="00171A1D"/>
    <w:rsid w:val="00171D1C"/>
    <w:rsid w:val="00172393"/>
    <w:rsid w:val="00172A3B"/>
    <w:rsid w:val="00173C9F"/>
    <w:rsid w:val="00175670"/>
    <w:rsid w:val="00176588"/>
    <w:rsid w:val="00177EEE"/>
    <w:rsid w:val="001827A3"/>
    <w:rsid w:val="00182852"/>
    <w:rsid w:val="00183157"/>
    <w:rsid w:val="00183841"/>
    <w:rsid w:val="00183997"/>
    <w:rsid w:val="00183B0F"/>
    <w:rsid w:val="00183B52"/>
    <w:rsid w:val="00183D67"/>
    <w:rsid w:val="001846AB"/>
    <w:rsid w:val="00185809"/>
    <w:rsid w:val="00185BDE"/>
    <w:rsid w:val="001867F5"/>
    <w:rsid w:val="00186C49"/>
    <w:rsid w:val="00190E31"/>
    <w:rsid w:val="0019106F"/>
    <w:rsid w:val="00192326"/>
    <w:rsid w:val="00192E5A"/>
    <w:rsid w:val="00192FC4"/>
    <w:rsid w:val="0019310A"/>
    <w:rsid w:val="0019415A"/>
    <w:rsid w:val="001947D8"/>
    <w:rsid w:val="00194D1B"/>
    <w:rsid w:val="0019674E"/>
    <w:rsid w:val="0019705B"/>
    <w:rsid w:val="001970D1"/>
    <w:rsid w:val="00197FAB"/>
    <w:rsid w:val="001A0D4E"/>
    <w:rsid w:val="001A2D9F"/>
    <w:rsid w:val="001A36B4"/>
    <w:rsid w:val="001A38A5"/>
    <w:rsid w:val="001A4955"/>
    <w:rsid w:val="001A6B48"/>
    <w:rsid w:val="001B0864"/>
    <w:rsid w:val="001B0C74"/>
    <w:rsid w:val="001B190A"/>
    <w:rsid w:val="001B1CE9"/>
    <w:rsid w:val="001B3781"/>
    <w:rsid w:val="001B564D"/>
    <w:rsid w:val="001B5832"/>
    <w:rsid w:val="001B6E50"/>
    <w:rsid w:val="001C03A2"/>
    <w:rsid w:val="001C0B33"/>
    <w:rsid w:val="001C3F04"/>
    <w:rsid w:val="001C4048"/>
    <w:rsid w:val="001C4551"/>
    <w:rsid w:val="001C5168"/>
    <w:rsid w:val="001C5447"/>
    <w:rsid w:val="001C5637"/>
    <w:rsid w:val="001C7402"/>
    <w:rsid w:val="001C7730"/>
    <w:rsid w:val="001D02C3"/>
    <w:rsid w:val="001D0447"/>
    <w:rsid w:val="001D177B"/>
    <w:rsid w:val="001D19E6"/>
    <w:rsid w:val="001D2A4A"/>
    <w:rsid w:val="001D4969"/>
    <w:rsid w:val="001D4AFA"/>
    <w:rsid w:val="001D4D0E"/>
    <w:rsid w:val="001D54B2"/>
    <w:rsid w:val="001D5A2F"/>
    <w:rsid w:val="001D602C"/>
    <w:rsid w:val="001D6B7B"/>
    <w:rsid w:val="001D6C50"/>
    <w:rsid w:val="001D7100"/>
    <w:rsid w:val="001E0027"/>
    <w:rsid w:val="001E075B"/>
    <w:rsid w:val="001E101B"/>
    <w:rsid w:val="001E23ED"/>
    <w:rsid w:val="001E5091"/>
    <w:rsid w:val="001E55DB"/>
    <w:rsid w:val="001E6424"/>
    <w:rsid w:val="001E6832"/>
    <w:rsid w:val="001E6EE4"/>
    <w:rsid w:val="001E7C5D"/>
    <w:rsid w:val="001E7CC8"/>
    <w:rsid w:val="001E7F66"/>
    <w:rsid w:val="001F12D4"/>
    <w:rsid w:val="001F1CF0"/>
    <w:rsid w:val="001F214E"/>
    <w:rsid w:val="001F2F30"/>
    <w:rsid w:val="001F30E2"/>
    <w:rsid w:val="001F317A"/>
    <w:rsid w:val="001F5AED"/>
    <w:rsid w:val="001F6070"/>
    <w:rsid w:val="001F668F"/>
    <w:rsid w:val="002014EF"/>
    <w:rsid w:val="002028B4"/>
    <w:rsid w:val="00202A2A"/>
    <w:rsid w:val="002034F7"/>
    <w:rsid w:val="002050F9"/>
    <w:rsid w:val="002053D6"/>
    <w:rsid w:val="002107C0"/>
    <w:rsid w:val="0021229E"/>
    <w:rsid w:val="00212403"/>
    <w:rsid w:val="00213295"/>
    <w:rsid w:val="00213445"/>
    <w:rsid w:val="00214633"/>
    <w:rsid w:val="0021555B"/>
    <w:rsid w:val="00215B7C"/>
    <w:rsid w:val="002168D1"/>
    <w:rsid w:val="00216C75"/>
    <w:rsid w:val="0022062F"/>
    <w:rsid w:val="002209F4"/>
    <w:rsid w:val="002213A9"/>
    <w:rsid w:val="00221469"/>
    <w:rsid w:val="00223C0E"/>
    <w:rsid w:val="002259FA"/>
    <w:rsid w:val="00227310"/>
    <w:rsid w:val="002277C4"/>
    <w:rsid w:val="0023148E"/>
    <w:rsid w:val="00231EFB"/>
    <w:rsid w:val="00232459"/>
    <w:rsid w:val="002326DE"/>
    <w:rsid w:val="00232EF3"/>
    <w:rsid w:val="00234FD0"/>
    <w:rsid w:val="002357EB"/>
    <w:rsid w:val="00235EEB"/>
    <w:rsid w:val="00237B1C"/>
    <w:rsid w:val="00240682"/>
    <w:rsid w:val="002434A9"/>
    <w:rsid w:val="002442A9"/>
    <w:rsid w:val="00244CB4"/>
    <w:rsid w:val="002461A6"/>
    <w:rsid w:val="00246C1A"/>
    <w:rsid w:val="002479C0"/>
    <w:rsid w:val="00250173"/>
    <w:rsid w:val="0025192E"/>
    <w:rsid w:val="00251B75"/>
    <w:rsid w:val="00252E9A"/>
    <w:rsid w:val="0025318A"/>
    <w:rsid w:val="00253C48"/>
    <w:rsid w:val="002540B9"/>
    <w:rsid w:val="0025415F"/>
    <w:rsid w:val="00255E06"/>
    <w:rsid w:val="002601D8"/>
    <w:rsid w:val="00260884"/>
    <w:rsid w:val="00262776"/>
    <w:rsid w:val="002628B3"/>
    <w:rsid w:val="00263859"/>
    <w:rsid w:val="002639E8"/>
    <w:rsid w:val="00263CCE"/>
    <w:rsid w:val="00267282"/>
    <w:rsid w:val="00270924"/>
    <w:rsid w:val="00270F90"/>
    <w:rsid w:val="002731A3"/>
    <w:rsid w:val="002741F6"/>
    <w:rsid w:val="0027498C"/>
    <w:rsid w:val="002768F1"/>
    <w:rsid w:val="00277CF5"/>
    <w:rsid w:val="00277DD9"/>
    <w:rsid w:val="0028109A"/>
    <w:rsid w:val="00281CAF"/>
    <w:rsid w:val="002827F4"/>
    <w:rsid w:val="00282803"/>
    <w:rsid w:val="00282820"/>
    <w:rsid w:val="00282ADA"/>
    <w:rsid w:val="00282B68"/>
    <w:rsid w:val="00285171"/>
    <w:rsid w:val="002854F8"/>
    <w:rsid w:val="00285D67"/>
    <w:rsid w:val="002906AA"/>
    <w:rsid w:val="00290CA1"/>
    <w:rsid w:val="00290F67"/>
    <w:rsid w:val="00293FCD"/>
    <w:rsid w:val="00295E2D"/>
    <w:rsid w:val="00296AF3"/>
    <w:rsid w:val="00296B44"/>
    <w:rsid w:val="00297DB4"/>
    <w:rsid w:val="00297E81"/>
    <w:rsid w:val="002A00F1"/>
    <w:rsid w:val="002A093B"/>
    <w:rsid w:val="002A1D5C"/>
    <w:rsid w:val="002A1EEC"/>
    <w:rsid w:val="002A214F"/>
    <w:rsid w:val="002A2155"/>
    <w:rsid w:val="002A28A2"/>
    <w:rsid w:val="002A2AB7"/>
    <w:rsid w:val="002A2DCE"/>
    <w:rsid w:val="002A35AB"/>
    <w:rsid w:val="002A4347"/>
    <w:rsid w:val="002A48F7"/>
    <w:rsid w:val="002A4F0E"/>
    <w:rsid w:val="002A6341"/>
    <w:rsid w:val="002A7BB9"/>
    <w:rsid w:val="002B011A"/>
    <w:rsid w:val="002B11C1"/>
    <w:rsid w:val="002B2AB3"/>
    <w:rsid w:val="002B4468"/>
    <w:rsid w:val="002B4564"/>
    <w:rsid w:val="002B57F7"/>
    <w:rsid w:val="002B6368"/>
    <w:rsid w:val="002B7E88"/>
    <w:rsid w:val="002C1A04"/>
    <w:rsid w:val="002C20FF"/>
    <w:rsid w:val="002C214A"/>
    <w:rsid w:val="002C2DA3"/>
    <w:rsid w:val="002C4696"/>
    <w:rsid w:val="002C49C0"/>
    <w:rsid w:val="002C6006"/>
    <w:rsid w:val="002C6574"/>
    <w:rsid w:val="002C6D9D"/>
    <w:rsid w:val="002D1EA7"/>
    <w:rsid w:val="002D479C"/>
    <w:rsid w:val="002D51A8"/>
    <w:rsid w:val="002D5644"/>
    <w:rsid w:val="002D7877"/>
    <w:rsid w:val="002E0A17"/>
    <w:rsid w:val="002E1013"/>
    <w:rsid w:val="002E3466"/>
    <w:rsid w:val="002E530A"/>
    <w:rsid w:val="002E6C3C"/>
    <w:rsid w:val="002E7EA8"/>
    <w:rsid w:val="002F0046"/>
    <w:rsid w:val="002F034E"/>
    <w:rsid w:val="002F1015"/>
    <w:rsid w:val="002F3E59"/>
    <w:rsid w:val="002F5DF6"/>
    <w:rsid w:val="002F6A38"/>
    <w:rsid w:val="00300EB6"/>
    <w:rsid w:val="0030329B"/>
    <w:rsid w:val="0030336D"/>
    <w:rsid w:val="0030768C"/>
    <w:rsid w:val="00310417"/>
    <w:rsid w:val="00310E75"/>
    <w:rsid w:val="00310EC2"/>
    <w:rsid w:val="00313F86"/>
    <w:rsid w:val="003142FB"/>
    <w:rsid w:val="00314D1C"/>
    <w:rsid w:val="003164D1"/>
    <w:rsid w:val="00322424"/>
    <w:rsid w:val="003246ED"/>
    <w:rsid w:val="00324D09"/>
    <w:rsid w:val="003302D0"/>
    <w:rsid w:val="003319E3"/>
    <w:rsid w:val="00331E9F"/>
    <w:rsid w:val="00334A70"/>
    <w:rsid w:val="00334E40"/>
    <w:rsid w:val="00340C25"/>
    <w:rsid w:val="003414DC"/>
    <w:rsid w:val="003428DF"/>
    <w:rsid w:val="00343A65"/>
    <w:rsid w:val="00345620"/>
    <w:rsid w:val="003503AF"/>
    <w:rsid w:val="00351FBC"/>
    <w:rsid w:val="00352247"/>
    <w:rsid w:val="00352BC2"/>
    <w:rsid w:val="00353081"/>
    <w:rsid w:val="00354500"/>
    <w:rsid w:val="00354E75"/>
    <w:rsid w:val="0035566C"/>
    <w:rsid w:val="0035618E"/>
    <w:rsid w:val="00356F0D"/>
    <w:rsid w:val="0035757F"/>
    <w:rsid w:val="00357C8B"/>
    <w:rsid w:val="00357DF4"/>
    <w:rsid w:val="00361A0A"/>
    <w:rsid w:val="00361F93"/>
    <w:rsid w:val="00362A90"/>
    <w:rsid w:val="00362FC1"/>
    <w:rsid w:val="00363C9C"/>
    <w:rsid w:val="00364761"/>
    <w:rsid w:val="003659A7"/>
    <w:rsid w:val="00366105"/>
    <w:rsid w:val="00371BA5"/>
    <w:rsid w:val="00372850"/>
    <w:rsid w:val="0037319F"/>
    <w:rsid w:val="003744FD"/>
    <w:rsid w:val="00376CE2"/>
    <w:rsid w:val="00377893"/>
    <w:rsid w:val="00380082"/>
    <w:rsid w:val="00381117"/>
    <w:rsid w:val="00381518"/>
    <w:rsid w:val="0038190C"/>
    <w:rsid w:val="00381C07"/>
    <w:rsid w:val="003827A5"/>
    <w:rsid w:val="00383256"/>
    <w:rsid w:val="003839D7"/>
    <w:rsid w:val="00384CDD"/>
    <w:rsid w:val="003860C5"/>
    <w:rsid w:val="003868BA"/>
    <w:rsid w:val="003871CF"/>
    <w:rsid w:val="00387F6A"/>
    <w:rsid w:val="00391C23"/>
    <w:rsid w:val="003949B4"/>
    <w:rsid w:val="0039566C"/>
    <w:rsid w:val="00395733"/>
    <w:rsid w:val="003A05C4"/>
    <w:rsid w:val="003A05FA"/>
    <w:rsid w:val="003A15E2"/>
    <w:rsid w:val="003A5296"/>
    <w:rsid w:val="003A5D1B"/>
    <w:rsid w:val="003B1CB3"/>
    <w:rsid w:val="003B4252"/>
    <w:rsid w:val="003B4776"/>
    <w:rsid w:val="003B4900"/>
    <w:rsid w:val="003B4B59"/>
    <w:rsid w:val="003B5892"/>
    <w:rsid w:val="003B6505"/>
    <w:rsid w:val="003B651B"/>
    <w:rsid w:val="003B6A07"/>
    <w:rsid w:val="003B6EF4"/>
    <w:rsid w:val="003B7A34"/>
    <w:rsid w:val="003C02F5"/>
    <w:rsid w:val="003C12AB"/>
    <w:rsid w:val="003C12C9"/>
    <w:rsid w:val="003C1471"/>
    <w:rsid w:val="003C1A9E"/>
    <w:rsid w:val="003C21F5"/>
    <w:rsid w:val="003C2BE2"/>
    <w:rsid w:val="003C312D"/>
    <w:rsid w:val="003C34C7"/>
    <w:rsid w:val="003C3B3D"/>
    <w:rsid w:val="003C41EF"/>
    <w:rsid w:val="003C4BFF"/>
    <w:rsid w:val="003C5725"/>
    <w:rsid w:val="003C5914"/>
    <w:rsid w:val="003C67C1"/>
    <w:rsid w:val="003C70B9"/>
    <w:rsid w:val="003C7442"/>
    <w:rsid w:val="003C76D5"/>
    <w:rsid w:val="003C7856"/>
    <w:rsid w:val="003D3FD4"/>
    <w:rsid w:val="003D537C"/>
    <w:rsid w:val="003D5ABC"/>
    <w:rsid w:val="003D7346"/>
    <w:rsid w:val="003E1A87"/>
    <w:rsid w:val="003E25CA"/>
    <w:rsid w:val="003E6350"/>
    <w:rsid w:val="003E6F87"/>
    <w:rsid w:val="003E7863"/>
    <w:rsid w:val="003F0EF3"/>
    <w:rsid w:val="003F245F"/>
    <w:rsid w:val="003F43CB"/>
    <w:rsid w:val="003F4685"/>
    <w:rsid w:val="003F4BC3"/>
    <w:rsid w:val="003F53CB"/>
    <w:rsid w:val="003F55CB"/>
    <w:rsid w:val="003F6C6F"/>
    <w:rsid w:val="003F79DB"/>
    <w:rsid w:val="0040073A"/>
    <w:rsid w:val="00400DF3"/>
    <w:rsid w:val="0040110A"/>
    <w:rsid w:val="0040232F"/>
    <w:rsid w:val="004039F7"/>
    <w:rsid w:val="0040436C"/>
    <w:rsid w:val="00405D37"/>
    <w:rsid w:val="00406A5F"/>
    <w:rsid w:val="004070D8"/>
    <w:rsid w:val="00412318"/>
    <w:rsid w:val="00412FCB"/>
    <w:rsid w:val="0041400F"/>
    <w:rsid w:val="00416E76"/>
    <w:rsid w:val="00416F2B"/>
    <w:rsid w:val="004204CB"/>
    <w:rsid w:val="00422140"/>
    <w:rsid w:val="0042361D"/>
    <w:rsid w:val="00423C9A"/>
    <w:rsid w:val="0042420E"/>
    <w:rsid w:val="00425184"/>
    <w:rsid w:val="004257FD"/>
    <w:rsid w:val="0042688C"/>
    <w:rsid w:val="00431DB6"/>
    <w:rsid w:val="004362F2"/>
    <w:rsid w:val="00437FB3"/>
    <w:rsid w:val="004413C3"/>
    <w:rsid w:val="00441660"/>
    <w:rsid w:val="00441F3D"/>
    <w:rsid w:val="0044295C"/>
    <w:rsid w:val="004440F0"/>
    <w:rsid w:val="00444540"/>
    <w:rsid w:val="00445559"/>
    <w:rsid w:val="0044567F"/>
    <w:rsid w:val="004465B2"/>
    <w:rsid w:val="00446D5B"/>
    <w:rsid w:val="004500BB"/>
    <w:rsid w:val="00450F96"/>
    <w:rsid w:val="004519C5"/>
    <w:rsid w:val="004523C1"/>
    <w:rsid w:val="00453DA0"/>
    <w:rsid w:val="004553FF"/>
    <w:rsid w:val="00457C46"/>
    <w:rsid w:val="00457D34"/>
    <w:rsid w:val="00462628"/>
    <w:rsid w:val="00463217"/>
    <w:rsid w:val="0046443A"/>
    <w:rsid w:val="0046467E"/>
    <w:rsid w:val="00465ABB"/>
    <w:rsid w:val="0046748B"/>
    <w:rsid w:val="00471A9D"/>
    <w:rsid w:val="00471F51"/>
    <w:rsid w:val="004749D2"/>
    <w:rsid w:val="00475595"/>
    <w:rsid w:val="00475868"/>
    <w:rsid w:val="0047709D"/>
    <w:rsid w:val="00481C41"/>
    <w:rsid w:val="00483405"/>
    <w:rsid w:val="004844AE"/>
    <w:rsid w:val="00485C91"/>
    <w:rsid w:val="00486033"/>
    <w:rsid w:val="00486541"/>
    <w:rsid w:val="00486EC6"/>
    <w:rsid w:val="004876F7"/>
    <w:rsid w:val="00490A25"/>
    <w:rsid w:val="0049244E"/>
    <w:rsid w:val="00492AB2"/>
    <w:rsid w:val="0049313A"/>
    <w:rsid w:val="00495A11"/>
    <w:rsid w:val="00496F1D"/>
    <w:rsid w:val="004A031A"/>
    <w:rsid w:val="004A1428"/>
    <w:rsid w:val="004A185C"/>
    <w:rsid w:val="004A22D3"/>
    <w:rsid w:val="004A31E7"/>
    <w:rsid w:val="004A5935"/>
    <w:rsid w:val="004A5F6B"/>
    <w:rsid w:val="004A699E"/>
    <w:rsid w:val="004A708A"/>
    <w:rsid w:val="004A7266"/>
    <w:rsid w:val="004B11B8"/>
    <w:rsid w:val="004B1A0F"/>
    <w:rsid w:val="004B22AC"/>
    <w:rsid w:val="004B256C"/>
    <w:rsid w:val="004B5282"/>
    <w:rsid w:val="004B6D35"/>
    <w:rsid w:val="004B72EE"/>
    <w:rsid w:val="004B7A3F"/>
    <w:rsid w:val="004C1E7E"/>
    <w:rsid w:val="004C3BA6"/>
    <w:rsid w:val="004C3DAA"/>
    <w:rsid w:val="004C5DF9"/>
    <w:rsid w:val="004C6A85"/>
    <w:rsid w:val="004C7DA7"/>
    <w:rsid w:val="004D03DD"/>
    <w:rsid w:val="004D0AFA"/>
    <w:rsid w:val="004D11AA"/>
    <w:rsid w:val="004D1504"/>
    <w:rsid w:val="004D282B"/>
    <w:rsid w:val="004D5713"/>
    <w:rsid w:val="004D5BCF"/>
    <w:rsid w:val="004D74D9"/>
    <w:rsid w:val="004D7CBE"/>
    <w:rsid w:val="004E0673"/>
    <w:rsid w:val="004E14F6"/>
    <w:rsid w:val="004E1F50"/>
    <w:rsid w:val="004E36A7"/>
    <w:rsid w:val="004E4F58"/>
    <w:rsid w:val="004E6D2C"/>
    <w:rsid w:val="004F0A27"/>
    <w:rsid w:val="004F0F01"/>
    <w:rsid w:val="004F3495"/>
    <w:rsid w:val="004F3712"/>
    <w:rsid w:val="004F3914"/>
    <w:rsid w:val="004F4897"/>
    <w:rsid w:val="004F4E3A"/>
    <w:rsid w:val="004F6633"/>
    <w:rsid w:val="004F732D"/>
    <w:rsid w:val="00500068"/>
    <w:rsid w:val="0050045A"/>
    <w:rsid w:val="005006B4"/>
    <w:rsid w:val="00501071"/>
    <w:rsid w:val="00501C19"/>
    <w:rsid w:val="005030C3"/>
    <w:rsid w:val="005057F6"/>
    <w:rsid w:val="0050673B"/>
    <w:rsid w:val="00510E3F"/>
    <w:rsid w:val="00510F54"/>
    <w:rsid w:val="005135E1"/>
    <w:rsid w:val="005172C7"/>
    <w:rsid w:val="00517AEC"/>
    <w:rsid w:val="00520AA9"/>
    <w:rsid w:val="00521C4C"/>
    <w:rsid w:val="005225B7"/>
    <w:rsid w:val="00522D55"/>
    <w:rsid w:val="00523482"/>
    <w:rsid w:val="005234A2"/>
    <w:rsid w:val="00524A75"/>
    <w:rsid w:val="005252EC"/>
    <w:rsid w:val="00526DEC"/>
    <w:rsid w:val="0052728A"/>
    <w:rsid w:val="005273ED"/>
    <w:rsid w:val="00527640"/>
    <w:rsid w:val="00527E90"/>
    <w:rsid w:val="005327E2"/>
    <w:rsid w:val="005331F0"/>
    <w:rsid w:val="00533945"/>
    <w:rsid w:val="00535570"/>
    <w:rsid w:val="0053609D"/>
    <w:rsid w:val="00537530"/>
    <w:rsid w:val="005378CB"/>
    <w:rsid w:val="0054400E"/>
    <w:rsid w:val="00545A2F"/>
    <w:rsid w:val="005465CD"/>
    <w:rsid w:val="00546FC9"/>
    <w:rsid w:val="0054759B"/>
    <w:rsid w:val="00550284"/>
    <w:rsid w:val="00550B2A"/>
    <w:rsid w:val="00552279"/>
    <w:rsid w:val="00552420"/>
    <w:rsid w:val="0055278C"/>
    <w:rsid w:val="00552BFC"/>
    <w:rsid w:val="00552C71"/>
    <w:rsid w:val="00553327"/>
    <w:rsid w:val="005540AF"/>
    <w:rsid w:val="00554DCE"/>
    <w:rsid w:val="0055539B"/>
    <w:rsid w:val="0055643C"/>
    <w:rsid w:val="00556762"/>
    <w:rsid w:val="0055711C"/>
    <w:rsid w:val="00560142"/>
    <w:rsid w:val="005604C8"/>
    <w:rsid w:val="0056228B"/>
    <w:rsid w:val="00562B0B"/>
    <w:rsid w:val="00563F60"/>
    <w:rsid w:val="00565919"/>
    <w:rsid w:val="00566599"/>
    <w:rsid w:val="00566FCF"/>
    <w:rsid w:val="005671E4"/>
    <w:rsid w:val="00567E2E"/>
    <w:rsid w:val="005700A6"/>
    <w:rsid w:val="00570D18"/>
    <w:rsid w:val="00570D56"/>
    <w:rsid w:val="0057126B"/>
    <w:rsid w:val="00571864"/>
    <w:rsid w:val="005718CA"/>
    <w:rsid w:val="00571B00"/>
    <w:rsid w:val="00572C45"/>
    <w:rsid w:val="005737F7"/>
    <w:rsid w:val="00575204"/>
    <w:rsid w:val="005754D0"/>
    <w:rsid w:val="00576087"/>
    <w:rsid w:val="005764F8"/>
    <w:rsid w:val="00576895"/>
    <w:rsid w:val="00581DF1"/>
    <w:rsid w:val="005826C4"/>
    <w:rsid w:val="00582C72"/>
    <w:rsid w:val="005851B8"/>
    <w:rsid w:val="005860A1"/>
    <w:rsid w:val="005872C5"/>
    <w:rsid w:val="0059142F"/>
    <w:rsid w:val="00591A1D"/>
    <w:rsid w:val="00592A20"/>
    <w:rsid w:val="005932B3"/>
    <w:rsid w:val="00593715"/>
    <w:rsid w:val="00593A2A"/>
    <w:rsid w:val="0059424A"/>
    <w:rsid w:val="00596C71"/>
    <w:rsid w:val="005A022B"/>
    <w:rsid w:val="005A38E3"/>
    <w:rsid w:val="005A432E"/>
    <w:rsid w:val="005A613E"/>
    <w:rsid w:val="005A6A4E"/>
    <w:rsid w:val="005A70EE"/>
    <w:rsid w:val="005B17E8"/>
    <w:rsid w:val="005B190F"/>
    <w:rsid w:val="005B2FA2"/>
    <w:rsid w:val="005B4B49"/>
    <w:rsid w:val="005B5D3A"/>
    <w:rsid w:val="005B6695"/>
    <w:rsid w:val="005B6A01"/>
    <w:rsid w:val="005B6D64"/>
    <w:rsid w:val="005B7C5E"/>
    <w:rsid w:val="005B7EB5"/>
    <w:rsid w:val="005B7EFC"/>
    <w:rsid w:val="005C09B1"/>
    <w:rsid w:val="005C0D92"/>
    <w:rsid w:val="005C181F"/>
    <w:rsid w:val="005C2613"/>
    <w:rsid w:val="005C3634"/>
    <w:rsid w:val="005C4C9E"/>
    <w:rsid w:val="005C6AFF"/>
    <w:rsid w:val="005C7918"/>
    <w:rsid w:val="005D00ED"/>
    <w:rsid w:val="005D0C4B"/>
    <w:rsid w:val="005D1452"/>
    <w:rsid w:val="005D1DC5"/>
    <w:rsid w:val="005D3D81"/>
    <w:rsid w:val="005D4262"/>
    <w:rsid w:val="005D426C"/>
    <w:rsid w:val="005D4D0D"/>
    <w:rsid w:val="005D528D"/>
    <w:rsid w:val="005D5ACB"/>
    <w:rsid w:val="005D5AFB"/>
    <w:rsid w:val="005D5BB1"/>
    <w:rsid w:val="005D6DBF"/>
    <w:rsid w:val="005D734F"/>
    <w:rsid w:val="005D74F8"/>
    <w:rsid w:val="005D7C31"/>
    <w:rsid w:val="005E0123"/>
    <w:rsid w:val="005E325D"/>
    <w:rsid w:val="005E3261"/>
    <w:rsid w:val="005E4009"/>
    <w:rsid w:val="005E442F"/>
    <w:rsid w:val="005E5949"/>
    <w:rsid w:val="005E6A9F"/>
    <w:rsid w:val="005F085B"/>
    <w:rsid w:val="005F2B1C"/>
    <w:rsid w:val="005F2B5E"/>
    <w:rsid w:val="005F3690"/>
    <w:rsid w:val="005F3AF3"/>
    <w:rsid w:val="005F6A9D"/>
    <w:rsid w:val="0060013B"/>
    <w:rsid w:val="00600BF1"/>
    <w:rsid w:val="00601261"/>
    <w:rsid w:val="00601635"/>
    <w:rsid w:val="006021A3"/>
    <w:rsid w:val="006030E3"/>
    <w:rsid w:val="006046E1"/>
    <w:rsid w:val="006047B0"/>
    <w:rsid w:val="00605327"/>
    <w:rsid w:val="00605A0F"/>
    <w:rsid w:val="006060D4"/>
    <w:rsid w:val="00606348"/>
    <w:rsid w:val="00606365"/>
    <w:rsid w:val="0060659E"/>
    <w:rsid w:val="00606F8E"/>
    <w:rsid w:val="0061019C"/>
    <w:rsid w:val="00611B35"/>
    <w:rsid w:val="00614477"/>
    <w:rsid w:val="006171E0"/>
    <w:rsid w:val="00621ACC"/>
    <w:rsid w:val="00622A28"/>
    <w:rsid w:val="00624489"/>
    <w:rsid w:val="0062479B"/>
    <w:rsid w:val="00624916"/>
    <w:rsid w:val="00624E5E"/>
    <w:rsid w:val="00625AEA"/>
    <w:rsid w:val="006260DA"/>
    <w:rsid w:val="0062690B"/>
    <w:rsid w:val="00627569"/>
    <w:rsid w:val="00627D4F"/>
    <w:rsid w:val="00630B3D"/>
    <w:rsid w:val="00630B85"/>
    <w:rsid w:val="00630E7E"/>
    <w:rsid w:val="006327D5"/>
    <w:rsid w:val="00636144"/>
    <w:rsid w:val="006372C8"/>
    <w:rsid w:val="00640333"/>
    <w:rsid w:val="006410A0"/>
    <w:rsid w:val="006422BC"/>
    <w:rsid w:val="0064254D"/>
    <w:rsid w:val="006434DF"/>
    <w:rsid w:val="00644D46"/>
    <w:rsid w:val="00644D77"/>
    <w:rsid w:val="006464CF"/>
    <w:rsid w:val="00646DF1"/>
    <w:rsid w:val="00647D6E"/>
    <w:rsid w:val="00650B32"/>
    <w:rsid w:val="006545ED"/>
    <w:rsid w:val="006559F1"/>
    <w:rsid w:val="00655AA9"/>
    <w:rsid w:val="00660782"/>
    <w:rsid w:val="0066171D"/>
    <w:rsid w:val="00661773"/>
    <w:rsid w:val="00661907"/>
    <w:rsid w:val="00663AC5"/>
    <w:rsid w:val="00664507"/>
    <w:rsid w:val="006648C4"/>
    <w:rsid w:val="006665ED"/>
    <w:rsid w:val="00667C2A"/>
    <w:rsid w:val="006714A4"/>
    <w:rsid w:val="00672184"/>
    <w:rsid w:val="006745CE"/>
    <w:rsid w:val="00675723"/>
    <w:rsid w:val="006760E7"/>
    <w:rsid w:val="00680509"/>
    <w:rsid w:val="00680B82"/>
    <w:rsid w:val="006814B0"/>
    <w:rsid w:val="006828B3"/>
    <w:rsid w:val="00682DAB"/>
    <w:rsid w:val="0068493A"/>
    <w:rsid w:val="00685557"/>
    <w:rsid w:val="00686256"/>
    <w:rsid w:val="0069046C"/>
    <w:rsid w:val="0069095E"/>
    <w:rsid w:val="00691A2B"/>
    <w:rsid w:val="00692A0E"/>
    <w:rsid w:val="00694F6E"/>
    <w:rsid w:val="00695C23"/>
    <w:rsid w:val="006967C3"/>
    <w:rsid w:val="00697D21"/>
    <w:rsid w:val="006A0174"/>
    <w:rsid w:val="006A139B"/>
    <w:rsid w:val="006A1715"/>
    <w:rsid w:val="006A1722"/>
    <w:rsid w:val="006A1A01"/>
    <w:rsid w:val="006A1E69"/>
    <w:rsid w:val="006A404C"/>
    <w:rsid w:val="006A5091"/>
    <w:rsid w:val="006A5E49"/>
    <w:rsid w:val="006A5EAB"/>
    <w:rsid w:val="006A628D"/>
    <w:rsid w:val="006A72A0"/>
    <w:rsid w:val="006A761F"/>
    <w:rsid w:val="006B071B"/>
    <w:rsid w:val="006B122D"/>
    <w:rsid w:val="006B1308"/>
    <w:rsid w:val="006B148A"/>
    <w:rsid w:val="006B2484"/>
    <w:rsid w:val="006B2B3F"/>
    <w:rsid w:val="006B2F07"/>
    <w:rsid w:val="006B40D0"/>
    <w:rsid w:val="006B481A"/>
    <w:rsid w:val="006B5590"/>
    <w:rsid w:val="006B572D"/>
    <w:rsid w:val="006B7DB6"/>
    <w:rsid w:val="006B7ED7"/>
    <w:rsid w:val="006C0B3A"/>
    <w:rsid w:val="006C0F73"/>
    <w:rsid w:val="006C1C5D"/>
    <w:rsid w:val="006C1EAF"/>
    <w:rsid w:val="006C2CAF"/>
    <w:rsid w:val="006C4046"/>
    <w:rsid w:val="006D0148"/>
    <w:rsid w:val="006D020D"/>
    <w:rsid w:val="006D1E70"/>
    <w:rsid w:val="006D33A6"/>
    <w:rsid w:val="006D572E"/>
    <w:rsid w:val="006D5E7C"/>
    <w:rsid w:val="006D7CB2"/>
    <w:rsid w:val="006E0524"/>
    <w:rsid w:val="006E0854"/>
    <w:rsid w:val="006E18C5"/>
    <w:rsid w:val="006E1E5B"/>
    <w:rsid w:val="006E22AE"/>
    <w:rsid w:val="006E3234"/>
    <w:rsid w:val="006E4133"/>
    <w:rsid w:val="006F1697"/>
    <w:rsid w:val="006F2687"/>
    <w:rsid w:val="006F6581"/>
    <w:rsid w:val="006F680F"/>
    <w:rsid w:val="006F6A50"/>
    <w:rsid w:val="006F7C6F"/>
    <w:rsid w:val="007000BB"/>
    <w:rsid w:val="00702F96"/>
    <w:rsid w:val="007057DE"/>
    <w:rsid w:val="00706247"/>
    <w:rsid w:val="00711538"/>
    <w:rsid w:val="007118E5"/>
    <w:rsid w:val="007146B1"/>
    <w:rsid w:val="00714841"/>
    <w:rsid w:val="00714F58"/>
    <w:rsid w:val="00716014"/>
    <w:rsid w:val="007160FA"/>
    <w:rsid w:val="007202F2"/>
    <w:rsid w:val="00720898"/>
    <w:rsid w:val="00721D1F"/>
    <w:rsid w:val="0072239E"/>
    <w:rsid w:val="00724E8A"/>
    <w:rsid w:val="00727DCD"/>
    <w:rsid w:val="0073121D"/>
    <w:rsid w:val="007328A1"/>
    <w:rsid w:val="00732EA8"/>
    <w:rsid w:val="0073457C"/>
    <w:rsid w:val="00734FBF"/>
    <w:rsid w:val="007360EF"/>
    <w:rsid w:val="007361FC"/>
    <w:rsid w:val="00736467"/>
    <w:rsid w:val="007376B9"/>
    <w:rsid w:val="00740632"/>
    <w:rsid w:val="007406D4"/>
    <w:rsid w:val="007409C1"/>
    <w:rsid w:val="00741F4E"/>
    <w:rsid w:val="007421BB"/>
    <w:rsid w:val="007425F9"/>
    <w:rsid w:val="007433E5"/>
    <w:rsid w:val="007441C4"/>
    <w:rsid w:val="00744D12"/>
    <w:rsid w:val="00745150"/>
    <w:rsid w:val="00745485"/>
    <w:rsid w:val="00745BD6"/>
    <w:rsid w:val="007465D7"/>
    <w:rsid w:val="007474A4"/>
    <w:rsid w:val="00747645"/>
    <w:rsid w:val="0075120F"/>
    <w:rsid w:val="007526E8"/>
    <w:rsid w:val="00753343"/>
    <w:rsid w:val="00753FCF"/>
    <w:rsid w:val="00755C2C"/>
    <w:rsid w:val="00755F83"/>
    <w:rsid w:val="00756106"/>
    <w:rsid w:val="0075666E"/>
    <w:rsid w:val="00757832"/>
    <w:rsid w:val="00760380"/>
    <w:rsid w:val="007605A2"/>
    <w:rsid w:val="007617AF"/>
    <w:rsid w:val="007627AD"/>
    <w:rsid w:val="007637B7"/>
    <w:rsid w:val="007638E5"/>
    <w:rsid w:val="00763FDD"/>
    <w:rsid w:val="00764E60"/>
    <w:rsid w:val="00764F65"/>
    <w:rsid w:val="007652B0"/>
    <w:rsid w:val="00766BCF"/>
    <w:rsid w:val="007671A2"/>
    <w:rsid w:val="007714A6"/>
    <w:rsid w:val="00772FBC"/>
    <w:rsid w:val="00773866"/>
    <w:rsid w:val="007754E5"/>
    <w:rsid w:val="007763AE"/>
    <w:rsid w:val="0077647C"/>
    <w:rsid w:val="00780924"/>
    <w:rsid w:val="00780D2E"/>
    <w:rsid w:val="0078301C"/>
    <w:rsid w:val="00783D7C"/>
    <w:rsid w:val="00785125"/>
    <w:rsid w:val="007852BE"/>
    <w:rsid w:val="0078549F"/>
    <w:rsid w:val="007867A9"/>
    <w:rsid w:val="007876E8"/>
    <w:rsid w:val="007909D3"/>
    <w:rsid w:val="007921A1"/>
    <w:rsid w:val="0079332A"/>
    <w:rsid w:val="00793495"/>
    <w:rsid w:val="00795443"/>
    <w:rsid w:val="007A0305"/>
    <w:rsid w:val="007A0F77"/>
    <w:rsid w:val="007A2654"/>
    <w:rsid w:val="007A37DF"/>
    <w:rsid w:val="007A42E5"/>
    <w:rsid w:val="007A5447"/>
    <w:rsid w:val="007A5EB4"/>
    <w:rsid w:val="007A74E9"/>
    <w:rsid w:val="007A7A54"/>
    <w:rsid w:val="007B094F"/>
    <w:rsid w:val="007B143D"/>
    <w:rsid w:val="007B2575"/>
    <w:rsid w:val="007B46F8"/>
    <w:rsid w:val="007B5219"/>
    <w:rsid w:val="007B64E1"/>
    <w:rsid w:val="007B71E4"/>
    <w:rsid w:val="007B74A0"/>
    <w:rsid w:val="007C00DA"/>
    <w:rsid w:val="007C075F"/>
    <w:rsid w:val="007C2188"/>
    <w:rsid w:val="007C226F"/>
    <w:rsid w:val="007C2670"/>
    <w:rsid w:val="007C2D5F"/>
    <w:rsid w:val="007C31E3"/>
    <w:rsid w:val="007C4795"/>
    <w:rsid w:val="007C48A4"/>
    <w:rsid w:val="007C4DEC"/>
    <w:rsid w:val="007C7372"/>
    <w:rsid w:val="007C7461"/>
    <w:rsid w:val="007D0570"/>
    <w:rsid w:val="007D0D5E"/>
    <w:rsid w:val="007D22FF"/>
    <w:rsid w:val="007D2FE4"/>
    <w:rsid w:val="007D424F"/>
    <w:rsid w:val="007D481E"/>
    <w:rsid w:val="007D639F"/>
    <w:rsid w:val="007E1D00"/>
    <w:rsid w:val="007E3CA6"/>
    <w:rsid w:val="007E4ECA"/>
    <w:rsid w:val="007E5647"/>
    <w:rsid w:val="007E7092"/>
    <w:rsid w:val="007E719F"/>
    <w:rsid w:val="007E7ED1"/>
    <w:rsid w:val="007F02F6"/>
    <w:rsid w:val="007F1553"/>
    <w:rsid w:val="007F1996"/>
    <w:rsid w:val="007F2AE2"/>
    <w:rsid w:val="007F2FA8"/>
    <w:rsid w:val="007F33F5"/>
    <w:rsid w:val="007F3AF7"/>
    <w:rsid w:val="007F429A"/>
    <w:rsid w:val="007F74BB"/>
    <w:rsid w:val="007F7840"/>
    <w:rsid w:val="008001A8"/>
    <w:rsid w:val="00800A1A"/>
    <w:rsid w:val="00800CFF"/>
    <w:rsid w:val="0080111F"/>
    <w:rsid w:val="00803DE2"/>
    <w:rsid w:val="00804755"/>
    <w:rsid w:val="008060D7"/>
    <w:rsid w:val="0080636C"/>
    <w:rsid w:val="00806940"/>
    <w:rsid w:val="00807109"/>
    <w:rsid w:val="00807674"/>
    <w:rsid w:val="00810DAF"/>
    <w:rsid w:val="00812526"/>
    <w:rsid w:val="0081351B"/>
    <w:rsid w:val="00814C9A"/>
    <w:rsid w:val="008158C7"/>
    <w:rsid w:val="0081631A"/>
    <w:rsid w:val="0081684C"/>
    <w:rsid w:val="0081724E"/>
    <w:rsid w:val="008176C7"/>
    <w:rsid w:val="00821289"/>
    <w:rsid w:val="008233F4"/>
    <w:rsid w:val="00823513"/>
    <w:rsid w:val="00823D71"/>
    <w:rsid w:val="00824AA7"/>
    <w:rsid w:val="00824B9F"/>
    <w:rsid w:val="00827236"/>
    <w:rsid w:val="00830029"/>
    <w:rsid w:val="00830BBE"/>
    <w:rsid w:val="00831124"/>
    <w:rsid w:val="008314C4"/>
    <w:rsid w:val="00831C74"/>
    <w:rsid w:val="00835807"/>
    <w:rsid w:val="00836245"/>
    <w:rsid w:val="00836760"/>
    <w:rsid w:val="00836A4F"/>
    <w:rsid w:val="008371AC"/>
    <w:rsid w:val="00837546"/>
    <w:rsid w:val="008403A0"/>
    <w:rsid w:val="008403F8"/>
    <w:rsid w:val="00842F8C"/>
    <w:rsid w:val="00843385"/>
    <w:rsid w:val="00843676"/>
    <w:rsid w:val="008457BF"/>
    <w:rsid w:val="008457FF"/>
    <w:rsid w:val="0084592B"/>
    <w:rsid w:val="00846B4B"/>
    <w:rsid w:val="00847A02"/>
    <w:rsid w:val="00849469"/>
    <w:rsid w:val="00850A49"/>
    <w:rsid w:val="00850B32"/>
    <w:rsid w:val="008524E2"/>
    <w:rsid w:val="008554DE"/>
    <w:rsid w:val="008555F1"/>
    <w:rsid w:val="008556C5"/>
    <w:rsid w:val="00855C07"/>
    <w:rsid w:val="00856370"/>
    <w:rsid w:val="0085669C"/>
    <w:rsid w:val="00856D66"/>
    <w:rsid w:val="008601FE"/>
    <w:rsid w:val="00860B3C"/>
    <w:rsid w:val="00861380"/>
    <w:rsid w:val="00861BF2"/>
    <w:rsid w:val="00863387"/>
    <w:rsid w:val="0086392E"/>
    <w:rsid w:val="00863DF0"/>
    <w:rsid w:val="00864342"/>
    <w:rsid w:val="00864A2B"/>
    <w:rsid w:val="008659A1"/>
    <w:rsid w:val="00865F09"/>
    <w:rsid w:val="008672D7"/>
    <w:rsid w:val="00867314"/>
    <w:rsid w:val="00867475"/>
    <w:rsid w:val="00867AD3"/>
    <w:rsid w:val="00867EBB"/>
    <w:rsid w:val="00870A08"/>
    <w:rsid w:val="0087241B"/>
    <w:rsid w:val="0087271A"/>
    <w:rsid w:val="00873BF4"/>
    <w:rsid w:val="00873DBC"/>
    <w:rsid w:val="0087466B"/>
    <w:rsid w:val="00875E37"/>
    <w:rsid w:val="00876604"/>
    <w:rsid w:val="00876C0E"/>
    <w:rsid w:val="00880E84"/>
    <w:rsid w:val="00881087"/>
    <w:rsid w:val="008814F0"/>
    <w:rsid w:val="00881908"/>
    <w:rsid w:val="00884601"/>
    <w:rsid w:val="008849F7"/>
    <w:rsid w:val="008855E1"/>
    <w:rsid w:val="00886727"/>
    <w:rsid w:val="00890736"/>
    <w:rsid w:val="008907A1"/>
    <w:rsid w:val="00890ACB"/>
    <w:rsid w:val="00894AE5"/>
    <w:rsid w:val="00894E9F"/>
    <w:rsid w:val="00894F31"/>
    <w:rsid w:val="008952FE"/>
    <w:rsid w:val="00895630"/>
    <w:rsid w:val="00896DC7"/>
    <w:rsid w:val="00896F25"/>
    <w:rsid w:val="00897D77"/>
    <w:rsid w:val="008A148E"/>
    <w:rsid w:val="008A16CE"/>
    <w:rsid w:val="008A1EA2"/>
    <w:rsid w:val="008A260F"/>
    <w:rsid w:val="008A3908"/>
    <w:rsid w:val="008A39E6"/>
    <w:rsid w:val="008A4121"/>
    <w:rsid w:val="008A44BC"/>
    <w:rsid w:val="008A5367"/>
    <w:rsid w:val="008A6453"/>
    <w:rsid w:val="008A67A3"/>
    <w:rsid w:val="008B0077"/>
    <w:rsid w:val="008B2FAA"/>
    <w:rsid w:val="008B3384"/>
    <w:rsid w:val="008B3C03"/>
    <w:rsid w:val="008B3C58"/>
    <w:rsid w:val="008B5934"/>
    <w:rsid w:val="008B687D"/>
    <w:rsid w:val="008B68B6"/>
    <w:rsid w:val="008B6BB7"/>
    <w:rsid w:val="008B7D1E"/>
    <w:rsid w:val="008C2056"/>
    <w:rsid w:val="008C2E54"/>
    <w:rsid w:val="008C59DB"/>
    <w:rsid w:val="008C6C35"/>
    <w:rsid w:val="008C77D6"/>
    <w:rsid w:val="008C7D65"/>
    <w:rsid w:val="008C7FF0"/>
    <w:rsid w:val="008D02F2"/>
    <w:rsid w:val="008D0E87"/>
    <w:rsid w:val="008D3FFF"/>
    <w:rsid w:val="008D49A3"/>
    <w:rsid w:val="008D4F66"/>
    <w:rsid w:val="008D66CC"/>
    <w:rsid w:val="008D72BC"/>
    <w:rsid w:val="008D78DF"/>
    <w:rsid w:val="008E0C25"/>
    <w:rsid w:val="008E0D21"/>
    <w:rsid w:val="008E1AB7"/>
    <w:rsid w:val="008E1DA7"/>
    <w:rsid w:val="008E1FD9"/>
    <w:rsid w:val="008E6D6D"/>
    <w:rsid w:val="008E703A"/>
    <w:rsid w:val="008E77CC"/>
    <w:rsid w:val="008E7A7E"/>
    <w:rsid w:val="008F1AC1"/>
    <w:rsid w:val="008F2A44"/>
    <w:rsid w:val="008F5536"/>
    <w:rsid w:val="008F62C2"/>
    <w:rsid w:val="008F6F1D"/>
    <w:rsid w:val="008F7B78"/>
    <w:rsid w:val="008F7EE5"/>
    <w:rsid w:val="00901E40"/>
    <w:rsid w:val="00905D23"/>
    <w:rsid w:val="00905FE8"/>
    <w:rsid w:val="00906E98"/>
    <w:rsid w:val="009072CE"/>
    <w:rsid w:val="009077A2"/>
    <w:rsid w:val="00907BF7"/>
    <w:rsid w:val="00907EC3"/>
    <w:rsid w:val="00911821"/>
    <w:rsid w:val="00913589"/>
    <w:rsid w:val="009146A8"/>
    <w:rsid w:val="009156ED"/>
    <w:rsid w:val="00915BBE"/>
    <w:rsid w:val="009176F9"/>
    <w:rsid w:val="00920347"/>
    <w:rsid w:val="00920B51"/>
    <w:rsid w:val="0092126D"/>
    <w:rsid w:val="00921CF4"/>
    <w:rsid w:val="00922051"/>
    <w:rsid w:val="00923560"/>
    <w:rsid w:val="0092424B"/>
    <w:rsid w:val="009257CF"/>
    <w:rsid w:val="00925AC0"/>
    <w:rsid w:val="00926AE8"/>
    <w:rsid w:val="00926B1B"/>
    <w:rsid w:val="00927BC7"/>
    <w:rsid w:val="0093121C"/>
    <w:rsid w:val="0093244A"/>
    <w:rsid w:val="009341E4"/>
    <w:rsid w:val="009363FF"/>
    <w:rsid w:val="00936638"/>
    <w:rsid w:val="009366EF"/>
    <w:rsid w:val="00937A32"/>
    <w:rsid w:val="009407B5"/>
    <w:rsid w:val="00941D13"/>
    <w:rsid w:val="00941E31"/>
    <w:rsid w:val="00942222"/>
    <w:rsid w:val="00942273"/>
    <w:rsid w:val="00943B5D"/>
    <w:rsid w:val="009442AD"/>
    <w:rsid w:val="00946568"/>
    <w:rsid w:val="00946992"/>
    <w:rsid w:val="009534C2"/>
    <w:rsid w:val="00954379"/>
    <w:rsid w:val="00954EF7"/>
    <w:rsid w:val="009550B9"/>
    <w:rsid w:val="009560AD"/>
    <w:rsid w:val="0095775A"/>
    <w:rsid w:val="00957E0C"/>
    <w:rsid w:val="009637FC"/>
    <w:rsid w:val="00970EB9"/>
    <w:rsid w:val="00970ED1"/>
    <w:rsid w:val="00971A36"/>
    <w:rsid w:val="00972210"/>
    <w:rsid w:val="009725B7"/>
    <w:rsid w:val="00972714"/>
    <w:rsid w:val="00972920"/>
    <w:rsid w:val="009732B5"/>
    <w:rsid w:val="00975A28"/>
    <w:rsid w:val="0097701E"/>
    <w:rsid w:val="00977CDF"/>
    <w:rsid w:val="00980D2F"/>
    <w:rsid w:val="00981721"/>
    <w:rsid w:val="0098222E"/>
    <w:rsid w:val="00983A64"/>
    <w:rsid w:val="0098496D"/>
    <w:rsid w:val="00984BD4"/>
    <w:rsid w:val="009858A4"/>
    <w:rsid w:val="00986067"/>
    <w:rsid w:val="00986283"/>
    <w:rsid w:val="00986F9F"/>
    <w:rsid w:val="0098794B"/>
    <w:rsid w:val="00990EA9"/>
    <w:rsid w:val="0099108F"/>
    <w:rsid w:val="00991CF9"/>
    <w:rsid w:val="009925D4"/>
    <w:rsid w:val="00993BBF"/>
    <w:rsid w:val="00994074"/>
    <w:rsid w:val="00994243"/>
    <w:rsid w:val="00994A11"/>
    <w:rsid w:val="00996683"/>
    <w:rsid w:val="00996A6B"/>
    <w:rsid w:val="00996C6B"/>
    <w:rsid w:val="00996F2E"/>
    <w:rsid w:val="00997BF3"/>
    <w:rsid w:val="009A0F9C"/>
    <w:rsid w:val="009A1420"/>
    <w:rsid w:val="009A2A71"/>
    <w:rsid w:val="009A31F7"/>
    <w:rsid w:val="009A339B"/>
    <w:rsid w:val="009A34C3"/>
    <w:rsid w:val="009A66F1"/>
    <w:rsid w:val="009A6B81"/>
    <w:rsid w:val="009B00D4"/>
    <w:rsid w:val="009B0FD3"/>
    <w:rsid w:val="009B1580"/>
    <w:rsid w:val="009B1D22"/>
    <w:rsid w:val="009B2BE9"/>
    <w:rsid w:val="009B4534"/>
    <w:rsid w:val="009B5129"/>
    <w:rsid w:val="009B6B57"/>
    <w:rsid w:val="009B74AD"/>
    <w:rsid w:val="009B7735"/>
    <w:rsid w:val="009B7B90"/>
    <w:rsid w:val="009B7D3B"/>
    <w:rsid w:val="009C0BC7"/>
    <w:rsid w:val="009C1A63"/>
    <w:rsid w:val="009C2EB9"/>
    <w:rsid w:val="009C404F"/>
    <w:rsid w:val="009C4835"/>
    <w:rsid w:val="009C5C1C"/>
    <w:rsid w:val="009D0080"/>
    <w:rsid w:val="009D1728"/>
    <w:rsid w:val="009D275B"/>
    <w:rsid w:val="009D34CD"/>
    <w:rsid w:val="009D35DD"/>
    <w:rsid w:val="009D5719"/>
    <w:rsid w:val="009D6581"/>
    <w:rsid w:val="009D6856"/>
    <w:rsid w:val="009E0951"/>
    <w:rsid w:val="009E2800"/>
    <w:rsid w:val="009E30C0"/>
    <w:rsid w:val="009E36CF"/>
    <w:rsid w:val="009E4C49"/>
    <w:rsid w:val="009E555C"/>
    <w:rsid w:val="009E5F71"/>
    <w:rsid w:val="009E627E"/>
    <w:rsid w:val="009E6C7B"/>
    <w:rsid w:val="009F0F52"/>
    <w:rsid w:val="009F1BD3"/>
    <w:rsid w:val="009F1E32"/>
    <w:rsid w:val="009F4053"/>
    <w:rsid w:val="009F4C54"/>
    <w:rsid w:val="009F7724"/>
    <w:rsid w:val="009F78B7"/>
    <w:rsid w:val="00A00CDC"/>
    <w:rsid w:val="00A0179C"/>
    <w:rsid w:val="00A01B14"/>
    <w:rsid w:val="00A02D92"/>
    <w:rsid w:val="00A02F3D"/>
    <w:rsid w:val="00A03328"/>
    <w:rsid w:val="00A04AAB"/>
    <w:rsid w:val="00A05CF2"/>
    <w:rsid w:val="00A05EE9"/>
    <w:rsid w:val="00A06EFB"/>
    <w:rsid w:val="00A07462"/>
    <w:rsid w:val="00A074CD"/>
    <w:rsid w:val="00A075A5"/>
    <w:rsid w:val="00A104E4"/>
    <w:rsid w:val="00A1138B"/>
    <w:rsid w:val="00A12BA6"/>
    <w:rsid w:val="00A132F0"/>
    <w:rsid w:val="00A1537D"/>
    <w:rsid w:val="00A15E70"/>
    <w:rsid w:val="00A1653F"/>
    <w:rsid w:val="00A167D4"/>
    <w:rsid w:val="00A16DC6"/>
    <w:rsid w:val="00A17376"/>
    <w:rsid w:val="00A2045A"/>
    <w:rsid w:val="00A20C40"/>
    <w:rsid w:val="00A20D9E"/>
    <w:rsid w:val="00A217BE"/>
    <w:rsid w:val="00A24105"/>
    <w:rsid w:val="00A2412A"/>
    <w:rsid w:val="00A2646A"/>
    <w:rsid w:val="00A308D3"/>
    <w:rsid w:val="00A30FEC"/>
    <w:rsid w:val="00A33543"/>
    <w:rsid w:val="00A33ACF"/>
    <w:rsid w:val="00A35E0B"/>
    <w:rsid w:val="00A36EC0"/>
    <w:rsid w:val="00A374A0"/>
    <w:rsid w:val="00A377E9"/>
    <w:rsid w:val="00A4140F"/>
    <w:rsid w:val="00A42947"/>
    <w:rsid w:val="00A43476"/>
    <w:rsid w:val="00A443A3"/>
    <w:rsid w:val="00A4534F"/>
    <w:rsid w:val="00A461B4"/>
    <w:rsid w:val="00A476CC"/>
    <w:rsid w:val="00A47D73"/>
    <w:rsid w:val="00A535E4"/>
    <w:rsid w:val="00A53F5F"/>
    <w:rsid w:val="00A546FF"/>
    <w:rsid w:val="00A552EF"/>
    <w:rsid w:val="00A55DF1"/>
    <w:rsid w:val="00A564B7"/>
    <w:rsid w:val="00A60541"/>
    <w:rsid w:val="00A64A03"/>
    <w:rsid w:val="00A65A61"/>
    <w:rsid w:val="00A66301"/>
    <w:rsid w:val="00A66484"/>
    <w:rsid w:val="00A66FB6"/>
    <w:rsid w:val="00A674FB"/>
    <w:rsid w:val="00A67B61"/>
    <w:rsid w:val="00A70AD9"/>
    <w:rsid w:val="00A71346"/>
    <w:rsid w:val="00A7699C"/>
    <w:rsid w:val="00A76B80"/>
    <w:rsid w:val="00A77965"/>
    <w:rsid w:val="00A77EBB"/>
    <w:rsid w:val="00A80879"/>
    <w:rsid w:val="00A815BF"/>
    <w:rsid w:val="00A81EA1"/>
    <w:rsid w:val="00A82D3A"/>
    <w:rsid w:val="00A84AE7"/>
    <w:rsid w:val="00A871C2"/>
    <w:rsid w:val="00A87F0F"/>
    <w:rsid w:val="00A92169"/>
    <w:rsid w:val="00A92EF5"/>
    <w:rsid w:val="00A9592D"/>
    <w:rsid w:val="00A95BF8"/>
    <w:rsid w:val="00A95C08"/>
    <w:rsid w:val="00AA1EE9"/>
    <w:rsid w:val="00AA2C20"/>
    <w:rsid w:val="00AA4253"/>
    <w:rsid w:val="00AA6867"/>
    <w:rsid w:val="00AA6D92"/>
    <w:rsid w:val="00AB00F3"/>
    <w:rsid w:val="00AB0F59"/>
    <w:rsid w:val="00AB1B86"/>
    <w:rsid w:val="00AB603E"/>
    <w:rsid w:val="00AB7113"/>
    <w:rsid w:val="00AC066E"/>
    <w:rsid w:val="00AC582E"/>
    <w:rsid w:val="00AC7D2E"/>
    <w:rsid w:val="00AD141B"/>
    <w:rsid w:val="00AD177A"/>
    <w:rsid w:val="00AD19D6"/>
    <w:rsid w:val="00AD4304"/>
    <w:rsid w:val="00AD510D"/>
    <w:rsid w:val="00AD68E1"/>
    <w:rsid w:val="00AD6E12"/>
    <w:rsid w:val="00AD71B9"/>
    <w:rsid w:val="00AD782D"/>
    <w:rsid w:val="00AE2337"/>
    <w:rsid w:val="00AE2E67"/>
    <w:rsid w:val="00AE3B52"/>
    <w:rsid w:val="00AE6764"/>
    <w:rsid w:val="00AE7389"/>
    <w:rsid w:val="00AE7C0A"/>
    <w:rsid w:val="00AF1D71"/>
    <w:rsid w:val="00AF295A"/>
    <w:rsid w:val="00AF2F61"/>
    <w:rsid w:val="00AF3AB8"/>
    <w:rsid w:val="00AF50E2"/>
    <w:rsid w:val="00AF543C"/>
    <w:rsid w:val="00B0159B"/>
    <w:rsid w:val="00B01751"/>
    <w:rsid w:val="00B033DB"/>
    <w:rsid w:val="00B035C7"/>
    <w:rsid w:val="00B049B0"/>
    <w:rsid w:val="00B04C12"/>
    <w:rsid w:val="00B054CD"/>
    <w:rsid w:val="00B062CD"/>
    <w:rsid w:val="00B06D84"/>
    <w:rsid w:val="00B07BE1"/>
    <w:rsid w:val="00B07C2B"/>
    <w:rsid w:val="00B07EEA"/>
    <w:rsid w:val="00B10B4C"/>
    <w:rsid w:val="00B14BCC"/>
    <w:rsid w:val="00B20828"/>
    <w:rsid w:val="00B2171F"/>
    <w:rsid w:val="00B21FEC"/>
    <w:rsid w:val="00B220FB"/>
    <w:rsid w:val="00B232B6"/>
    <w:rsid w:val="00B23CA5"/>
    <w:rsid w:val="00B249E2"/>
    <w:rsid w:val="00B24EB8"/>
    <w:rsid w:val="00B264D9"/>
    <w:rsid w:val="00B3137A"/>
    <w:rsid w:val="00B32589"/>
    <w:rsid w:val="00B351C6"/>
    <w:rsid w:val="00B35B14"/>
    <w:rsid w:val="00B3676B"/>
    <w:rsid w:val="00B36EFF"/>
    <w:rsid w:val="00B375BA"/>
    <w:rsid w:val="00B379FA"/>
    <w:rsid w:val="00B37EA5"/>
    <w:rsid w:val="00B405FA"/>
    <w:rsid w:val="00B40D98"/>
    <w:rsid w:val="00B41F61"/>
    <w:rsid w:val="00B440F9"/>
    <w:rsid w:val="00B44B8B"/>
    <w:rsid w:val="00B44E9A"/>
    <w:rsid w:val="00B510DA"/>
    <w:rsid w:val="00B51291"/>
    <w:rsid w:val="00B5157B"/>
    <w:rsid w:val="00B519CC"/>
    <w:rsid w:val="00B525EA"/>
    <w:rsid w:val="00B536BC"/>
    <w:rsid w:val="00B54A40"/>
    <w:rsid w:val="00B555E5"/>
    <w:rsid w:val="00B55A4E"/>
    <w:rsid w:val="00B57838"/>
    <w:rsid w:val="00B57DB9"/>
    <w:rsid w:val="00B624BD"/>
    <w:rsid w:val="00B626FE"/>
    <w:rsid w:val="00B639C0"/>
    <w:rsid w:val="00B63A1B"/>
    <w:rsid w:val="00B63AC6"/>
    <w:rsid w:val="00B63E64"/>
    <w:rsid w:val="00B666A4"/>
    <w:rsid w:val="00B679AC"/>
    <w:rsid w:val="00B70270"/>
    <w:rsid w:val="00B72F9E"/>
    <w:rsid w:val="00B73A54"/>
    <w:rsid w:val="00B742CD"/>
    <w:rsid w:val="00B744D8"/>
    <w:rsid w:val="00B7486C"/>
    <w:rsid w:val="00B74905"/>
    <w:rsid w:val="00B76261"/>
    <w:rsid w:val="00B77668"/>
    <w:rsid w:val="00B80298"/>
    <w:rsid w:val="00B80343"/>
    <w:rsid w:val="00B809D0"/>
    <w:rsid w:val="00B8172A"/>
    <w:rsid w:val="00B833EF"/>
    <w:rsid w:val="00B84053"/>
    <w:rsid w:val="00B8487A"/>
    <w:rsid w:val="00B8588C"/>
    <w:rsid w:val="00B858E4"/>
    <w:rsid w:val="00B85D80"/>
    <w:rsid w:val="00B85E8E"/>
    <w:rsid w:val="00B90448"/>
    <w:rsid w:val="00B92CCE"/>
    <w:rsid w:val="00B93A27"/>
    <w:rsid w:val="00B9452F"/>
    <w:rsid w:val="00B9570D"/>
    <w:rsid w:val="00B96428"/>
    <w:rsid w:val="00B9649C"/>
    <w:rsid w:val="00B96B34"/>
    <w:rsid w:val="00B970DB"/>
    <w:rsid w:val="00B971E2"/>
    <w:rsid w:val="00B979B8"/>
    <w:rsid w:val="00BA0F20"/>
    <w:rsid w:val="00BA28D3"/>
    <w:rsid w:val="00BA33DC"/>
    <w:rsid w:val="00BA40D8"/>
    <w:rsid w:val="00BA4A9F"/>
    <w:rsid w:val="00BA5044"/>
    <w:rsid w:val="00BA57A9"/>
    <w:rsid w:val="00BA7D38"/>
    <w:rsid w:val="00BB0C83"/>
    <w:rsid w:val="00BB11BB"/>
    <w:rsid w:val="00BB3DB3"/>
    <w:rsid w:val="00BB43CB"/>
    <w:rsid w:val="00BB4E0B"/>
    <w:rsid w:val="00BB648B"/>
    <w:rsid w:val="00BB7572"/>
    <w:rsid w:val="00BB7659"/>
    <w:rsid w:val="00BB788B"/>
    <w:rsid w:val="00BC1CFE"/>
    <w:rsid w:val="00BC1D2C"/>
    <w:rsid w:val="00BC2532"/>
    <w:rsid w:val="00BC2E56"/>
    <w:rsid w:val="00BC2F5A"/>
    <w:rsid w:val="00BC4C43"/>
    <w:rsid w:val="00BC537D"/>
    <w:rsid w:val="00BC5D57"/>
    <w:rsid w:val="00BC6F4C"/>
    <w:rsid w:val="00BC6F7D"/>
    <w:rsid w:val="00BC782F"/>
    <w:rsid w:val="00BC7E81"/>
    <w:rsid w:val="00BD39FC"/>
    <w:rsid w:val="00BD3ABF"/>
    <w:rsid w:val="00BD47B8"/>
    <w:rsid w:val="00BD5A1F"/>
    <w:rsid w:val="00BD6D03"/>
    <w:rsid w:val="00BD79F9"/>
    <w:rsid w:val="00BE0477"/>
    <w:rsid w:val="00BE12FF"/>
    <w:rsid w:val="00BE1502"/>
    <w:rsid w:val="00BE1621"/>
    <w:rsid w:val="00BE1C33"/>
    <w:rsid w:val="00BE27D2"/>
    <w:rsid w:val="00BE2E6C"/>
    <w:rsid w:val="00BE36AF"/>
    <w:rsid w:val="00BE3F47"/>
    <w:rsid w:val="00BE4A70"/>
    <w:rsid w:val="00BE547B"/>
    <w:rsid w:val="00BF0B66"/>
    <w:rsid w:val="00BF0ED2"/>
    <w:rsid w:val="00BF1F87"/>
    <w:rsid w:val="00BF4577"/>
    <w:rsid w:val="00BF4AC9"/>
    <w:rsid w:val="00BF51AD"/>
    <w:rsid w:val="00BF6169"/>
    <w:rsid w:val="00BF73FA"/>
    <w:rsid w:val="00C02C63"/>
    <w:rsid w:val="00C0322C"/>
    <w:rsid w:val="00C03483"/>
    <w:rsid w:val="00C03964"/>
    <w:rsid w:val="00C0444C"/>
    <w:rsid w:val="00C06AB9"/>
    <w:rsid w:val="00C07CD3"/>
    <w:rsid w:val="00C07DA3"/>
    <w:rsid w:val="00C11E00"/>
    <w:rsid w:val="00C1526B"/>
    <w:rsid w:val="00C179F6"/>
    <w:rsid w:val="00C17BDC"/>
    <w:rsid w:val="00C17FFD"/>
    <w:rsid w:val="00C22F67"/>
    <w:rsid w:val="00C23337"/>
    <w:rsid w:val="00C23AC4"/>
    <w:rsid w:val="00C23B99"/>
    <w:rsid w:val="00C23E80"/>
    <w:rsid w:val="00C24265"/>
    <w:rsid w:val="00C259F7"/>
    <w:rsid w:val="00C25D21"/>
    <w:rsid w:val="00C2636C"/>
    <w:rsid w:val="00C26922"/>
    <w:rsid w:val="00C27030"/>
    <w:rsid w:val="00C2712F"/>
    <w:rsid w:val="00C272F8"/>
    <w:rsid w:val="00C276C1"/>
    <w:rsid w:val="00C31915"/>
    <w:rsid w:val="00C33731"/>
    <w:rsid w:val="00C33F54"/>
    <w:rsid w:val="00C34C12"/>
    <w:rsid w:val="00C35594"/>
    <w:rsid w:val="00C35995"/>
    <w:rsid w:val="00C409A5"/>
    <w:rsid w:val="00C40C05"/>
    <w:rsid w:val="00C416AE"/>
    <w:rsid w:val="00C41A80"/>
    <w:rsid w:val="00C41E9E"/>
    <w:rsid w:val="00C43036"/>
    <w:rsid w:val="00C43B8D"/>
    <w:rsid w:val="00C44396"/>
    <w:rsid w:val="00C444DF"/>
    <w:rsid w:val="00C45461"/>
    <w:rsid w:val="00C454CE"/>
    <w:rsid w:val="00C45E3A"/>
    <w:rsid w:val="00C47DBB"/>
    <w:rsid w:val="00C47DC5"/>
    <w:rsid w:val="00C47DFB"/>
    <w:rsid w:val="00C51E57"/>
    <w:rsid w:val="00C526C0"/>
    <w:rsid w:val="00C54B77"/>
    <w:rsid w:val="00C564FB"/>
    <w:rsid w:val="00C56CB1"/>
    <w:rsid w:val="00C56DC0"/>
    <w:rsid w:val="00C56FFB"/>
    <w:rsid w:val="00C5701F"/>
    <w:rsid w:val="00C57B84"/>
    <w:rsid w:val="00C6015C"/>
    <w:rsid w:val="00C619E3"/>
    <w:rsid w:val="00C61DDD"/>
    <w:rsid w:val="00C627FF"/>
    <w:rsid w:val="00C643C8"/>
    <w:rsid w:val="00C64D2F"/>
    <w:rsid w:val="00C65C92"/>
    <w:rsid w:val="00C70D39"/>
    <w:rsid w:val="00C70DC0"/>
    <w:rsid w:val="00C72959"/>
    <w:rsid w:val="00C729DE"/>
    <w:rsid w:val="00C73BAE"/>
    <w:rsid w:val="00C74264"/>
    <w:rsid w:val="00C7536A"/>
    <w:rsid w:val="00C76C02"/>
    <w:rsid w:val="00C76F3A"/>
    <w:rsid w:val="00C81B02"/>
    <w:rsid w:val="00C8206C"/>
    <w:rsid w:val="00C82094"/>
    <w:rsid w:val="00C82873"/>
    <w:rsid w:val="00C8355F"/>
    <w:rsid w:val="00C83B81"/>
    <w:rsid w:val="00C846C6"/>
    <w:rsid w:val="00C94CF8"/>
    <w:rsid w:val="00CA18C2"/>
    <w:rsid w:val="00CA19FD"/>
    <w:rsid w:val="00CA2A65"/>
    <w:rsid w:val="00CA5E2B"/>
    <w:rsid w:val="00CA67D4"/>
    <w:rsid w:val="00CB0C6B"/>
    <w:rsid w:val="00CB16DB"/>
    <w:rsid w:val="00CB22D0"/>
    <w:rsid w:val="00CB2A0F"/>
    <w:rsid w:val="00CB57EE"/>
    <w:rsid w:val="00CB5C56"/>
    <w:rsid w:val="00CC2B49"/>
    <w:rsid w:val="00CC3044"/>
    <w:rsid w:val="00CC3065"/>
    <w:rsid w:val="00CC3A2C"/>
    <w:rsid w:val="00CC46C0"/>
    <w:rsid w:val="00CC4B0C"/>
    <w:rsid w:val="00CC7045"/>
    <w:rsid w:val="00CC72A5"/>
    <w:rsid w:val="00CD0C61"/>
    <w:rsid w:val="00CD15EA"/>
    <w:rsid w:val="00CD185B"/>
    <w:rsid w:val="00CD5A92"/>
    <w:rsid w:val="00CD65F9"/>
    <w:rsid w:val="00CD6DAA"/>
    <w:rsid w:val="00CE0C8A"/>
    <w:rsid w:val="00CE12DE"/>
    <w:rsid w:val="00CE1DEE"/>
    <w:rsid w:val="00CE2258"/>
    <w:rsid w:val="00CE5C50"/>
    <w:rsid w:val="00CE66C7"/>
    <w:rsid w:val="00CE6D25"/>
    <w:rsid w:val="00CE77A8"/>
    <w:rsid w:val="00CE7FA6"/>
    <w:rsid w:val="00CF1137"/>
    <w:rsid w:val="00CF1F09"/>
    <w:rsid w:val="00CF2D53"/>
    <w:rsid w:val="00CF364D"/>
    <w:rsid w:val="00CF399E"/>
    <w:rsid w:val="00CF54E7"/>
    <w:rsid w:val="00CF5772"/>
    <w:rsid w:val="00CF606A"/>
    <w:rsid w:val="00CF6FFF"/>
    <w:rsid w:val="00CF7067"/>
    <w:rsid w:val="00CF7C83"/>
    <w:rsid w:val="00D003AC"/>
    <w:rsid w:val="00D01B14"/>
    <w:rsid w:val="00D01B4F"/>
    <w:rsid w:val="00D030E2"/>
    <w:rsid w:val="00D0394D"/>
    <w:rsid w:val="00D046F5"/>
    <w:rsid w:val="00D04AB9"/>
    <w:rsid w:val="00D06364"/>
    <w:rsid w:val="00D06668"/>
    <w:rsid w:val="00D111FA"/>
    <w:rsid w:val="00D128B8"/>
    <w:rsid w:val="00D15C77"/>
    <w:rsid w:val="00D15DD5"/>
    <w:rsid w:val="00D15F45"/>
    <w:rsid w:val="00D2125F"/>
    <w:rsid w:val="00D216A0"/>
    <w:rsid w:val="00D223BF"/>
    <w:rsid w:val="00D230BB"/>
    <w:rsid w:val="00D2597E"/>
    <w:rsid w:val="00D2607B"/>
    <w:rsid w:val="00D270F8"/>
    <w:rsid w:val="00D27F95"/>
    <w:rsid w:val="00D317FA"/>
    <w:rsid w:val="00D33393"/>
    <w:rsid w:val="00D342DB"/>
    <w:rsid w:val="00D37276"/>
    <w:rsid w:val="00D37E23"/>
    <w:rsid w:val="00D3AAC2"/>
    <w:rsid w:val="00D40DC1"/>
    <w:rsid w:val="00D41A81"/>
    <w:rsid w:val="00D43AF5"/>
    <w:rsid w:val="00D43E4E"/>
    <w:rsid w:val="00D447E5"/>
    <w:rsid w:val="00D44F9F"/>
    <w:rsid w:val="00D4570E"/>
    <w:rsid w:val="00D46377"/>
    <w:rsid w:val="00D46777"/>
    <w:rsid w:val="00D5148F"/>
    <w:rsid w:val="00D516E1"/>
    <w:rsid w:val="00D5234C"/>
    <w:rsid w:val="00D53BE8"/>
    <w:rsid w:val="00D544D2"/>
    <w:rsid w:val="00D558B3"/>
    <w:rsid w:val="00D5614F"/>
    <w:rsid w:val="00D56A6F"/>
    <w:rsid w:val="00D602AF"/>
    <w:rsid w:val="00D61664"/>
    <w:rsid w:val="00D638A9"/>
    <w:rsid w:val="00D64449"/>
    <w:rsid w:val="00D65140"/>
    <w:rsid w:val="00D664C4"/>
    <w:rsid w:val="00D6662E"/>
    <w:rsid w:val="00D669AB"/>
    <w:rsid w:val="00D673ED"/>
    <w:rsid w:val="00D71662"/>
    <w:rsid w:val="00D721D9"/>
    <w:rsid w:val="00D72AA5"/>
    <w:rsid w:val="00D74264"/>
    <w:rsid w:val="00D7562D"/>
    <w:rsid w:val="00D757FE"/>
    <w:rsid w:val="00D75873"/>
    <w:rsid w:val="00D76500"/>
    <w:rsid w:val="00D8062D"/>
    <w:rsid w:val="00D80B00"/>
    <w:rsid w:val="00D81C8A"/>
    <w:rsid w:val="00D82238"/>
    <w:rsid w:val="00D83719"/>
    <w:rsid w:val="00D913B2"/>
    <w:rsid w:val="00D938F7"/>
    <w:rsid w:val="00D9484B"/>
    <w:rsid w:val="00D965B7"/>
    <w:rsid w:val="00D96E70"/>
    <w:rsid w:val="00D9721B"/>
    <w:rsid w:val="00DA0019"/>
    <w:rsid w:val="00DA1379"/>
    <w:rsid w:val="00DA1C7E"/>
    <w:rsid w:val="00DA3F8B"/>
    <w:rsid w:val="00DA5CF9"/>
    <w:rsid w:val="00DA75A3"/>
    <w:rsid w:val="00DA7D61"/>
    <w:rsid w:val="00DB09B4"/>
    <w:rsid w:val="00DB7181"/>
    <w:rsid w:val="00DB7799"/>
    <w:rsid w:val="00DB7EAE"/>
    <w:rsid w:val="00DC2928"/>
    <w:rsid w:val="00DC522E"/>
    <w:rsid w:val="00DC669E"/>
    <w:rsid w:val="00DC7615"/>
    <w:rsid w:val="00DD02D0"/>
    <w:rsid w:val="00DD0DB9"/>
    <w:rsid w:val="00DD2362"/>
    <w:rsid w:val="00DD3C95"/>
    <w:rsid w:val="00DD3D7E"/>
    <w:rsid w:val="00DD5446"/>
    <w:rsid w:val="00DD5F2E"/>
    <w:rsid w:val="00DE1397"/>
    <w:rsid w:val="00DE1C55"/>
    <w:rsid w:val="00DE381B"/>
    <w:rsid w:val="00DE3C7A"/>
    <w:rsid w:val="00DE424A"/>
    <w:rsid w:val="00DE4C5C"/>
    <w:rsid w:val="00DE52D3"/>
    <w:rsid w:val="00DF0E3D"/>
    <w:rsid w:val="00DF1F19"/>
    <w:rsid w:val="00DF3AA3"/>
    <w:rsid w:val="00DF3F00"/>
    <w:rsid w:val="00DF4CC1"/>
    <w:rsid w:val="00DF57AC"/>
    <w:rsid w:val="00DF6C7A"/>
    <w:rsid w:val="00E0141D"/>
    <w:rsid w:val="00E0286A"/>
    <w:rsid w:val="00E04307"/>
    <w:rsid w:val="00E05964"/>
    <w:rsid w:val="00E06436"/>
    <w:rsid w:val="00E0690B"/>
    <w:rsid w:val="00E07B8E"/>
    <w:rsid w:val="00E1009F"/>
    <w:rsid w:val="00E113F5"/>
    <w:rsid w:val="00E14E4D"/>
    <w:rsid w:val="00E17E74"/>
    <w:rsid w:val="00E20887"/>
    <w:rsid w:val="00E21407"/>
    <w:rsid w:val="00E224A6"/>
    <w:rsid w:val="00E22C38"/>
    <w:rsid w:val="00E22F05"/>
    <w:rsid w:val="00E244E8"/>
    <w:rsid w:val="00E25310"/>
    <w:rsid w:val="00E25A60"/>
    <w:rsid w:val="00E27E1C"/>
    <w:rsid w:val="00E30213"/>
    <w:rsid w:val="00E3152F"/>
    <w:rsid w:val="00E31FE7"/>
    <w:rsid w:val="00E33326"/>
    <w:rsid w:val="00E35103"/>
    <w:rsid w:val="00E36018"/>
    <w:rsid w:val="00E3607A"/>
    <w:rsid w:val="00E36ED9"/>
    <w:rsid w:val="00E417B9"/>
    <w:rsid w:val="00E4255A"/>
    <w:rsid w:val="00E42B41"/>
    <w:rsid w:val="00E45D2D"/>
    <w:rsid w:val="00E45FF0"/>
    <w:rsid w:val="00E466D2"/>
    <w:rsid w:val="00E469DA"/>
    <w:rsid w:val="00E47836"/>
    <w:rsid w:val="00E47DC3"/>
    <w:rsid w:val="00E50294"/>
    <w:rsid w:val="00E506DF"/>
    <w:rsid w:val="00E517F2"/>
    <w:rsid w:val="00E521FF"/>
    <w:rsid w:val="00E52B4C"/>
    <w:rsid w:val="00E56359"/>
    <w:rsid w:val="00E56C44"/>
    <w:rsid w:val="00E610C8"/>
    <w:rsid w:val="00E61D24"/>
    <w:rsid w:val="00E62A36"/>
    <w:rsid w:val="00E64741"/>
    <w:rsid w:val="00E652C0"/>
    <w:rsid w:val="00E7551E"/>
    <w:rsid w:val="00E76A46"/>
    <w:rsid w:val="00E77D84"/>
    <w:rsid w:val="00E812EB"/>
    <w:rsid w:val="00E81340"/>
    <w:rsid w:val="00E81673"/>
    <w:rsid w:val="00E8167A"/>
    <w:rsid w:val="00E81D42"/>
    <w:rsid w:val="00E82116"/>
    <w:rsid w:val="00E82676"/>
    <w:rsid w:val="00E82E77"/>
    <w:rsid w:val="00E83688"/>
    <w:rsid w:val="00E8513E"/>
    <w:rsid w:val="00E8703D"/>
    <w:rsid w:val="00E87467"/>
    <w:rsid w:val="00E87FAF"/>
    <w:rsid w:val="00E9163A"/>
    <w:rsid w:val="00E920BD"/>
    <w:rsid w:val="00E93837"/>
    <w:rsid w:val="00E971F9"/>
    <w:rsid w:val="00E979E5"/>
    <w:rsid w:val="00EA0475"/>
    <w:rsid w:val="00EA16D0"/>
    <w:rsid w:val="00EA43B6"/>
    <w:rsid w:val="00EA43E0"/>
    <w:rsid w:val="00EA4E26"/>
    <w:rsid w:val="00EA50CD"/>
    <w:rsid w:val="00EA71D8"/>
    <w:rsid w:val="00EA797F"/>
    <w:rsid w:val="00EB02F6"/>
    <w:rsid w:val="00EB06CC"/>
    <w:rsid w:val="00EB1EEB"/>
    <w:rsid w:val="00EB3741"/>
    <w:rsid w:val="00EB37B8"/>
    <w:rsid w:val="00EB3E91"/>
    <w:rsid w:val="00EB3F2B"/>
    <w:rsid w:val="00EB4FB2"/>
    <w:rsid w:val="00EB5AD1"/>
    <w:rsid w:val="00EB5C7C"/>
    <w:rsid w:val="00EB7FA4"/>
    <w:rsid w:val="00EC0D49"/>
    <w:rsid w:val="00EC19BE"/>
    <w:rsid w:val="00EC271B"/>
    <w:rsid w:val="00EC2948"/>
    <w:rsid w:val="00EC3BEF"/>
    <w:rsid w:val="00EC49A4"/>
    <w:rsid w:val="00ED15FC"/>
    <w:rsid w:val="00ED18FA"/>
    <w:rsid w:val="00ED222C"/>
    <w:rsid w:val="00ED22A7"/>
    <w:rsid w:val="00ED28AC"/>
    <w:rsid w:val="00ED2B88"/>
    <w:rsid w:val="00ED2F19"/>
    <w:rsid w:val="00ED3B1B"/>
    <w:rsid w:val="00ED3DE0"/>
    <w:rsid w:val="00ED3E8D"/>
    <w:rsid w:val="00ED3FC6"/>
    <w:rsid w:val="00ED4561"/>
    <w:rsid w:val="00ED55F4"/>
    <w:rsid w:val="00ED5B52"/>
    <w:rsid w:val="00ED6609"/>
    <w:rsid w:val="00ED6B6C"/>
    <w:rsid w:val="00ED6D35"/>
    <w:rsid w:val="00ED7A93"/>
    <w:rsid w:val="00EE0FD2"/>
    <w:rsid w:val="00EE717B"/>
    <w:rsid w:val="00EE7294"/>
    <w:rsid w:val="00EF2A7E"/>
    <w:rsid w:val="00EF4313"/>
    <w:rsid w:val="00EF4B9C"/>
    <w:rsid w:val="00EF4FF8"/>
    <w:rsid w:val="00EF680B"/>
    <w:rsid w:val="00EF7917"/>
    <w:rsid w:val="00F01B1E"/>
    <w:rsid w:val="00F0207B"/>
    <w:rsid w:val="00F0246D"/>
    <w:rsid w:val="00F03549"/>
    <w:rsid w:val="00F0412F"/>
    <w:rsid w:val="00F041EF"/>
    <w:rsid w:val="00F047E6"/>
    <w:rsid w:val="00F05795"/>
    <w:rsid w:val="00F1007F"/>
    <w:rsid w:val="00F102E2"/>
    <w:rsid w:val="00F11FCC"/>
    <w:rsid w:val="00F1357A"/>
    <w:rsid w:val="00F165B7"/>
    <w:rsid w:val="00F17320"/>
    <w:rsid w:val="00F177B3"/>
    <w:rsid w:val="00F204C3"/>
    <w:rsid w:val="00F21EC3"/>
    <w:rsid w:val="00F23902"/>
    <w:rsid w:val="00F247D5"/>
    <w:rsid w:val="00F2498B"/>
    <w:rsid w:val="00F249AF"/>
    <w:rsid w:val="00F25766"/>
    <w:rsid w:val="00F26969"/>
    <w:rsid w:val="00F27129"/>
    <w:rsid w:val="00F27E00"/>
    <w:rsid w:val="00F30693"/>
    <w:rsid w:val="00F342E8"/>
    <w:rsid w:val="00F3535D"/>
    <w:rsid w:val="00F3792A"/>
    <w:rsid w:val="00F37FF9"/>
    <w:rsid w:val="00F419AA"/>
    <w:rsid w:val="00F41C2D"/>
    <w:rsid w:val="00F43D96"/>
    <w:rsid w:val="00F45681"/>
    <w:rsid w:val="00F47EE7"/>
    <w:rsid w:val="00F504D2"/>
    <w:rsid w:val="00F50F0F"/>
    <w:rsid w:val="00F51E6B"/>
    <w:rsid w:val="00F52734"/>
    <w:rsid w:val="00F5367B"/>
    <w:rsid w:val="00F55D19"/>
    <w:rsid w:val="00F5656E"/>
    <w:rsid w:val="00F56860"/>
    <w:rsid w:val="00F56AF0"/>
    <w:rsid w:val="00F617EB"/>
    <w:rsid w:val="00F61A29"/>
    <w:rsid w:val="00F62247"/>
    <w:rsid w:val="00F62FAE"/>
    <w:rsid w:val="00F64C9B"/>
    <w:rsid w:val="00F64EF2"/>
    <w:rsid w:val="00F6563C"/>
    <w:rsid w:val="00F663EB"/>
    <w:rsid w:val="00F66D25"/>
    <w:rsid w:val="00F67A65"/>
    <w:rsid w:val="00F67B41"/>
    <w:rsid w:val="00F67F38"/>
    <w:rsid w:val="00F70300"/>
    <w:rsid w:val="00F708E4"/>
    <w:rsid w:val="00F72016"/>
    <w:rsid w:val="00F72034"/>
    <w:rsid w:val="00F72E4E"/>
    <w:rsid w:val="00F73253"/>
    <w:rsid w:val="00F77583"/>
    <w:rsid w:val="00F77E1E"/>
    <w:rsid w:val="00F77ED6"/>
    <w:rsid w:val="00F80965"/>
    <w:rsid w:val="00F81100"/>
    <w:rsid w:val="00F8200D"/>
    <w:rsid w:val="00F84516"/>
    <w:rsid w:val="00F85007"/>
    <w:rsid w:val="00F85A98"/>
    <w:rsid w:val="00F9063D"/>
    <w:rsid w:val="00F90F30"/>
    <w:rsid w:val="00F93448"/>
    <w:rsid w:val="00F94C7A"/>
    <w:rsid w:val="00F954CA"/>
    <w:rsid w:val="00FA0BE6"/>
    <w:rsid w:val="00FA171A"/>
    <w:rsid w:val="00FA335D"/>
    <w:rsid w:val="00FA4BB8"/>
    <w:rsid w:val="00FA4C10"/>
    <w:rsid w:val="00FA6792"/>
    <w:rsid w:val="00FB011B"/>
    <w:rsid w:val="00FB125F"/>
    <w:rsid w:val="00FB2527"/>
    <w:rsid w:val="00FB28F6"/>
    <w:rsid w:val="00FB2ACC"/>
    <w:rsid w:val="00FB3700"/>
    <w:rsid w:val="00FB3E16"/>
    <w:rsid w:val="00FB3E53"/>
    <w:rsid w:val="00FB4B59"/>
    <w:rsid w:val="00FB60D6"/>
    <w:rsid w:val="00FB63F0"/>
    <w:rsid w:val="00FB679A"/>
    <w:rsid w:val="00FB6B14"/>
    <w:rsid w:val="00FC0E0F"/>
    <w:rsid w:val="00FC158A"/>
    <w:rsid w:val="00FC16D8"/>
    <w:rsid w:val="00FC18EE"/>
    <w:rsid w:val="00FC1CA0"/>
    <w:rsid w:val="00FC48EE"/>
    <w:rsid w:val="00FC4BC7"/>
    <w:rsid w:val="00FC550C"/>
    <w:rsid w:val="00FC7087"/>
    <w:rsid w:val="00FD0DB0"/>
    <w:rsid w:val="00FD1743"/>
    <w:rsid w:val="00FD27DE"/>
    <w:rsid w:val="00FD3CA7"/>
    <w:rsid w:val="00FD3FFF"/>
    <w:rsid w:val="00FD499E"/>
    <w:rsid w:val="00FD544B"/>
    <w:rsid w:val="00FD5E2E"/>
    <w:rsid w:val="00FD74F2"/>
    <w:rsid w:val="00FE0A2D"/>
    <w:rsid w:val="00FE1200"/>
    <w:rsid w:val="00FE6390"/>
    <w:rsid w:val="00FE7FA4"/>
    <w:rsid w:val="00FF0814"/>
    <w:rsid w:val="00FF0BAC"/>
    <w:rsid w:val="00FF304B"/>
    <w:rsid w:val="00FF31DD"/>
    <w:rsid w:val="00FF3AA1"/>
    <w:rsid w:val="00FF4827"/>
    <w:rsid w:val="00FF4CA1"/>
    <w:rsid w:val="00FF530B"/>
    <w:rsid w:val="00FF6500"/>
    <w:rsid w:val="00FF6CB4"/>
    <w:rsid w:val="00FF78AC"/>
    <w:rsid w:val="0112377C"/>
    <w:rsid w:val="011AE89A"/>
    <w:rsid w:val="01245BB0"/>
    <w:rsid w:val="0147F4B4"/>
    <w:rsid w:val="0157ED72"/>
    <w:rsid w:val="016B2520"/>
    <w:rsid w:val="01725CC8"/>
    <w:rsid w:val="01787C7F"/>
    <w:rsid w:val="017B7BC2"/>
    <w:rsid w:val="017EC3BD"/>
    <w:rsid w:val="01B925FF"/>
    <w:rsid w:val="01FD58A5"/>
    <w:rsid w:val="0218601B"/>
    <w:rsid w:val="02283AF3"/>
    <w:rsid w:val="0256DFA6"/>
    <w:rsid w:val="027E6770"/>
    <w:rsid w:val="02A65972"/>
    <w:rsid w:val="02D1A739"/>
    <w:rsid w:val="0300FA9B"/>
    <w:rsid w:val="030DCA11"/>
    <w:rsid w:val="03125889"/>
    <w:rsid w:val="03251D99"/>
    <w:rsid w:val="034C7399"/>
    <w:rsid w:val="034F4ABF"/>
    <w:rsid w:val="0373FCE4"/>
    <w:rsid w:val="04107840"/>
    <w:rsid w:val="04250B59"/>
    <w:rsid w:val="043A0F6E"/>
    <w:rsid w:val="0496385B"/>
    <w:rsid w:val="04CB4A92"/>
    <w:rsid w:val="05003A83"/>
    <w:rsid w:val="059352D9"/>
    <w:rsid w:val="05FB5768"/>
    <w:rsid w:val="064E1E36"/>
    <w:rsid w:val="065AA5D0"/>
    <w:rsid w:val="06768166"/>
    <w:rsid w:val="067EACEE"/>
    <w:rsid w:val="06927B36"/>
    <w:rsid w:val="06B058D6"/>
    <w:rsid w:val="06B6BB8D"/>
    <w:rsid w:val="06D10084"/>
    <w:rsid w:val="06FA9083"/>
    <w:rsid w:val="073FCE2F"/>
    <w:rsid w:val="074F701B"/>
    <w:rsid w:val="076DC808"/>
    <w:rsid w:val="07957872"/>
    <w:rsid w:val="07D617B9"/>
    <w:rsid w:val="07E36738"/>
    <w:rsid w:val="07FB9376"/>
    <w:rsid w:val="0809AD44"/>
    <w:rsid w:val="0832C46C"/>
    <w:rsid w:val="085F4FA9"/>
    <w:rsid w:val="08633E0D"/>
    <w:rsid w:val="0872F7A7"/>
    <w:rsid w:val="08784FEC"/>
    <w:rsid w:val="087C6ED4"/>
    <w:rsid w:val="08AC175B"/>
    <w:rsid w:val="08D060F2"/>
    <w:rsid w:val="09128195"/>
    <w:rsid w:val="09186CFE"/>
    <w:rsid w:val="09385447"/>
    <w:rsid w:val="0970BF49"/>
    <w:rsid w:val="0977FC3A"/>
    <w:rsid w:val="0998E6D8"/>
    <w:rsid w:val="09D0E139"/>
    <w:rsid w:val="09E08756"/>
    <w:rsid w:val="09F2C452"/>
    <w:rsid w:val="0A1A0927"/>
    <w:rsid w:val="0A2C8AED"/>
    <w:rsid w:val="0A311699"/>
    <w:rsid w:val="0A896062"/>
    <w:rsid w:val="0A91F13F"/>
    <w:rsid w:val="0A9D62E9"/>
    <w:rsid w:val="0AA33E94"/>
    <w:rsid w:val="0ACA98AB"/>
    <w:rsid w:val="0AD8EC85"/>
    <w:rsid w:val="0B1DD13C"/>
    <w:rsid w:val="0B1FB444"/>
    <w:rsid w:val="0B290F17"/>
    <w:rsid w:val="0B441528"/>
    <w:rsid w:val="0B6A652E"/>
    <w:rsid w:val="0BF11004"/>
    <w:rsid w:val="0C1DD4CB"/>
    <w:rsid w:val="0C5EAC8B"/>
    <w:rsid w:val="0C5FD8C9"/>
    <w:rsid w:val="0C85EC7C"/>
    <w:rsid w:val="0CAF5077"/>
    <w:rsid w:val="0CC1DEF7"/>
    <w:rsid w:val="0CDC1679"/>
    <w:rsid w:val="0CEBCA8E"/>
    <w:rsid w:val="0D592B67"/>
    <w:rsid w:val="0D6FFA58"/>
    <w:rsid w:val="0D940716"/>
    <w:rsid w:val="0DC764D6"/>
    <w:rsid w:val="0DE7B04A"/>
    <w:rsid w:val="0DED3C3F"/>
    <w:rsid w:val="0E07319B"/>
    <w:rsid w:val="0E420A7B"/>
    <w:rsid w:val="0E49A2FA"/>
    <w:rsid w:val="0E550F0C"/>
    <w:rsid w:val="0E56ADE4"/>
    <w:rsid w:val="0E7B511B"/>
    <w:rsid w:val="0ECC316C"/>
    <w:rsid w:val="0EFE47E6"/>
    <w:rsid w:val="0F05F7D8"/>
    <w:rsid w:val="0F1ECCA4"/>
    <w:rsid w:val="0F205E99"/>
    <w:rsid w:val="0F492E36"/>
    <w:rsid w:val="0F752F99"/>
    <w:rsid w:val="0FA273D0"/>
    <w:rsid w:val="0FC9A8E3"/>
    <w:rsid w:val="0FE60781"/>
    <w:rsid w:val="1021CDF7"/>
    <w:rsid w:val="1021F338"/>
    <w:rsid w:val="102B50B0"/>
    <w:rsid w:val="10785FB4"/>
    <w:rsid w:val="10BAD0FC"/>
    <w:rsid w:val="10FB6738"/>
    <w:rsid w:val="11319944"/>
    <w:rsid w:val="11642D8E"/>
    <w:rsid w:val="1166713E"/>
    <w:rsid w:val="1181BF6A"/>
    <w:rsid w:val="11AB9D58"/>
    <w:rsid w:val="11C207C3"/>
    <w:rsid w:val="11ED40F0"/>
    <w:rsid w:val="11FE1864"/>
    <w:rsid w:val="120D5796"/>
    <w:rsid w:val="12242D25"/>
    <w:rsid w:val="12263C7C"/>
    <w:rsid w:val="1233C374"/>
    <w:rsid w:val="1273B656"/>
    <w:rsid w:val="12A19A18"/>
    <w:rsid w:val="12E4AFC0"/>
    <w:rsid w:val="12F98104"/>
    <w:rsid w:val="1348F8DD"/>
    <w:rsid w:val="13A04FDC"/>
    <w:rsid w:val="13FFFCC0"/>
    <w:rsid w:val="1419EBD3"/>
    <w:rsid w:val="141C5F07"/>
    <w:rsid w:val="14602A20"/>
    <w:rsid w:val="1469811B"/>
    <w:rsid w:val="1471A481"/>
    <w:rsid w:val="147A4E43"/>
    <w:rsid w:val="14B5080F"/>
    <w:rsid w:val="14C88ACD"/>
    <w:rsid w:val="14CF6671"/>
    <w:rsid w:val="14F86842"/>
    <w:rsid w:val="1514E970"/>
    <w:rsid w:val="154645BD"/>
    <w:rsid w:val="158EE52E"/>
    <w:rsid w:val="15991786"/>
    <w:rsid w:val="15BDFB03"/>
    <w:rsid w:val="15EBEA3D"/>
    <w:rsid w:val="1610C39D"/>
    <w:rsid w:val="164E162C"/>
    <w:rsid w:val="1679078C"/>
    <w:rsid w:val="16BE0AA5"/>
    <w:rsid w:val="16D44937"/>
    <w:rsid w:val="1707F5F1"/>
    <w:rsid w:val="17AB6F40"/>
    <w:rsid w:val="17B176A3"/>
    <w:rsid w:val="17F0D522"/>
    <w:rsid w:val="17F375BC"/>
    <w:rsid w:val="17F762BB"/>
    <w:rsid w:val="18340723"/>
    <w:rsid w:val="18482792"/>
    <w:rsid w:val="1854A1B9"/>
    <w:rsid w:val="18682937"/>
    <w:rsid w:val="186DE899"/>
    <w:rsid w:val="1874593E"/>
    <w:rsid w:val="1888F5A1"/>
    <w:rsid w:val="189AF3C8"/>
    <w:rsid w:val="189E72F9"/>
    <w:rsid w:val="18CBA69B"/>
    <w:rsid w:val="18F677CB"/>
    <w:rsid w:val="18F7B153"/>
    <w:rsid w:val="19050485"/>
    <w:rsid w:val="191DA434"/>
    <w:rsid w:val="1996B653"/>
    <w:rsid w:val="19D6D20C"/>
    <w:rsid w:val="1A175295"/>
    <w:rsid w:val="1A6CAFB0"/>
    <w:rsid w:val="1A830423"/>
    <w:rsid w:val="1A8F1A8B"/>
    <w:rsid w:val="1AA9CDC2"/>
    <w:rsid w:val="1AB98ECA"/>
    <w:rsid w:val="1AE46B27"/>
    <w:rsid w:val="1AFA5132"/>
    <w:rsid w:val="1B04959F"/>
    <w:rsid w:val="1B157CF2"/>
    <w:rsid w:val="1B4EEBFF"/>
    <w:rsid w:val="1B5E471D"/>
    <w:rsid w:val="1B66FC96"/>
    <w:rsid w:val="1B75EFE2"/>
    <w:rsid w:val="1B8401C7"/>
    <w:rsid w:val="1B8E1C20"/>
    <w:rsid w:val="1BB28940"/>
    <w:rsid w:val="1BB5FE18"/>
    <w:rsid w:val="1BCAB517"/>
    <w:rsid w:val="1BCFCBF1"/>
    <w:rsid w:val="1BD21117"/>
    <w:rsid w:val="1BDC480D"/>
    <w:rsid w:val="1BFFDDC0"/>
    <w:rsid w:val="1C2B93E7"/>
    <w:rsid w:val="1C67C52F"/>
    <w:rsid w:val="1C6CCAD7"/>
    <w:rsid w:val="1C7A7ABD"/>
    <w:rsid w:val="1C836947"/>
    <w:rsid w:val="1C8AA347"/>
    <w:rsid w:val="1CA13CC2"/>
    <w:rsid w:val="1CB8B5FA"/>
    <w:rsid w:val="1CD1D9FE"/>
    <w:rsid w:val="1CD298B6"/>
    <w:rsid w:val="1CD4CBEC"/>
    <w:rsid w:val="1D25F467"/>
    <w:rsid w:val="1D42F521"/>
    <w:rsid w:val="1D484F19"/>
    <w:rsid w:val="1D66AA36"/>
    <w:rsid w:val="1DCA2329"/>
    <w:rsid w:val="1DD5FC67"/>
    <w:rsid w:val="1DD7A288"/>
    <w:rsid w:val="1DF09814"/>
    <w:rsid w:val="1DFD29FD"/>
    <w:rsid w:val="1E377CA9"/>
    <w:rsid w:val="1E39CE30"/>
    <w:rsid w:val="1E5330F9"/>
    <w:rsid w:val="1E802E7B"/>
    <w:rsid w:val="1E869302"/>
    <w:rsid w:val="1E8A0938"/>
    <w:rsid w:val="1E8F8D3E"/>
    <w:rsid w:val="1E92E919"/>
    <w:rsid w:val="1E943671"/>
    <w:rsid w:val="1EC166C4"/>
    <w:rsid w:val="1EEA2A02"/>
    <w:rsid w:val="1EFA37F7"/>
    <w:rsid w:val="1F02EF55"/>
    <w:rsid w:val="1F2A4916"/>
    <w:rsid w:val="1F3D11EB"/>
    <w:rsid w:val="1F44FA80"/>
    <w:rsid w:val="1F472988"/>
    <w:rsid w:val="1F91748A"/>
    <w:rsid w:val="1FBA0214"/>
    <w:rsid w:val="2006232C"/>
    <w:rsid w:val="200CB18C"/>
    <w:rsid w:val="2054F2E2"/>
    <w:rsid w:val="208AFEFC"/>
    <w:rsid w:val="20A9C4DA"/>
    <w:rsid w:val="20C10746"/>
    <w:rsid w:val="20C59A5D"/>
    <w:rsid w:val="20DA1BD4"/>
    <w:rsid w:val="20E49815"/>
    <w:rsid w:val="2108003D"/>
    <w:rsid w:val="213B4F28"/>
    <w:rsid w:val="21454354"/>
    <w:rsid w:val="2193C395"/>
    <w:rsid w:val="21AD605C"/>
    <w:rsid w:val="21D4CB70"/>
    <w:rsid w:val="21F45B91"/>
    <w:rsid w:val="22639DCC"/>
    <w:rsid w:val="22B2DEC3"/>
    <w:rsid w:val="22D5E094"/>
    <w:rsid w:val="22F0EA36"/>
    <w:rsid w:val="22FDC94A"/>
    <w:rsid w:val="232C6DBB"/>
    <w:rsid w:val="2331AECC"/>
    <w:rsid w:val="234CBD8D"/>
    <w:rsid w:val="2354F78D"/>
    <w:rsid w:val="23581B3F"/>
    <w:rsid w:val="2363D031"/>
    <w:rsid w:val="23769E79"/>
    <w:rsid w:val="237E76B9"/>
    <w:rsid w:val="23A240A6"/>
    <w:rsid w:val="23BC7894"/>
    <w:rsid w:val="23BD22DA"/>
    <w:rsid w:val="23BE0C2B"/>
    <w:rsid w:val="23CCD95E"/>
    <w:rsid w:val="23DB6538"/>
    <w:rsid w:val="23F16E34"/>
    <w:rsid w:val="242D564D"/>
    <w:rsid w:val="24368C61"/>
    <w:rsid w:val="24703DB7"/>
    <w:rsid w:val="24816A8F"/>
    <w:rsid w:val="2493C232"/>
    <w:rsid w:val="24A99125"/>
    <w:rsid w:val="24B7A1F6"/>
    <w:rsid w:val="24C16F49"/>
    <w:rsid w:val="24DCB21E"/>
    <w:rsid w:val="24E28BAD"/>
    <w:rsid w:val="24E3301E"/>
    <w:rsid w:val="25182CE8"/>
    <w:rsid w:val="252947F5"/>
    <w:rsid w:val="256B2EAF"/>
    <w:rsid w:val="2570D6CD"/>
    <w:rsid w:val="25A51446"/>
    <w:rsid w:val="25D91134"/>
    <w:rsid w:val="25DE9F35"/>
    <w:rsid w:val="25E0285C"/>
    <w:rsid w:val="25F57843"/>
    <w:rsid w:val="25F9D8F9"/>
    <w:rsid w:val="26112C93"/>
    <w:rsid w:val="2620FFA6"/>
    <w:rsid w:val="26281003"/>
    <w:rsid w:val="262E8D6D"/>
    <w:rsid w:val="2680EC47"/>
    <w:rsid w:val="26E68347"/>
    <w:rsid w:val="26F159E1"/>
    <w:rsid w:val="2704A6A6"/>
    <w:rsid w:val="270F484C"/>
    <w:rsid w:val="271B6ABB"/>
    <w:rsid w:val="273D4252"/>
    <w:rsid w:val="277764B9"/>
    <w:rsid w:val="27901E0F"/>
    <w:rsid w:val="27DE848C"/>
    <w:rsid w:val="27E73852"/>
    <w:rsid w:val="281D6099"/>
    <w:rsid w:val="28376973"/>
    <w:rsid w:val="2839361E"/>
    <w:rsid w:val="2884359C"/>
    <w:rsid w:val="28CE31E0"/>
    <w:rsid w:val="28E7D190"/>
    <w:rsid w:val="29411C4C"/>
    <w:rsid w:val="296460B7"/>
    <w:rsid w:val="297294E3"/>
    <w:rsid w:val="297D7331"/>
    <w:rsid w:val="29B56F08"/>
    <w:rsid w:val="29D0C2F5"/>
    <w:rsid w:val="29E054C2"/>
    <w:rsid w:val="29FDBB87"/>
    <w:rsid w:val="2A1579A8"/>
    <w:rsid w:val="2A160C53"/>
    <w:rsid w:val="2A2694E1"/>
    <w:rsid w:val="2A4A7B36"/>
    <w:rsid w:val="2A7AB2A7"/>
    <w:rsid w:val="2AB0FB64"/>
    <w:rsid w:val="2AE8FE6C"/>
    <w:rsid w:val="2B0ACB10"/>
    <w:rsid w:val="2B43E12C"/>
    <w:rsid w:val="2B47D169"/>
    <w:rsid w:val="2B4DA97D"/>
    <w:rsid w:val="2B762D6A"/>
    <w:rsid w:val="2BC88698"/>
    <w:rsid w:val="2BF4363F"/>
    <w:rsid w:val="2C019F85"/>
    <w:rsid w:val="2C38637F"/>
    <w:rsid w:val="2CB3CF11"/>
    <w:rsid w:val="2CBFCCC7"/>
    <w:rsid w:val="2CC1547D"/>
    <w:rsid w:val="2CD6C281"/>
    <w:rsid w:val="2CF7F22E"/>
    <w:rsid w:val="2D26D0F7"/>
    <w:rsid w:val="2D40388C"/>
    <w:rsid w:val="2D7BF9AC"/>
    <w:rsid w:val="2D7EA0F4"/>
    <w:rsid w:val="2DA14766"/>
    <w:rsid w:val="2DA25D7C"/>
    <w:rsid w:val="2DB645D3"/>
    <w:rsid w:val="2DCEA015"/>
    <w:rsid w:val="2DD13A59"/>
    <w:rsid w:val="2DD8F420"/>
    <w:rsid w:val="2DE58889"/>
    <w:rsid w:val="2DECB40B"/>
    <w:rsid w:val="2E1451ED"/>
    <w:rsid w:val="2E2EF0D5"/>
    <w:rsid w:val="2E31AAFA"/>
    <w:rsid w:val="2E545AC8"/>
    <w:rsid w:val="2E6A95C8"/>
    <w:rsid w:val="2E95A2A8"/>
    <w:rsid w:val="2EA1376D"/>
    <w:rsid w:val="2ECCFA8B"/>
    <w:rsid w:val="2F0E6083"/>
    <w:rsid w:val="2F0EB992"/>
    <w:rsid w:val="2F3121BA"/>
    <w:rsid w:val="2F3AAF68"/>
    <w:rsid w:val="2F3B5A97"/>
    <w:rsid w:val="2F53D190"/>
    <w:rsid w:val="2F5F19E2"/>
    <w:rsid w:val="2F781A9C"/>
    <w:rsid w:val="2F84598B"/>
    <w:rsid w:val="2F951A2E"/>
    <w:rsid w:val="2FAE7A0A"/>
    <w:rsid w:val="2FD30AFE"/>
    <w:rsid w:val="2FF0E361"/>
    <w:rsid w:val="302BB8CD"/>
    <w:rsid w:val="302BF3F0"/>
    <w:rsid w:val="303C1302"/>
    <w:rsid w:val="308E1282"/>
    <w:rsid w:val="30E1151C"/>
    <w:rsid w:val="31066448"/>
    <w:rsid w:val="3118EA7F"/>
    <w:rsid w:val="313DFA11"/>
    <w:rsid w:val="315B3936"/>
    <w:rsid w:val="317FADCC"/>
    <w:rsid w:val="31B97913"/>
    <w:rsid w:val="31C4A4BB"/>
    <w:rsid w:val="31DE6982"/>
    <w:rsid w:val="31E7F74D"/>
    <w:rsid w:val="321832FB"/>
    <w:rsid w:val="321EE087"/>
    <w:rsid w:val="323322AF"/>
    <w:rsid w:val="323542EC"/>
    <w:rsid w:val="3254AEA0"/>
    <w:rsid w:val="32718319"/>
    <w:rsid w:val="32D183E1"/>
    <w:rsid w:val="32D93E33"/>
    <w:rsid w:val="3320A6EC"/>
    <w:rsid w:val="337AD06C"/>
    <w:rsid w:val="33883EB9"/>
    <w:rsid w:val="339FAA28"/>
    <w:rsid w:val="34194695"/>
    <w:rsid w:val="34767E18"/>
    <w:rsid w:val="3476B7B4"/>
    <w:rsid w:val="347DAA62"/>
    <w:rsid w:val="34B262EB"/>
    <w:rsid w:val="34E21BCF"/>
    <w:rsid w:val="35197481"/>
    <w:rsid w:val="35203BED"/>
    <w:rsid w:val="355E43C8"/>
    <w:rsid w:val="35843B1D"/>
    <w:rsid w:val="359FE768"/>
    <w:rsid w:val="35A23304"/>
    <w:rsid w:val="35DF102B"/>
    <w:rsid w:val="35E8F2B3"/>
    <w:rsid w:val="36295F25"/>
    <w:rsid w:val="365E40EB"/>
    <w:rsid w:val="3663C349"/>
    <w:rsid w:val="36863E7C"/>
    <w:rsid w:val="36941E79"/>
    <w:rsid w:val="36B22177"/>
    <w:rsid w:val="36C07297"/>
    <w:rsid w:val="36FD4301"/>
    <w:rsid w:val="370554D3"/>
    <w:rsid w:val="371E3073"/>
    <w:rsid w:val="37461894"/>
    <w:rsid w:val="37485103"/>
    <w:rsid w:val="374E2C8A"/>
    <w:rsid w:val="374E744A"/>
    <w:rsid w:val="37A90A25"/>
    <w:rsid w:val="37DC628C"/>
    <w:rsid w:val="37E780E1"/>
    <w:rsid w:val="380787D0"/>
    <w:rsid w:val="38A82854"/>
    <w:rsid w:val="38E91B6D"/>
    <w:rsid w:val="3905D485"/>
    <w:rsid w:val="3928D822"/>
    <w:rsid w:val="393ECECA"/>
    <w:rsid w:val="3951E42D"/>
    <w:rsid w:val="395DA46A"/>
    <w:rsid w:val="39989D65"/>
    <w:rsid w:val="39BDEC0C"/>
    <w:rsid w:val="39F97411"/>
    <w:rsid w:val="3A000099"/>
    <w:rsid w:val="3A11C702"/>
    <w:rsid w:val="3AA3D104"/>
    <w:rsid w:val="3AB31FA3"/>
    <w:rsid w:val="3AE45F2D"/>
    <w:rsid w:val="3AFDAF33"/>
    <w:rsid w:val="3B070AA7"/>
    <w:rsid w:val="3B11D017"/>
    <w:rsid w:val="3B3DC41C"/>
    <w:rsid w:val="3B63B528"/>
    <w:rsid w:val="3B7082F2"/>
    <w:rsid w:val="3B87A03D"/>
    <w:rsid w:val="3BA52429"/>
    <w:rsid w:val="3BBEAB87"/>
    <w:rsid w:val="3BDF3488"/>
    <w:rsid w:val="3C074930"/>
    <w:rsid w:val="3C23F262"/>
    <w:rsid w:val="3C26C52E"/>
    <w:rsid w:val="3C3D7547"/>
    <w:rsid w:val="3C4592A1"/>
    <w:rsid w:val="3C4BCD98"/>
    <w:rsid w:val="3C6FD69C"/>
    <w:rsid w:val="3C97F69F"/>
    <w:rsid w:val="3CED65B7"/>
    <w:rsid w:val="3CFC6C50"/>
    <w:rsid w:val="3D1A8F76"/>
    <w:rsid w:val="3D38FF37"/>
    <w:rsid w:val="3DCAFC49"/>
    <w:rsid w:val="3DEFA81D"/>
    <w:rsid w:val="3DFF162B"/>
    <w:rsid w:val="3E6D5A8A"/>
    <w:rsid w:val="3EC48931"/>
    <w:rsid w:val="3EE81878"/>
    <w:rsid w:val="3EECB6D1"/>
    <w:rsid w:val="3EF476C8"/>
    <w:rsid w:val="3F031DDF"/>
    <w:rsid w:val="3F08B6BC"/>
    <w:rsid w:val="3F13768B"/>
    <w:rsid w:val="3F139430"/>
    <w:rsid w:val="3F56D02E"/>
    <w:rsid w:val="3F5EDB26"/>
    <w:rsid w:val="3F69F72A"/>
    <w:rsid w:val="3FD2B56B"/>
    <w:rsid w:val="3FD427E7"/>
    <w:rsid w:val="3FE4679C"/>
    <w:rsid w:val="4009AF0A"/>
    <w:rsid w:val="40256B6C"/>
    <w:rsid w:val="40396C7E"/>
    <w:rsid w:val="40447E99"/>
    <w:rsid w:val="40462FEA"/>
    <w:rsid w:val="406C1A8F"/>
    <w:rsid w:val="4087F5BA"/>
    <w:rsid w:val="40905DFF"/>
    <w:rsid w:val="40BC79C5"/>
    <w:rsid w:val="40F10EBC"/>
    <w:rsid w:val="4144A783"/>
    <w:rsid w:val="4146FC8F"/>
    <w:rsid w:val="41F3E03D"/>
    <w:rsid w:val="422C3DC4"/>
    <w:rsid w:val="423A3ECA"/>
    <w:rsid w:val="4259157E"/>
    <w:rsid w:val="42632229"/>
    <w:rsid w:val="42B499CD"/>
    <w:rsid w:val="42D6813A"/>
    <w:rsid w:val="42FACCD7"/>
    <w:rsid w:val="431B6C37"/>
    <w:rsid w:val="4332347E"/>
    <w:rsid w:val="435F4E8D"/>
    <w:rsid w:val="43AC1B66"/>
    <w:rsid w:val="43B17B06"/>
    <w:rsid w:val="43E73AEC"/>
    <w:rsid w:val="440FDA9D"/>
    <w:rsid w:val="4414162E"/>
    <w:rsid w:val="442DD6B4"/>
    <w:rsid w:val="44314D84"/>
    <w:rsid w:val="4436AE1C"/>
    <w:rsid w:val="44604EFD"/>
    <w:rsid w:val="446C6716"/>
    <w:rsid w:val="44768886"/>
    <w:rsid w:val="4497595B"/>
    <w:rsid w:val="44ADCE6C"/>
    <w:rsid w:val="44F85572"/>
    <w:rsid w:val="45189925"/>
    <w:rsid w:val="451BE9A7"/>
    <w:rsid w:val="4557DECB"/>
    <w:rsid w:val="456A5AC6"/>
    <w:rsid w:val="458B7D95"/>
    <w:rsid w:val="4592D017"/>
    <w:rsid w:val="45A18F0D"/>
    <w:rsid w:val="45FC064B"/>
    <w:rsid w:val="460B2468"/>
    <w:rsid w:val="460B8294"/>
    <w:rsid w:val="463A5DCD"/>
    <w:rsid w:val="46882BC5"/>
    <w:rsid w:val="46A2EC6D"/>
    <w:rsid w:val="46F8BB13"/>
    <w:rsid w:val="47269157"/>
    <w:rsid w:val="4748F1B3"/>
    <w:rsid w:val="474A94EB"/>
    <w:rsid w:val="475F715E"/>
    <w:rsid w:val="47999C57"/>
    <w:rsid w:val="47B0EB00"/>
    <w:rsid w:val="47D20B4F"/>
    <w:rsid w:val="486D1485"/>
    <w:rsid w:val="48835EAB"/>
    <w:rsid w:val="48AB8DEC"/>
    <w:rsid w:val="48D5874A"/>
    <w:rsid w:val="49075223"/>
    <w:rsid w:val="492F4571"/>
    <w:rsid w:val="49377470"/>
    <w:rsid w:val="49CEC4F0"/>
    <w:rsid w:val="49D8E474"/>
    <w:rsid w:val="49DDF04F"/>
    <w:rsid w:val="49F09FA7"/>
    <w:rsid w:val="4A4BD1ED"/>
    <w:rsid w:val="4A596AC6"/>
    <w:rsid w:val="4A93A4E2"/>
    <w:rsid w:val="4AB47603"/>
    <w:rsid w:val="4AC20623"/>
    <w:rsid w:val="4AD068E7"/>
    <w:rsid w:val="4AE2FAB2"/>
    <w:rsid w:val="4AE46B70"/>
    <w:rsid w:val="4B084C04"/>
    <w:rsid w:val="4B0C03F3"/>
    <w:rsid w:val="4B58B013"/>
    <w:rsid w:val="4B794679"/>
    <w:rsid w:val="4B879263"/>
    <w:rsid w:val="4B97BA55"/>
    <w:rsid w:val="4C225D78"/>
    <w:rsid w:val="4C288A44"/>
    <w:rsid w:val="4C5EAE46"/>
    <w:rsid w:val="4CEDAC2D"/>
    <w:rsid w:val="4D147E76"/>
    <w:rsid w:val="4D472A42"/>
    <w:rsid w:val="4D494D84"/>
    <w:rsid w:val="4D6D5A2E"/>
    <w:rsid w:val="4D72F1FF"/>
    <w:rsid w:val="4DA6704A"/>
    <w:rsid w:val="4DC0DC30"/>
    <w:rsid w:val="4DF0FEF5"/>
    <w:rsid w:val="4E00EB73"/>
    <w:rsid w:val="4E221DC6"/>
    <w:rsid w:val="4E39D039"/>
    <w:rsid w:val="4E525C45"/>
    <w:rsid w:val="4E7417E1"/>
    <w:rsid w:val="4E78DE84"/>
    <w:rsid w:val="4E8F8B64"/>
    <w:rsid w:val="4E98319C"/>
    <w:rsid w:val="4EE1EB7D"/>
    <w:rsid w:val="4F1CF0EE"/>
    <w:rsid w:val="4F43D023"/>
    <w:rsid w:val="4F69E147"/>
    <w:rsid w:val="4F8F2463"/>
    <w:rsid w:val="4FA82D75"/>
    <w:rsid w:val="4FB7FAFB"/>
    <w:rsid w:val="5056A37A"/>
    <w:rsid w:val="50817B13"/>
    <w:rsid w:val="5084B364"/>
    <w:rsid w:val="5086F33F"/>
    <w:rsid w:val="50976F57"/>
    <w:rsid w:val="50D35063"/>
    <w:rsid w:val="50F9FD03"/>
    <w:rsid w:val="50FA3F83"/>
    <w:rsid w:val="5119F94F"/>
    <w:rsid w:val="511A2D5F"/>
    <w:rsid w:val="5137BCEA"/>
    <w:rsid w:val="516667F4"/>
    <w:rsid w:val="518871B3"/>
    <w:rsid w:val="51C3FD28"/>
    <w:rsid w:val="51EDF58A"/>
    <w:rsid w:val="5233201D"/>
    <w:rsid w:val="526D453D"/>
    <w:rsid w:val="52A4827A"/>
    <w:rsid w:val="52BBFD69"/>
    <w:rsid w:val="52CAC81B"/>
    <w:rsid w:val="52D53550"/>
    <w:rsid w:val="53406E44"/>
    <w:rsid w:val="5346BE3E"/>
    <w:rsid w:val="53A531D5"/>
    <w:rsid w:val="53BA2935"/>
    <w:rsid w:val="53C2C956"/>
    <w:rsid w:val="53D0023F"/>
    <w:rsid w:val="53D4BB7D"/>
    <w:rsid w:val="53DEF68D"/>
    <w:rsid w:val="53EF588C"/>
    <w:rsid w:val="5409D25B"/>
    <w:rsid w:val="540DB52F"/>
    <w:rsid w:val="5445429A"/>
    <w:rsid w:val="54480FD1"/>
    <w:rsid w:val="54753AB6"/>
    <w:rsid w:val="5482E788"/>
    <w:rsid w:val="548BDC58"/>
    <w:rsid w:val="548EF6FF"/>
    <w:rsid w:val="549E1BF1"/>
    <w:rsid w:val="54A4B3BC"/>
    <w:rsid w:val="54A901A2"/>
    <w:rsid w:val="54C5BFCB"/>
    <w:rsid w:val="54CA6BB5"/>
    <w:rsid w:val="54D1C3D3"/>
    <w:rsid w:val="54DFFB4A"/>
    <w:rsid w:val="54E5FE9A"/>
    <w:rsid w:val="54FB0672"/>
    <w:rsid w:val="55043CA4"/>
    <w:rsid w:val="5516ED93"/>
    <w:rsid w:val="553E1358"/>
    <w:rsid w:val="55423A2E"/>
    <w:rsid w:val="5590EC27"/>
    <w:rsid w:val="55C39920"/>
    <w:rsid w:val="56082398"/>
    <w:rsid w:val="5630BD9C"/>
    <w:rsid w:val="5649E639"/>
    <w:rsid w:val="564E4E22"/>
    <w:rsid w:val="56626800"/>
    <w:rsid w:val="56B4DBB1"/>
    <w:rsid w:val="56B9987A"/>
    <w:rsid w:val="56D2C933"/>
    <w:rsid w:val="570595BB"/>
    <w:rsid w:val="57076C4A"/>
    <w:rsid w:val="576C428C"/>
    <w:rsid w:val="5773D57E"/>
    <w:rsid w:val="578510E1"/>
    <w:rsid w:val="57AF5CD1"/>
    <w:rsid w:val="5814F8BB"/>
    <w:rsid w:val="5826F32F"/>
    <w:rsid w:val="5863EE18"/>
    <w:rsid w:val="58714DE4"/>
    <w:rsid w:val="5885BF4B"/>
    <w:rsid w:val="5887B4D6"/>
    <w:rsid w:val="5890AAEE"/>
    <w:rsid w:val="58955F0A"/>
    <w:rsid w:val="589C4C9B"/>
    <w:rsid w:val="58ABB73E"/>
    <w:rsid w:val="58D71CEF"/>
    <w:rsid w:val="58F976B1"/>
    <w:rsid w:val="59172023"/>
    <w:rsid w:val="594EB2F3"/>
    <w:rsid w:val="599DAD12"/>
    <w:rsid w:val="5A2588D4"/>
    <w:rsid w:val="5A2F8D5E"/>
    <w:rsid w:val="5A5337AC"/>
    <w:rsid w:val="5A763259"/>
    <w:rsid w:val="5A812D3E"/>
    <w:rsid w:val="5A88063A"/>
    <w:rsid w:val="5A964770"/>
    <w:rsid w:val="5AB3F016"/>
    <w:rsid w:val="5AC17A2D"/>
    <w:rsid w:val="5AD32065"/>
    <w:rsid w:val="5ADC0678"/>
    <w:rsid w:val="5AE1014B"/>
    <w:rsid w:val="5B5373B9"/>
    <w:rsid w:val="5B7382AD"/>
    <w:rsid w:val="5B950FD4"/>
    <w:rsid w:val="5BBAED3A"/>
    <w:rsid w:val="5BC1EBC7"/>
    <w:rsid w:val="5C106D59"/>
    <w:rsid w:val="5C1A8E9D"/>
    <w:rsid w:val="5C307237"/>
    <w:rsid w:val="5C41EE19"/>
    <w:rsid w:val="5C54F632"/>
    <w:rsid w:val="5C698081"/>
    <w:rsid w:val="5C7AEE29"/>
    <w:rsid w:val="5CD95A4F"/>
    <w:rsid w:val="5CD9DA48"/>
    <w:rsid w:val="5CDEA029"/>
    <w:rsid w:val="5D02A2A1"/>
    <w:rsid w:val="5D1FD954"/>
    <w:rsid w:val="5DA0C3DE"/>
    <w:rsid w:val="5DB9744C"/>
    <w:rsid w:val="5DBC34E8"/>
    <w:rsid w:val="5DD4AD59"/>
    <w:rsid w:val="5DE46ECB"/>
    <w:rsid w:val="5E190F18"/>
    <w:rsid w:val="5E2ACB05"/>
    <w:rsid w:val="5E87222F"/>
    <w:rsid w:val="5EC90AC3"/>
    <w:rsid w:val="5F504482"/>
    <w:rsid w:val="5F5F6AEC"/>
    <w:rsid w:val="5F883133"/>
    <w:rsid w:val="5FA4F588"/>
    <w:rsid w:val="5FBB55D0"/>
    <w:rsid w:val="5FC04C48"/>
    <w:rsid w:val="5FEA301B"/>
    <w:rsid w:val="600A5EE0"/>
    <w:rsid w:val="6016A50C"/>
    <w:rsid w:val="60A7EBE6"/>
    <w:rsid w:val="60DAD9B7"/>
    <w:rsid w:val="60DD315D"/>
    <w:rsid w:val="60E9091E"/>
    <w:rsid w:val="611F8C17"/>
    <w:rsid w:val="6128F072"/>
    <w:rsid w:val="617AE767"/>
    <w:rsid w:val="6232482E"/>
    <w:rsid w:val="6233ADA0"/>
    <w:rsid w:val="625D94A9"/>
    <w:rsid w:val="62657DB4"/>
    <w:rsid w:val="62723B2C"/>
    <w:rsid w:val="628B97EA"/>
    <w:rsid w:val="62E4C801"/>
    <w:rsid w:val="630765FB"/>
    <w:rsid w:val="630CCD9D"/>
    <w:rsid w:val="632EE9BF"/>
    <w:rsid w:val="636FEF32"/>
    <w:rsid w:val="6371CD36"/>
    <w:rsid w:val="638FA595"/>
    <w:rsid w:val="63B83CDF"/>
    <w:rsid w:val="63DBF197"/>
    <w:rsid w:val="63E735E3"/>
    <w:rsid w:val="642DB67D"/>
    <w:rsid w:val="647C94A9"/>
    <w:rsid w:val="64915130"/>
    <w:rsid w:val="64A6970C"/>
    <w:rsid w:val="64B03F7E"/>
    <w:rsid w:val="64C9EB0B"/>
    <w:rsid w:val="64D04927"/>
    <w:rsid w:val="651D2077"/>
    <w:rsid w:val="6526253C"/>
    <w:rsid w:val="652FA127"/>
    <w:rsid w:val="6579B488"/>
    <w:rsid w:val="65C1B8E5"/>
    <w:rsid w:val="65D73D7F"/>
    <w:rsid w:val="65F9B13D"/>
    <w:rsid w:val="660D5938"/>
    <w:rsid w:val="661EA941"/>
    <w:rsid w:val="66497A5F"/>
    <w:rsid w:val="666E3498"/>
    <w:rsid w:val="66A4AFAF"/>
    <w:rsid w:val="66E7E631"/>
    <w:rsid w:val="66EDD489"/>
    <w:rsid w:val="67444A24"/>
    <w:rsid w:val="6757E3A9"/>
    <w:rsid w:val="676F1D60"/>
    <w:rsid w:val="67DE74CD"/>
    <w:rsid w:val="67E96F62"/>
    <w:rsid w:val="680112FA"/>
    <w:rsid w:val="6832758C"/>
    <w:rsid w:val="68645AF2"/>
    <w:rsid w:val="68936BDE"/>
    <w:rsid w:val="68B11ED6"/>
    <w:rsid w:val="68C7F959"/>
    <w:rsid w:val="68D613DB"/>
    <w:rsid w:val="68E38E75"/>
    <w:rsid w:val="68FC59DA"/>
    <w:rsid w:val="6903A890"/>
    <w:rsid w:val="690AEDC1"/>
    <w:rsid w:val="6938740F"/>
    <w:rsid w:val="69648FC2"/>
    <w:rsid w:val="6993366C"/>
    <w:rsid w:val="69A791F6"/>
    <w:rsid w:val="69DADA74"/>
    <w:rsid w:val="6A23C8E4"/>
    <w:rsid w:val="6A262865"/>
    <w:rsid w:val="6A705A3D"/>
    <w:rsid w:val="6AA2AC01"/>
    <w:rsid w:val="6AAF4F35"/>
    <w:rsid w:val="6AEF86A4"/>
    <w:rsid w:val="6B21279E"/>
    <w:rsid w:val="6B85B8EB"/>
    <w:rsid w:val="6B948E4B"/>
    <w:rsid w:val="6BADD5B9"/>
    <w:rsid w:val="6BC36F0B"/>
    <w:rsid w:val="6BCFC932"/>
    <w:rsid w:val="6BD8B8A5"/>
    <w:rsid w:val="6C1C470E"/>
    <w:rsid w:val="6C431B63"/>
    <w:rsid w:val="6C8E2C22"/>
    <w:rsid w:val="6D04512E"/>
    <w:rsid w:val="6D3EB3C9"/>
    <w:rsid w:val="6D42B55F"/>
    <w:rsid w:val="6D738C39"/>
    <w:rsid w:val="6D9E8864"/>
    <w:rsid w:val="6DBA7BEA"/>
    <w:rsid w:val="6DDDA4F2"/>
    <w:rsid w:val="6E1AE795"/>
    <w:rsid w:val="6E20DFDC"/>
    <w:rsid w:val="6E28A2F6"/>
    <w:rsid w:val="6E40E5AD"/>
    <w:rsid w:val="6E452621"/>
    <w:rsid w:val="6E7707BC"/>
    <w:rsid w:val="6E779B33"/>
    <w:rsid w:val="6EC4BA3C"/>
    <w:rsid w:val="6EC815F6"/>
    <w:rsid w:val="6EECA0DF"/>
    <w:rsid w:val="6F008343"/>
    <w:rsid w:val="6F0DE261"/>
    <w:rsid w:val="6F260752"/>
    <w:rsid w:val="6F5277EB"/>
    <w:rsid w:val="6F5BEEDA"/>
    <w:rsid w:val="6F797BDF"/>
    <w:rsid w:val="6F98D759"/>
    <w:rsid w:val="6FBA94F6"/>
    <w:rsid w:val="6FBE3874"/>
    <w:rsid w:val="6FD8B87A"/>
    <w:rsid w:val="700E0B84"/>
    <w:rsid w:val="70312440"/>
    <w:rsid w:val="70FDACA2"/>
    <w:rsid w:val="71064F33"/>
    <w:rsid w:val="7115539F"/>
    <w:rsid w:val="713BFBB1"/>
    <w:rsid w:val="715F71F6"/>
    <w:rsid w:val="717544E0"/>
    <w:rsid w:val="71858AD3"/>
    <w:rsid w:val="71961E7F"/>
    <w:rsid w:val="71E66FF3"/>
    <w:rsid w:val="71E7F950"/>
    <w:rsid w:val="71FBE078"/>
    <w:rsid w:val="720B368F"/>
    <w:rsid w:val="721DAB44"/>
    <w:rsid w:val="72414E80"/>
    <w:rsid w:val="725A251E"/>
    <w:rsid w:val="726CB2A6"/>
    <w:rsid w:val="727A329A"/>
    <w:rsid w:val="727CBF35"/>
    <w:rsid w:val="72B11CA1"/>
    <w:rsid w:val="72F298B8"/>
    <w:rsid w:val="73083C5D"/>
    <w:rsid w:val="730846E9"/>
    <w:rsid w:val="731C9958"/>
    <w:rsid w:val="7340912A"/>
    <w:rsid w:val="7388144C"/>
    <w:rsid w:val="73886BF5"/>
    <w:rsid w:val="744CED02"/>
    <w:rsid w:val="74605908"/>
    <w:rsid w:val="7462D619"/>
    <w:rsid w:val="749540E0"/>
    <w:rsid w:val="749582E1"/>
    <w:rsid w:val="74B6390E"/>
    <w:rsid w:val="752C8166"/>
    <w:rsid w:val="7530FE31"/>
    <w:rsid w:val="75532618"/>
    <w:rsid w:val="758A344D"/>
    <w:rsid w:val="75A033F2"/>
    <w:rsid w:val="75BD4495"/>
    <w:rsid w:val="75C933A7"/>
    <w:rsid w:val="75E60A46"/>
    <w:rsid w:val="75E8BD63"/>
    <w:rsid w:val="7605D9C5"/>
    <w:rsid w:val="76141A4E"/>
    <w:rsid w:val="7647F1D5"/>
    <w:rsid w:val="7651FB00"/>
    <w:rsid w:val="7683B1FC"/>
    <w:rsid w:val="768784CA"/>
    <w:rsid w:val="77154939"/>
    <w:rsid w:val="773D485F"/>
    <w:rsid w:val="773E640F"/>
    <w:rsid w:val="77434391"/>
    <w:rsid w:val="77514934"/>
    <w:rsid w:val="77FB8C39"/>
    <w:rsid w:val="7810BE18"/>
    <w:rsid w:val="781E26A3"/>
    <w:rsid w:val="787A1CA4"/>
    <w:rsid w:val="788BA7F6"/>
    <w:rsid w:val="78BF694C"/>
    <w:rsid w:val="78CB8E34"/>
    <w:rsid w:val="793D12E1"/>
    <w:rsid w:val="7946FAB7"/>
    <w:rsid w:val="7953A4A7"/>
    <w:rsid w:val="79592EA6"/>
    <w:rsid w:val="795CD125"/>
    <w:rsid w:val="795D24AA"/>
    <w:rsid w:val="798AFFA3"/>
    <w:rsid w:val="7992671B"/>
    <w:rsid w:val="79B1B898"/>
    <w:rsid w:val="79D1F831"/>
    <w:rsid w:val="7A5DA650"/>
    <w:rsid w:val="7A67963A"/>
    <w:rsid w:val="7A786429"/>
    <w:rsid w:val="7A7D8CF5"/>
    <w:rsid w:val="7A81D0C1"/>
    <w:rsid w:val="7A941B9E"/>
    <w:rsid w:val="7AB21105"/>
    <w:rsid w:val="7AB7E1F9"/>
    <w:rsid w:val="7AE8CF20"/>
    <w:rsid w:val="7AF2C90D"/>
    <w:rsid w:val="7AF32308"/>
    <w:rsid w:val="7B03D3CF"/>
    <w:rsid w:val="7B2613FA"/>
    <w:rsid w:val="7B2C71E6"/>
    <w:rsid w:val="7B3C33EA"/>
    <w:rsid w:val="7B427EAD"/>
    <w:rsid w:val="7B4CC8D3"/>
    <w:rsid w:val="7B64A27B"/>
    <w:rsid w:val="7B8A409A"/>
    <w:rsid w:val="7BE0EEE1"/>
    <w:rsid w:val="7BE5235F"/>
    <w:rsid w:val="7C28672B"/>
    <w:rsid w:val="7C47F6C1"/>
    <w:rsid w:val="7C667AF6"/>
    <w:rsid w:val="7C6DD54D"/>
    <w:rsid w:val="7C90AC79"/>
    <w:rsid w:val="7C9692B1"/>
    <w:rsid w:val="7CE3E517"/>
    <w:rsid w:val="7CF90E99"/>
    <w:rsid w:val="7D003EF7"/>
    <w:rsid w:val="7D07EF57"/>
    <w:rsid w:val="7D232522"/>
    <w:rsid w:val="7D2AABF7"/>
    <w:rsid w:val="7D2CEDE7"/>
    <w:rsid w:val="7D69D6E6"/>
    <w:rsid w:val="7DA9DEE1"/>
    <w:rsid w:val="7DD299E0"/>
    <w:rsid w:val="7DEA44A2"/>
    <w:rsid w:val="7E1679C9"/>
    <w:rsid w:val="7E29F7AF"/>
    <w:rsid w:val="7E6A2A18"/>
    <w:rsid w:val="7EB353AB"/>
    <w:rsid w:val="7EBE5373"/>
    <w:rsid w:val="7ECE1C43"/>
    <w:rsid w:val="7EDE42FF"/>
    <w:rsid w:val="7F090D38"/>
    <w:rsid w:val="7F1D1AEB"/>
    <w:rsid w:val="7F239501"/>
    <w:rsid w:val="7F5438DB"/>
    <w:rsid w:val="7FA4B870"/>
    <w:rsid w:val="7FAEBE9A"/>
    <w:rsid w:val="7FE3784B"/>
    <w:rsid w:val="7FF875C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A0471"/>
  <w15:docId w15:val="{9AD88649-8D68-4E9F-8AC9-47BF4A90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F50"/>
    <w:rPr>
      <w:rFonts w:ascii="Arial" w:hAnsi="Arial"/>
      <w:sz w:val="24"/>
      <w:szCs w:val="24"/>
    </w:rPr>
  </w:style>
  <w:style w:type="paragraph" w:styleId="Ttulo1">
    <w:name w:val="heading 1"/>
    <w:basedOn w:val="Normal"/>
    <w:link w:val="Ttulo1Car"/>
    <w:uiPriority w:val="9"/>
    <w:qFormat/>
    <w:rsid w:val="00CE1DEE"/>
    <w:pPr>
      <w:spacing w:before="100" w:beforeAutospacing="1" w:after="100" w:afterAutospacing="1"/>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FD499E"/>
    <w:rPr>
      <w:vertAlign w:val="superscript"/>
    </w:rPr>
  </w:style>
  <w:style w:type="paragraph" w:styleId="Textonotapie">
    <w:name w:val="footnote text"/>
    <w:basedOn w:val="Normal"/>
    <w:link w:val="TextonotapieCar"/>
    <w:uiPriority w:val="99"/>
    <w:semiHidden/>
    <w:rsid w:val="00FD499E"/>
    <w:pPr>
      <w:jc w:val="both"/>
    </w:pPr>
    <w:rPr>
      <w:rFonts w:ascii="Comic Sans MS" w:hAnsi="Comic Sans MS"/>
      <w:szCs w:val="20"/>
    </w:rPr>
  </w:style>
  <w:style w:type="paragraph" w:styleId="Textodeglobo">
    <w:name w:val="Balloon Text"/>
    <w:basedOn w:val="Normal"/>
    <w:semiHidden/>
    <w:rsid w:val="005B190F"/>
    <w:rPr>
      <w:rFonts w:ascii="Tahoma" w:hAnsi="Tahoma" w:cs="Tahoma"/>
      <w:sz w:val="16"/>
      <w:szCs w:val="16"/>
    </w:rPr>
  </w:style>
  <w:style w:type="paragraph" w:styleId="Piedepgina">
    <w:name w:val="footer"/>
    <w:basedOn w:val="Normal"/>
    <w:link w:val="PiedepginaCar"/>
    <w:uiPriority w:val="99"/>
    <w:rsid w:val="00581DF1"/>
    <w:pPr>
      <w:tabs>
        <w:tab w:val="center" w:pos="4252"/>
        <w:tab w:val="right" w:pos="8504"/>
      </w:tabs>
    </w:pPr>
  </w:style>
  <w:style w:type="character" w:styleId="Nmerodepgina">
    <w:name w:val="page number"/>
    <w:basedOn w:val="Fuentedeprrafopredeter"/>
    <w:rsid w:val="00581DF1"/>
  </w:style>
  <w:style w:type="character" w:styleId="Hipervnculo">
    <w:name w:val="Hyperlink"/>
    <w:rsid w:val="00CE66C7"/>
    <w:rPr>
      <w:color w:val="0000FF"/>
      <w:u w:val="single"/>
    </w:rPr>
  </w:style>
  <w:style w:type="character" w:customStyle="1" w:styleId="textonavy1">
    <w:name w:val="texto_navy1"/>
    <w:rsid w:val="00CE66C7"/>
    <w:rPr>
      <w:color w:val="000080"/>
    </w:rPr>
  </w:style>
  <w:style w:type="paragraph" w:styleId="Mapadeldocumento">
    <w:name w:val="Document Map"/>
    <w:basedOn w:val="Normal"/>
    <w:semiHidden/>
    <w:rsid w:val="00591A1D"/>
    <w:pPr>
      <w:shd w:val="clear" w:color="auto" w:fill="000080"/>
    </w:pPr>
    <w:rPr>
      <w:rFonts w:ascii="Tahoma" w:hAnsi="Tahoma" w:cs="Tahoma"/>
      <w:sz w:val="20"/>
      <w:szCs w:val="20"/>
    </w:rPr>
  </w:style>
  <w:style w:type="character" w:customStyle="1" w:styleId="Ttulo1Car">
    <w:name w:val="Título 1 Car"/>
    <w:link w:val="Ttulo1"/>
    <w:uiPriority w:val="9"/>
    <w:rsid w:val="00CE1DEE"/>
    <w:rPr>
      <w:b/>
      <w:bCs/>
      <w:kern w:val="36"/>
      <w:sz w:val="48"/>
      <w:szCs w:val="48"/>
    </w:rPr>
  </w:style>
  <w:style w:type="paragraph" w:styleId="NormalWeb">
    <w:name w:val="Normal (Web)"/>
    <w:basedOn w:val="Normal"/>
    <w:uiPriority w:val="99"/>
    <w:unhideWhenUsed/>
    <w:rsid w:val="00CE1DEE"/>
    <w:pPr>
      <w:spacing w:before="100" w:beforeAutospacing="1" w:after="100" w:afterAutospacing="1"/>
    </w:pPr>
    <w:rPr>
      <w:rFonts w:ascii="Times New Roman" w:hAnsi="Times New Roman"/>
      <w:lang w:val="es-CO" w:eastAsia="es-CO"/>
    </w:rPr>
  </w:style>
  <w:style w:type="character" w:customStyle="1" w:styleId="TextonotapieCar">
    <w:name w:val="Texto nota pie Car"/>
    <w:link w:val="Textonotapie"/>
    <w:uiPriority w:val="99"/>
    <w:semiHidden/>
    <w:rsid w:val="00CE1DEE"/>
    <w:rPr>
      <w:rFonts w:ascii="Comic Sans MS" w:hAnsi="Comic Sans MS"/>
      <w:sz w:val="24"/>
      <w:lang w:eastAsia="es-ES"/>
    </w:rPr>
  </w:style>
  <w:style w:type="paragraph" w:styleId="Textocomentario">
    <w:name w:val="annotation text"/>
    <w:basedOn w:val="Normal"/>
    <w:link w:val="TextocomentarioCar"/>
    <w:uiPriority w:val="99"/>
    <w:unhideWhenUsed/>
    <w:rsid w:val="00CE1DEE"/>
    <w:rPr>
      <w:sz w:val="20"/>
      <w:szCs w:val="20"/>
    </w:rPr>
  </w:style>
  <w:style w:type="character" w:customStyle="1" w:styleId="TextocomentarioCar">
    <w:name w:val="Texto comentario Car"/>
    <w:link w:val="Textocomentario"/>
    <w:uiPriority w:val="99"/>
    <w:rsid w:val="00CE1DEE"/>
    <w:rPr>
      <w:rFonts w:ascii="Arial" w:hAnsi="Arial"/>
      <w:lang w:eastAsia="es-ES"/>
    </w:rPr>
  </w:style>
  <w:style w:type="paragraph" w:styleId="Prrafodelista">
    <w:name w:val="List Paragraph"/>
    <w:aliases w:val="Segundo nivel de viñetas,titulo 3,Bullets,Chulito,Bullet List,FooterText,numbered,List Paragraph1,Paragraphe de liste1,lp1,Bulletr List Paragraph,Foot,列出段落,列出段落1,List Paragraph2,List Paragraph21,Parágrafo da Lista1,リスト段落1,Listeafsnit1"/>
    <w:basedOn w:val="Normal"/>
    <w:link w:val="PrrafodelistaCar"/>
    <w:uiPriority w:val="34"/>
    <w:qFormat/>
    <w:rsid w:val="00CE1DEE"/>
    <w:pPr>
      <w:ind w:left="708"/>
    </w:pPr>
    <w:rPr>
      <w:lang w:val="es-CO"/>
    </w:rPr>
  </w:style>
  <w:style w:type="paragraph" w:styleId="Bibliografa">
    <w:name w:val="Bibliography"/>
    <w:basedOn w:val="Normal"/>
    <w:next w:val="Normal"/>
    <w:uiPriority w:val="37"/>
    <w:semiHidden/>
    <w:unhideWhenUsed/>
    <w:rsid w:val="00CE1DEE"/>
    <w:rPr>
      <w:lang w:val="es-CO"/>
    </w:rPr>
  </w:style>
  <w:style w:type="paragraph" w:customStyle="1" w:styleId="Default">
    <w:name w:val="Default"/>
    <w:rsid w:val="00CE1DEE"/>
    <w:pPr>
      <w:autoSpaceDE w:val="0"/>
      <w:autoSpaceDN w:val="0"/>
      <w:adjustRightInd w:val="0"/>
    </w:pPr>
    <w:rPr>
      <w:rFonts w:ascii="Arial" w:eastAsia="Calibri" w:hAnsi="Arial" w:cs="Arial"/>
      <w:color w:val="000000"/>
      <w:sz w:val="24"/>
      <w:szCs w:val="24"/>
      <w:lang w:val="es-CO" w:eastAsia="en-US"/>
    </w:rPr>
  </w:style>
  <w:style w:type="character" w:styleId="Refdecomentario">
    <w:name w:val="annotation reference"/>
    <w:uiPriority w:val="99"/>
    <w:unhideWhenUsed/>
    <w:rsid w:val="00CE1DEE"/>
    <w:rPr>
      <w:sz w:val="16"/>
      <w:szCs w:val="16"/>
    </w:rPr>
  </w:style>
  <w:style w:type="table" w:styleId="Sombreadoclaro-nfasis3">
    <w:name w:val="Light Shading Accent 3"/>
    <w:basedOn w:val="Tablanormal"/>
    <w:uiPriority w:val="60"/>
    <w:rsid w:val="00CE1DEE"/>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cabezado">
    <w:name w:val="header"/>
    <w:basedOn w:val="Normal"/>
    <w:link w:val="EncabezadoCar"/>
    <w:rsid w:val="00BF4577"/>
    <w:pPr>
      <w:tabs>
        <w:tab w:val="center" w:pos="4419"/>
        <w:tab w:val="right" w:pos="8838"/>
      </w:tabs>
    </w:pPr>
  </w:style>
  <w:style w:type="character" w:customStyle="1" w:styleId="EncabezadoCar">
    <w:name w:val="Encabezado Car"/>
    <w:link w:val="Encabezado"/>
    <w:rsid w:val="00BF4577"/>
    <w:rPr>
      <w:rFonts w:ascii="Arial" w:hAnsi="Arial"/>
      <w:sz w:val="24"/>
      <w:szCs w:val="24"/>
      <w:lang w:val="es-ES" w:eastAsia="es-ES"/>
    </w:rPr>
  </w:style>
  <w:style w:type="character" w:customStyle="1" w:styleId="PiedepginaCar">
    <w:name w:val="Pie de página Car"/>
    <w:link w:val="Piedepgina"/>
    <w:uiPriority w:val="99"/>
    <w:rsid w:val="00BF4577"/>
    <w:rPr>
      <w:rFonts w:ascii="Arial" w:hAnsi="Arial"/>
      <w:sz w:val="24"/>
      <w:szCs w:val="24"/>
      <w:lang w:val="es-ES" w:eastAsia="es-ES"/>
    </w:rPr>
  </w:style>
  <w:style w:type="paragraph" w:styleId="Textoindependiente">
    <w:name w:val="Body Text"/>
    <w:basedOn w:val="Normal"/>
    <w:link w:val="TextoindependienteCar"/>
    <w:unhideWhenUsed/>
    <w:rsid w:val="006F1697"/>
    <w:pPr>
      <w:jc w:val="both"/>
    </w:pPr>
    <w:rPr>
      <w:rFonts w:eastAsia="Calibri" w:cs="Arial"/>
    </w:rPr>
  </w:style>
  <w:style w:type="character" w:customStyle="1" w:styleId="TextoindependienteCar">
    <w:name w:val="Texto independiente Car"/>
    <w:link w:val="Textoindependiente"/>
    <w:rsid w:val="006F1697"/>
    <w:rPr>
      <w:rFonts w:ascii="Arial" w:eastAsia="Calibri" w:hAnsi="Arial" w:cs="Arial"/>
      <w:sz w:val="24"/>
      <w:szCs w:val="24"/>
      <w:lang w:val="es-ES" w:eastAsia="es-ES"/>
    </w:rPr>
  </w:style>
  <w:style w:type="paragraph" w:styleId="Asuntodelcomentario">
    <w:name w:val="annotation subject"/>
    <w:basedOn w:val="Textocomentario"/>
    <w:next w:val="Textocomentario"/>
    <w:link w:val="AsuntodelcomentarioCar"/>
    <w:rsid w:val="00B809D0"/>
    <w:rPr>
      <w:b/>
      <w:bCs/>
    </w:rPr>
  </w:style>
  <w:style w:type="character" w:customStyle="1" w:styleId="AsuntodelcomentarioCar">
    <w:name w:val="Asunto del comentario Car"/>
    <w:basedOn w:val="TextocomentarioCar"/>
    <w:link w:val="Asuntodelcomentario"/>
    <w:rsid w:val="00B809D0"/>
    <w:rPr>
      <w:rFonts w:ascii="Arial" w:hAnsi="Arial"/>
      <w:b/>
      <w:bCs/>
      <w:lang w:eastAsia="es-ES"/>
    </w:rPr>
  </w:style>
  <w:style w:type="character" w:customStyle="1" w:styleId="PrrafodelistaCar">
    <w:name w:val="Párrafo de lista Car"/>
    <w:aliases w:val="Segundo nivel de viñetas Car,titulo 3 Car,Bullets Car,Chulito Car,Bullet List Car,FooterText Car,numbered Car,List Paragraph1 Car,Paragraphe de liste1 Car,lp1 Car,Bulletr List Paragraph Car,Foot Car,列出段落 Car,列出段落1 Car,リスト段落1 Car"/>
    <w:link w:val="Prrafodelista"/>
    <w:uiPriority w:val="34"/>
    <w:rsid w:val="0022062F"/>
    <w:rPr>
      <w:rFonts w:ascii="Arial" w:hAnsi="Arial"/>
      <w:sz w:val="24"/>
      <w:szCs w:val="24"/>
      <w:lang w:val="es-CO"/>
    </w:rPr>
  </w:style>
  <w:style w:type="paragraph" w:styleId="Revisin">
    <w:name w:val="Revision"/>
    <w:hidden/>
    <w:uiPriority w:val="99"/>
    <w:semiHidden/>
    <w:rsid w:val="00E0690B"/>
    <w:rPr>
      <w:rFonts w:ascii="Arial" w:hAnsi="Arial"/>
      <w:sz w:val="24"/>
      <w:szCs w:val="24"/>
    </w:rPr>
  </w:style>
  <w:style w:type="paragraph" w:styleId="Sinespaciado">
    <w:name w:val="No Spacing"/>
    <w:uiPriority w:val="1"/>
    <w:qFormat/>
    <w:rsid w:val="001521A5"/>
    <w:rPr>
      <w:rFonts w:ascii="Calibri" w:eastAsiaTheme="minorHAnsi" w:hAnsi="Calibri"/>
      <w:sz w:val="22"/>
      <w:szCs w:val="22"/>
      <w:lang w:val="es-CO" w:eastAsia="en-US"/>
    </w:rPr>
  </w:style>
  <w:style w:type="character" w:styleId="Mencionar">
    <w:name w:val="Mention"/>
    <w:basedOn w:val="Fuentedeprrafopredeter"/>
    <w:uiPriority w:val="99"/>
    <w:unhideWhenUsed/>
    <w:rsid w:val="00A47D73"/>
    <w:rPr>
      <w:color w:val="2B579A"/>
      <w:shd w:val="clear" w:color="auto" w:fill="E1DFDD"/>
    </w:rPr>
  </w:style>
  <w:style w:type="table" w:styleId="Tablaconcuadrcula">
    <w:name w:val="Table Grid"/>
    <w:basedOn w:val="Tablanormal"/>
    <w:uiPriority w:val="59"/>
    <w:rsid w:val="00EA4E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Fuentedeprrafopredeter"/>
    <w:rsid w:val="00A64A03"/>
  </w:style>
  <w:style w:type="character" w:styleId="Textoennegrita">
    <w:name w:val="Strong"/>
    <w:basedOn w:val="Fuentedeprrafopredeter"/>
    <w:uiPriority w:val="22"/>
    <w:qFormat/>
    <w:rsid w:val="00A64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466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30191524">
          <w:marLeft w:val="0"/>
          <w:marRight w:val="0"/>
          <w:marTop w:val="0"/>
          <w:marBottom w:val="0"/>
          <w:divBdr>
            <w:top w:val="none" w:sz="0" w:space="0" w:color="auto"/>
            <w:left w:val="none" w:sz="0" w:space="0" w:color="auto"/>
            <w:bottom w:val="none" w:sz="0" w:space="0" w:color="auto"/>
            <w:right w:val="none" w:sz="0" w:space="0" w:color="auto"/>
          </w:divBdr>
        </w:div>
        <w:div w:id="1875459463">
          <w:marLeft w:val="0"/>
          <w:marRight w:val="0"/>
          <w:marTop w:val="0"/>
          <w:marBottom w:val="0"/>
          <w:divBdr>
            <w:top w:val="none" w:sz="0" w:space="0" w:color="auto"/>
            <w:left w:val="none" w:sz="0" w:space="0" w:color="auto"/>
            <w:bottom w:val="none" w:sz="0" w:space="0" w:color="auto"/>
            <w:right w:val="none" w:sz="0" w:space="0" w:color="auto"/>
          </w:divBdr>
        </w:div>
      </w:divsChild>
    </w:div>
    <w:div w:id="1843737754">
      <w:bodyDiv w:val="1"/>
      <w:marLeft w:val="0"/>
      <w:marRight w:val="0"/>
      <w:marTop w:val="0"/>
      <w:marBottom w:val="0"/>
      <w:divBdr>
        <w:top w:val="none" w:sz="0" w:space="0" w:color="auto"/>
        <w:left w:val="none" w:sz="0" w:space="0" w:color="auto"/>
        <w:bottom w:val="none" w:sz="0" w:space="0" w:color="auto"/>
        <w:right w:val="none" w:sz="0" w:space="0" w:color="auto"/>
      </w:divBdr>
    </w:div>
    <w:div w:id="1845633117">
      <w:bodyDiv w:val="1"/>
      <w:marLeft w:val="167"/>
      <w:marRight w:val="167"/>
      <w:marTop w:val="167"/>
      <w:marBottom w:val="167"/>
      <w:divBdr>
        <w:top w:val="none" w:sz="0" w:space="0" w:color="auto"/>
        <w:left w:val="none" w:sz="0" w:space="0" w:color="auto"/>
        <w:bottom w:val="none" w:sz="0" w:space="0" w:color="auto"/>
        <w:right w:val="none" w:sz="0" w:space="0" w:color="auto"/>
      </w:divBdr>
      <w:divsChild>
        <w:div w:id="1531067562">
          <w:marLeft w:val="0"/>
          <w:marRight w:val="0"/>
          <w:marTop w:val="0"/>
          <w:marBottom w:val="0"/>
          <w:divBdr>
            <w:top w:val="none" w:sz="0" w:space="0" w:color="auto"/>
            <w:left w:val="none" w:sz="0" w:space="0" w:color="auto"/>
            <w:bottom w:val="none" w:sz="0" w:space="0" w:color="auto"/>
            <w:right w:val="none" w:sz="0" w:space="0" w:color="auto"/>
          </w:divBdr>
        </w:div>
        <w:div w:id="1747458923">
          <w:marLeft w:val="0"/>
          <w:marRight w:val="0"/>
          <w:marTop w:val="0"/>
          <w:marBottom w:val="0"/>
          <w:divBdr>
            <w:top w:val="none" w:sz="0" w:space="0" w:color="auto"/>
            <w:left w:val="none" w:sz="0" w:space="0" w:color="auto"/>
            <w:bottom w:val="none" w:sz="0" w:space="0" w:color="auto"/>
            <w:right w:val="none" w:sz="0" w:space="0" w:color="auto"/>
          </w:divBdr>
        </w:div>
      </w:divsChild>
    </w:div>
    <w:div w:id="1943148415">
      <w:bodyDiv w:val="1"/>
      <w:marLeft w:val="0"/>
      <w:marRight w:val="0"/>
      <w:marTop w:val="0"/>
      <w:marBottom w:val="0"/>
      <w:divBdr>
        <w:top w:val="none" w:sz="0" w:space="0" w:color="auto"/>
        <w:left w:val="none" w:sz="0" w:space="0" w:color="auto"/>
        <w:bottom w:val="none" w:sz="0" w:space="0" w:color="auto"/>
        <w:right w:val="none" w:sz="0" w:space="0" w:color="auto"/>
      </w:divBdr>
    </w:div>
    <w:div w:id="2130006668">
      <w:bodyDiv w:val="1"/>
      <w:marLeft w:val="83"/>
      <w:marRight w:val="83"/>
      <w:marTop w:val="83"/>
      <w:marBottom w:val="83"/>
      <w:divBdr>
        <w:top w:val="none" w:sz="0" w:space="0" w:color="auto"/>
        <w:left w:val="none" w:sz="0" w:space="0" w:color="auto"/>
        <w:bottom w:val="none" w:sz="0" w:space="0" w:color="auto"/>
        <w:right w:val="none" w:sz="0" w:space="0" w:color="auto"/>
      </w:divBdr>
      <w:divsChild>
        <w:div w:id="1183206355">
          <w:marLeft w:val="0"/>
          <w:marRight w:val="0"/>
          <w:marTop w:val="0"/>
          <w:marBottom w:val="0"/>
          <w:divBdr>
            <w:top w:val="none" w:sz="0" w:space="0" w:color="auto"/>
            <w:left w:val="none" w:sz="0" w:space="0" w:color="auto"/>
            <w:bottom w:val="none" w:sz="0" w:space="0" w:color="auto"/>
            <w:right w:val="none" w:sz="0" w:space="0" w:color="auto"/>
          </w:divBdr>
        </w:div>
        <w:div w:id="1645890343">
          <w:marLeft w:val="0"/>
          <w:marRight w:val="0"/>
          <w:marTop w:val="0"/>
          <w:marBottom w:val="0"/>
          <w:divBdr>
            <w:top w:val="none" w:sz="0" w:space="0" w:color="auto"/>
            <w:left w:val="none" w:sz="0" w:space="0" w:color="auto"/>
            <w:bottom w:val="none" w:sz="0" w:space="0" w:color="auto"/>
            <w:right w:val="none" w:sz="0" w:space="0" w:color="auto"/>
          </w:divBdr>
        </w:div>
        <w:div w:id="198666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Ley</b:Tag>
    <b:SourceType>InternetSite</b:SourceType>
    <b:Guid>{E39A6CDD-0793-4CE7-BC8A-EEC5D3C9DB82}</b:Guid>
    <b:Title>Ley 590 de 2000</b:Title>
    <b:URL>www.secretariasenado.gov.co/senado/basedoc/ley/2000/ley_0590_2000.html</b:URL>
    <b:RefOrder>1</b:RefOrder>
  </b:Source>
  <b:Source>
    <b:Tag>Ber04</b:Tag>
    <b:SourceType>Misc</b:SourceType>
    <b:Guid>{9C586ADB-4AF4-41B6-A29C-CECF0CA1F383}</b:Guid>
    <b:Author>
      <b:Author>
        <b:NameList>
          <b:Person>
            <b:Last>Barona</b:Last>
            <b:First>Bernardo</b:First>
          </b:Person>
        </b:NameList>
      </b:Author>
    </b:Author>
    <b:Title>Microcrédito en Colombia</b:Title>
    <b:Year>2004</b:Year>
    <b:Month>abril</b:Month>
    <b:Day>15</b:Day>
    <b:YearAccessed>2012</b:YearAccessed>
    <b:PublicationTitle>Reseña histórica y descripción de un programa de investigación internacional en el que participan dos universidades colombianas y sus resultados parciales.</b:PublicationTitle>
    <b:City>Cali</b:City>
    <b:CountryRegion>Colombia</b:CountryRegion>
    <b:RefOrder>2</b:RefOrder>
  </b:Source>
  <b:Source>
    <b:Tag>Arm05</b:Tag>
    <b:SourceType>DocumentFromInternetSite</b:SourceType>
    <b:Guid>{6F30B362-F4A0-4ED8-B395-01F3D160AB0F}</b:Guid>
    <b:Author>
      <b:Author>
        <b:NameList>
          <b:Person>
            <b:Last>Aghion</b:Last>
            <b:First>Armendariz</b:First>
            <b:Middle>de</b:Middle>
          </b:Person>
          <b:Person>
            <b:Last>Morduch</b:Last>
            <b:First>Beatriz</b:First>
          </b:Person>
          <b:Person>
            <b:Last>Morduch</b:Last>
            <b:First>Jonathan</b:First>
          </b:Person>
        </b:NameList>
      </b:Author>
    </b:Author>
    <b:Title>The Economics of Microfinance</b:Title>
    <b:InternetSiteTitle>MIT Press</b:InternetSiteTitle>
    <b:Year>2005</b:Year>
    <b:RefOrder>3</b:RefOrder>
  </b:Source>
  <b:Source>
    <b:Tag>Jon99</b:Tag>
    <b:SourceType>DocumentFromInternetSite</b:SourceType>
    <b:Guid>{A8DDE548-E286-4EF2-AFA6-1FB1C71E884E}</b:Guid>
    <b:Author>
      <b:Author>
        <b:NameList>
          <b:Person>
            <b:Last>Morduch</b:Last>
            <b:First>Jonathan</b:First>
          </b:Person>
        </b:NameList>
      </b:Author>
    </b:Author>
    <b:Title>The Microfinance Promise</b:Title>
    <b:InternetSiteTitle>Journal of Economic Literature 36</b:InternetSiteTitle>
    <b:Year>1999</b:Year>
    <b:RefOrder>4</b:RefOrder>
  </b:Source>
  <b:Source>
    <b:Tag>Pat04</b:Tag>
    <b:SourceType>DocumentFromInternetSite</b:SourceType>
    <b:Guid>{373A1DF7-1627-4C49-887F-AE3804BC3807}</b:Guid>
    <b:Author>
      <b:Author>
        <b:NameList>
          <b:Person>
            <b:Last>Honohan</b:Last>
            <b:First>Patrick</b:First>
          </b:Person>
        </b:NameList>
      </b:Author>
    </b:Author>
    <b:Title>Financial Development, Growth and Poverty: How Close are the Links?</b:Title>
    <b:InternetSiteTitle>World Bank Policy Research Working Paper 3203</b:InternetSiteTitle>
    <b:Year>2004</b:Year>
    <b:RefOrder>5</b:RefOrder>
  </b:Source>
  <b:Source>
    <b:Tag>MarcadorDePosición1</b:Tag>
    <b:SourceType>Misc</b:SourceType>
    <b:Guid>{FBE9B345-76E8-4C48-A159-283003960562}</b:Guid>
    <b:Author>
      <b:Author>
        <b:NameList>
          <b:Person>
            <b:Last>Karlan</b:Last>
            <b:First>Dean</b:First>
          </b:Person>
          <b:Person>
            <b:Last>Zinman</b:Last>
            <b:First>Jonathan</b:First>
          </b:Person>
        </b:NameList>
      </b:Author>
    </b:Author>
    <b:Title>Expanding Credit Access:Using Randomized Supply Decisions to Estimate the Impacts</b:Title>
    <b:Year>2007</b:Year>
    <b:Publisher>http://www.consumerserviceallianceoftexas.org/Yale%20and%20Dartmouth%20(Karlan%20Zinman)%202007.pdf</b:Publisher>
    <b:RefOrder>6</b:RefOrder>
  </b:Source>
  <b:Source>
    <b:Tag>Ban102</b:Tag>
    <b:SourceType>Report</b:SourceType>
    <b:Guid>{B1613A07-3520-4A46-9CA8-E5D232B359C3}</b:Guid>
    <b:Author>
      <b:Author>
        <b:Corporate>Banco de la República, FINAGRO y MADR</b:Corporate>
      </b:Author>
    </b:Author>
    <b:Title>Situación actual del microcrédito en Colombia: características y experiencias</b:Title>
    <b:Year>2010</b:Year>
    <b:City>Bogotá</b:City>
    <b:RefOrder>7</b:RefOrder>
  </b:Source>
  <b:Source>
    <b:Tag>Pon09</b:Tag>
    <b:SourceType>DocumentFromInternetSite</b:SourceType>
    <b:Guid>{7F12DDF5-8713-4302-9C10-8EF0BDA47299}</b:Guid>
    <b:Author>
      <b:Author>
        <b:Corporate>Pontificia Universidad Católica de Chile</b:Corporate>
      </b:Author>
    </b:Author>
    <b:Title>Las microfinazas como instrumento para la superación de la pobreza</b:Title>
    <b:Year>2009</b:Year>
    <b:URL>http://politicaspublicas.uc.cl/media/publicaciones/pdf/20100705173739.pdf</b:URL>
    <b:RefOrder>8</b:RefOrder>
  </b:Source>
  <b:Source>
    <b:Tag>Lou</b:Tag>
    <b:SourceType>Misc</b:SourceType>
    <b:Guid>{57DECD84-9DB5-413C-9EAE-6F002F100329}</b:Guid>
    <b:Author>
      <b:Author>
        <b:NameList>
          <b:Person>
            <b:Last>Loubière</b:Last>
            <b:First>Jacques</b:First>
            <b:Middle>Trigo</b:Middle>
          </b:Person>
          <b:Person>
            <b:Last>Lee Devaney</b:Last>
            <b:First>Patricia</b:First>
          </b:Person>
          <b:Person>
            <b:Last>Rhyne</b:Last>
            <b:First>Elisabeth</b:First>
          </b:Person>
        </b:NameList>
      </b:Author>
    </b:Author>
    <b:Title>Supervisión y Regulación de las Microfinanzas en el Contexto de la Liberalización del Sector Financiero</b:Title>
    <b:PublicationTitle>Las Experiencias de Bolivia, Colombia y México</b:PublicationTitle>
    <b:Year>2004</b:Year>
    <b:Month>Agosto</b:Month>
    <b:RefOrder>9</b:RefOrder>
  </b:Source>
  <b:Source>
    <b:Tag>Ban124</b:Tag>
    <b:SourceType>DocumentFromInternetSite</b:SourceType>
    <b:Guid>{9F283C11-B47A-44C4-8887-334C1360FED2}</b:Guid>
    <b:Author>
      <b:Author>
        <b:Corporate>Banco de la República</b:Corporate>
      </b:Author>
    </b:Author>
    <b:Title>Agregados monetarios y crediticios</b:Title>
    <b:Year>2012 </b:Year>
    <b:Month>julio</b:Month>
    <b:Day>20</b:Day>
    <b:URL>http://www.banrep.gov.co/publicaciones/index.html</b:URL>
    <b:RefOrder>10</b:RefOrder>
  </b:Source>
  <b:Source>
    <b:Tag>Aso12</b:Tag>
    <b:SourceType>DocumentFromInternetSite</b:SourceType>
    <b:Guid>{351128AF-C4A1-48BB-8819-0750218184E4}</b:Guid>
    <b:Author>
      <b:Author>
        <b:Corporate>Asobancaria</b:Corporate>
      </b:Author>
    </b:Author>
    <b:Title>Informe de Inclusión Financiera</b:Title>
    <b:Year>2012</b:Year>
    <b:Month>Julio</b:Month>
    <b:YearAccessed>2012</b:YearAccessed>
    <b:MonthAccessed>08</b:MonthAccessed>
    <b:DayAccessed>02</b:DayAccessed>
    <b:URL>http://www.asobancaria.com/portal/pls/portal/docs/1/2816047.PDF</b:URL>
    <b:RefOrder>11</b:RefOrder>
  </b:Source>
  <b:Source>
    <b:Tag>Aná08</b:Tag>
    <b:SourceType>DocumentFromInternetSite</b:SourceType>
    <b:Guid>{0114068E-240E-4061-B7C9-7D548FEDA5FD}</b:Guid>
    <b:Title>Análisis de la experiencia de los fondos de microcrédito como aporte al fortalecimiento de las microfinanzas rurales.</b:Title>
    <b:Year>2008</b:Year>
    <b:Month>Diciembre</b:Month>
    <b:YearAccessed>2012</b:YearAccessed>
    <b:MonthAccessed>08</b:MonthAccessed>
    <b:DayAccessed>3</b:DayAccessed>
    <b:URL>http://www.minagricultura.gov.co/archivos/analisis_de_la_experiencia_de_fondos_de_microcredito_rural_como_aporte_a_las_microfinanzas_rurales.pdf</b:URL>
    <b:Author>
      <b:Author>
        <b:Corporate>MADR</b:Corporate>
      </b:Author>
    </b:Author>
    <b:RefOrder>12</b:RefOrder>
  </b:Source>
  <b:Source>
    <b:Tag>FIN07</b:Tag>
    <b:SourceType>DocumentFromInternetSite</b:SourceType>
    <b:Guid>{B42301F0-77CB-42D8-94B5-F774E498C4F3}</b:Guid>
    <b:Author>
      <b:Author>
        <b:Corporate>FINAGRO</b:Corporate>
      </b:Author>
    </b:Author>
    <b:Title>Notas a los Estados Financieros</b:Title>
    <b:Year>2008</b:Year>
    <b:RefOrder>13</b:RefOrder>
  </b:Source>
  <b:Source>
    <b:Tag>Aso11</b:Tag>
    <b:SourceType>DocumentFromInternetSite</b:SourceType>
    <b:Guid>{8C8C37E2-5736-4C5E-9D50-F5969F00BEFF}</b:Guid>
    <b:Author>
      <b:Author>
        <b:Corporate>Asobancaria</b:Corporate>
      </b:Author>
    </b:Author>
    <b:Title>Informe de Inclusión Financiera: Colombia 2011</b:Title>
    <b:Year>2011</b:Year>
    <b:URL>http://www.asobancaria.com/portal/pls/portal/docs/1/2680051.PDF</b:URL>
    <b:RefOrder>14</b:RefOrder>
  </b:Source>
  <b:Source>
    <b:Tag>Aso</b:Tag>
    <b:SourceType>DocumentFromInternetSite</b:SourceType>
    <b:Guid>{88BAC57A-A309-4DFB-8963-0AE8D368756A}</b:Guid>
    <b:Author>
      <b:Author>
        <b:Corporate>Asobancaria</b:Corporate>
      </b:Author>
    </b:Author>
    <b:Title>Microcrédito: un modelo de negocio especializado con un futuro necesario y promisorio</b:Title>
    <b:Year>2011</b:Year>
    <b:Month>Septiembre </b:Month>
    <b:Day>19</b:Day>
    <b:URL>http://www.asobancaria.com/portal/pls/portal/docs/1/1696047.PDF</b:URL>
    <b:RefOrder>15</b:RefOrder>
  </b:Source>
  <b:Source>
    <b:Tag>Sup12</b:Tag>
    <b:SourceType>DocumentFromInternetSite</b:SourceType>
    <b:Guid>{CF97A5CE-58B5-4CBD-B14F-88F542D4A3A5}</b:Guid>
    <b:LCID>es-CO</b:LCID>
    <b:Author>
      <b:Author>
        <b:Corporate>Superintendencia Financiera</b:Corporate>
      </b:Author>
    </b:Author>
    <b:Title>Informe semana. Tasas y Desembolsos por Modalidad de crédito del 20 al 24 de agosto </b:Title>
    <b:Year>2012</b:Year>
    <b:Month>Agosto</b:Month>
    <b:Day>24</b:Day>
    <b:URL>http://www.superfinanciera.gov.co</b:URL>
    <b:RefOrder>16</b:RefOrder>
  </b:Source>
  <b:Source>
    <b:Tag>Eco11</b:Tag>
    <b:SourceType>DocumentFromInternetSite</b:SourceType>
    <b:Guid>{149552DD-A04C-4B14-9D38-CC1016C88EBF}</b:Guid>
    <b:Author>
      <b:Author>
        <b:Corporate>Economist Intelligence Unit Limited </b:Corporate>
      </b:Author>
    </b:Author>
    <b:Title>Microscopio global sobre el entorno de negocios para las microfinanzas 2011</b:Title>
    <b:Year>2011</b:Year>
    <b:YearAccessed>2012</b:YearAccessed>
    <b:MonthAccessed>08</b:MonthAccessed>
    <b:DayAccessed>6</b:DayAccessed>
    <b:URL>http://idbdocs.iadb.org/wsdocs/getDocument.aspx?DOCNUM=36453559.</b:URL>
    <b:RefOrder>17</b:RefOrder>
  </b:Source>
  <b:Source>
    <b:Tag>Pao11</b:Tag>
    <b:SourceType>Misc</b:SourceType>
    <b:Guid>{9300BFE5-4D3F-4A12-BDC5-81D5A1375BD1}</b:Guid>
    <b:Author>
      <b:Author>
        <b:NameList>
          <b:Person>
            <b:Last>Pedroza</b:Last>
            <b:First>Paola</b:First>
            <b:Middle>A.</b:Middle>
          </b:Person>
        </b:NameList>
      </b:Author>
    </b:Author>
    <b:Title>Microfinanzas en América Latina y el Caribe: El sector en cifras 2011</b:Title>
    <b:PublicationTitle>FOMIN</b:PublicationTitle>
    <b:Year>2011</b:Year>
    <b:Month>Octubre</b:Month>
    <b:CountryRegion>Washington</b:CountryRegion>
    <b:RefOrder>18</b:RefOrder>
  </b:Source>
  <b:Source>
    <b:Tag>Min08</b:Tag>
    <b:SourceType>Misc</b:SourceType>
    <b:Guid>{E3549861-4870-4EE0-AA11-C95D72AFED7D}</b:Guid>
    <b:Author>
      <b:Author>
        <b:Corporate>Ministerio de Hacienda y Crédito Público</b:Corporate>
      </b:Author>
    </b:Author>
    <b:Title>Decreto 919 </b:Title>
    <b:Year>2008</b:Year>
    <b:Month>03</b:Month>
    <b:Day>31</b:Day>
    <b:RefOrder>19</b:RefOrder>
  </b:Source>
  <b:Source>
    <b:Tag>Con07</b:Tag>
    <b:SourceType>Misc</b:SourceType>
    <b:Guid>{A17FAB94-157F-48A2-84E6-942BF70D7E9C}</b:Guid>
    <b:Author>
      <b:Author>
        <b:Corporate>Consejo Superior de Microempresa</b:Corporate>
      </b:Author>
    </b:Author>
    <b:Title>Resolución 01</b:Title>
    <b:PublicationTitle>Por el cual se fijan las tarifas máximas a cobrar por conecpto de honorarios y comisiones en los créditos a microempresarios</b:PublicationTitle>
    <b:Year>2007</b:Year>
    <b:Publisher>http://www.bancadelasoportunidades.gov.co/documentos/Documentaci%C3%B3n/Resoluci%C3%B3n%2001%20de%202007%20-%20Comisiones.pdf</b:Publisher>
    <b:RefOrder>20</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activity xmlns="0f4676fb-2bbb-4e6d-b22b-3f04c63d0c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F07144E7575DC41A3346BB83706D2D7" ma:contentTypeVersion="6" ma:contentTypeDescription="Crear nuevo documento." ma:contentTypeScope="" ma:versionID="21335d5d5814ab6f644287a3849179d1">
  <xsd:schema xmlns:xsd="http://www.w3.org/2001/XMLSchema" xmlns:xs="http://www.w3.org/2001/XMLSchema" xmlns:p="http://schemas.microsoft.com/office/2006/metadata/properties" xmlns:ns3="0f4676fb-2bbb-4e6d-b22b-3f04c63d0cab" xmlns:ns4="ea7edee5-fbf9-477d-bdb2-3edae515f4e2" targetNamespace="http://schemas.microsoft.com/office/2006/metadata/properties" ma:root="true" ma:fieldsID="02d30a553da80c6c7247793d36b62249" ns3:_="" ns4:_="">
    <xsd:import namespace="0f4676fb-2bbb-4e6d-b22b-3f04c63d0cab"/>
    <xsd:import namespace="ea7edee5-fbf9-477d-bdb2-3edae515f4e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676fb-2bbb-4e6d-b22b-3f04c63d0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7edee5-fbf9-477d-bdb2-3edae515f4e2"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SharingHintHash" ma:index="1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8F985-B060-4020-A396-AD0629C326E8}">
  <ds:schemaRefs>
    <ds:schemaRef ds:uri="http://schemas.openxmlformats.org/officeDocument/2006/bibliography"/>
  </ds:schemaRefs>
</ds:datastoreItem>
</file>

<file path=customXml/itemProps2.xml><?xml version="1.0" encoding="utf-8"?>
<ds:datastoreItem xmlns:ds="http://schemas.openxmlformats.org/officeDocument/2006/customXml" ds:itemID="{16E2D806-222B-483D-8F2A-CB88ED29D08F}">
  <ds:schemaRefs>
    <ds:schemaRef ds:uri="ea7edee5-fbf9-477d-bdb2-3edae515f4e2"/>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0f4676fb-2bbb-4e6d-b22b-3f04c63d0cab"/>
    <ds:schemaRef ds:uri="http://purl.org/dc/terms/"/>
  </ds:schemaRefs>
</ds:datastoreItem>
</file>

<file path=customXml/itemProps3.xml><?xml version="1.0" encoding="utf-8"?>
<ds:datastoreItem xmlns:ds="http://schemas.openxmlformats.org/officeDocument/2006/customXml" ds:itemID="{7F33140C-61D9-4516-B04F-84428058A9C2}">
  <ds:schemaRefs>
    <ds:schemaRef ds:uri="http://schemas.microsoft.com/sharepoint/v3/contenttype/forms"/>
  </ds:schemaRefs>
</ds:datastoreItem>
</file>

<file path=customXml/itemProps4.xml><?xml version="1.0" encoding="utf-8"?>
<ds:datastoreItem xmlns:ds="http://schemas.openxmlformats.org/officeDocument/2006/customXml" ds:itemID="{B2F19DD2-5B9B-40CC-A2F3-F9C21327C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676fb-2bbb-4e6d-b22b-3f04c63d0cab"/>
    <ds:schemaRef ds:uri="ea7edee5-fbf9-477d-bdb2-3edae515f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3326</Words>
  <Characters>18126</Characters>
  <Application>Microsoft Office Word</Application>
  <DocSecurity>0</DocSecurity>
  <Lines>151</Lines>
  <Paragraphs>42</Paragraphs>
  <ScaleCrop>false</ScaleCrop>
  <Company>finagro</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COLOMBIA</dc:title>
  <dc:subject/>
  <dc:creator>iflorez</dc:creator>
  <cp:keywords/>
  <cp:lastModifiedBy>Paula Andrea Zuleta Gil</cp:lastModifiedBy>
  <cp:revision>9</cp:revision>
  <cp:lastPrinted>2010-03-26T13:13:00Z</cp:lastPrinted>
  <dcterms:created xsi:type="dcterms:W3CDTF">2023-03-13T22:03:00Z</dcterms:created>
  <dcterms:modified xsi:type="dcterms:W3CDTF">2023-03-13T22:06:00Z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0x0101002F07144E7575DC41A3346BB83706D2D7</vt:lpwstr>
  </property>
</Properties>
</file>