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5AAA" w14:textId="77777777" w:rsidR="007D64D6" w:rsidRPr="007B4897" w:rsidRDefault="007D64D6" w:rsidP="00BB4585">
      <w:pPr>
        <w:jc w:val="center"/>
        <w:rPr>
          <w:b/>
          <w:color w:val="000000" w:themeColor="text1"/>
        </w:rPr>
      </w:pPr>
      <w:r w:rsidRPr="007B4897">
        <w:rPr>
          <w:b/>
          <w:color w:val="000000" w:themeColor="text1"/>
        </w:rPr>
        <w:t>REPÚBLICA DE COLOMBIA</w:t>
      </w:r>
    </w:p>
    <w:p w14:paraId="62B1D6C4" w14:textId="77777777" w:rsidR="007D64D6" w:rsidRPr="007B4897" w:rsidRDefault="007D64D6" w:rsidP="00BB4585">
      <w:pPr>
        <w:jc w:val="center"/>
        <w:rPr>
          <w:b/>
          <w:color w:val="000000" w:themeColor="text1"/>
        </w:rPr>
      </w:pPr>
    </w:p>
    <w:p w14:paraId="5B890115" w14:textId="68023111" w:rsidR="00BB4585" w:rsidRPr="007B4897" w:rsidRDefault="007D64D6" w:rsidP="00BB4585">
      <w:pPr>
        <w:jc w:val="center"/>
        <w:rPr>
          <w:b/>
          <w:color w:val="000000" w:themeColor="text1"/>
        </w:rPr>
      </w:pPr>
      <w:r w:rsidRPr="007B4897">
        <w:rPr>
          <w:b/>
          <w:color w:val="000000" w:themeColor="text1"/>
        </w:rPr>
        <w:t>COMISIÓN NACIONAL DE CRÉDITO AGROPECU</w:t>
      </w:r>
      <w:r w:rsidR="00544CFB">
        <w:rPr>
          <w:b/>
          <w:color w:val="000000" w:themeColor="text1"/>
        </w:rPr>
        <w:t>ARIO</w:t>
      </w:r>
    </w:p>
    <w:p w14:paraId="63AC0125" w14:textId="77777777" w:rsidR="001A62DC" w:rsidRPr="007B4897" w:rsidRDefault="001A62DC" w:rsidP="00BB4585">
      <w:pPr>
        <w:jc w:val="center"/>
        <w:rPr>
          <w:b/>
          <w:color w:val="000000" w:themeColor="text1"/>
        </w:rPr>
      </w:pPr>
    </w:p>
    <w:p w14:paraId="31FB6157" w14:textId="4054B42C" w:rsidR="007D64D6" w:rsidRPr="007B4897" w:rsidRDefault="00076C4E" w:rsidP="00BB4585">
      <w:pPr>
        <w:jc w:val="center"/>
        <w:rPr>
          <w:b/>
          <w:color w:val="000000" w:themeColor="text1"/>
        </w:rPr>
      </w:pPr>
      <w:r w:rsidRPr="007B4897">
        <w:rPr>
          <w:b/>
          <w:color w:val="000000" w:themeColor="text1"/>
        </w:rPr>
        <w:t>RESOLUCIÓN N</w:t>
      </w:r>
      <w:r w:rsidR="00153F7E" w:rsidRPr="007B4897">
        <w:rPr>
          <w:b/>
          <w:color w:val="000000" w:themeColor="text1"/>
        </w:rPr>
        <w:t>o.</w:t>
      </w:r>
      <w:r w:rsidR="00F609EE">
        <w:rPr>
          <w:b/>
          <w:color w:val="000000" w:themeColor="text1"/>
        </w:rPr>
        <w:t xml:space="preserve"> </w:t>
      </w:r>
      <w:r w:rsidR="000F2D2D">
        <w:rPr>
          <w:b/>
          <w:color w:val="000000" w:themeColor="text1"/>
        </w:rPr>
        <w:t>1</w:t>
      </w:r>
      <w:r w:rsidR="009C73BB" w:rsidRPr="007B4897">
        <w:rPr>
          <w:b/>
          <w:color w:val="000000" w:themeColor="text1"/>
        </w:rPr>
        <w:t xml:space="preserve"> </w:t>
      </w:r>
      <w:r w:rsidR="007D64D6" w:rsidRPr="007B4897">
        <w:rPr>
          <w:b/>
          <w:color w:val="000000" w:themeColor="text1"/>
        </w:rPr>
        <w:t>DE 20</w:t>
      </w:r>
      <w:r w:rsidR="00125BB3" w:rsidRPr="007B4897">
        <w:rPr>
          <w:b/>
          <w:color w:val="000000" w:themeColor="text1"/>
        </w:rPr>
        <w:t>2</w:t>
      </w:r>
      <w:r w:rsidR="00A87EEA">
        <w:rPr>
          <w:b/>
          <w:color w:val="000000" w:themeColor="text1"/>
        </w:rPr>
        <w:t>3</w:t>
      </w:r>
      <w:r w:rsidR="00C914A1" w:rsidRPr="007B4897">
        <w:rPr>
          <w:b/>
          <w:color w:val="000000" w:themeColor="text1"/>
        </w:rPr>
        <w:br/>
      </w:r>
    </w:p>
    <w:p w14:paraId="7B0CF30B" w14:textId="53BD39A6" w:rsidR="001A62DC" w:rsidRPr="007B4897" w:rsidRDefault="001A62DC" w:rsidP="00BB4585">
      <w:pPr>
        <w:jc w:val="center"/>
        <w:rPr>
          <w:b/>
          <w:color w:val="000000" w:themeColor="text1"/>
        </w:rPr>
      </w:pPr>
      <w:r w:rsidRPr="007B4897">
        <w:rPr>
          <w:b/>
          <w:color w:val="000000" w:themeColor="text1"/>
        </w:rPr>
        <w:t>(</w:t>
      </w:r>
      <w:r w:rsidR="00A87EEA">
        <w:rPr>
          <w:b/>
          <w:color w:val="000000" w:themeColor="text1"/>
        </w:rPr>
        <w:t>Marzo</w:t>
      </w:r>
      <w:r w:rsidRPr="007B4897">
        <w:rPr>
          <w:b/>
          <w:color w:val="000000" w:themeColor="text1"/>
        </w:rPr>
        <w:t xml:space="preserve"> </w:t>
      </w:r>
      <w:r w:rsidR="00A87EEA">
        <w:rPr>
          <w:b/>
          <w:color w:val="000000" w:themeColor="text1"/>
        </w:rPr>
        <w:t>3</w:t>
      </w:r>
      <w:r w:rsidR="008B230D" w:rsidRPr="007B4897">
        <w:rPr>
          <w:b/>
          <w:color w:val="000000" w:themeColor="text1"/>
        </w:rPr>
        <w:t xml:space="preserve"> de 202</w:t>
      </w:r>
      <w:r w:rsidR="00A87EEA">
        <w:rPr>
          <w:b/>
          <w:color w:val="000000" w:themeColor="text1"/>
        </w:rPr>
        <w:t>3</w:t>
      </w:r>
      <w:r w:rsidRPr="007B4897">
        <w:rPr>
          <w:b/>
          <w:color w:val="000000" w:themeColor="text1"/>
        </w:rPr>
        <w:t>)</w:t>
      </w:r>
    </w:p>
    <w:p w14:paraId="7CDDA1FB" w14:textId="77777777" w:rsidR="00F90C04" w:rsidRPr="007B4897" w:rsidRDefault="00F90C04" w:rsidP="00BB4585">
      <w:pPr>
        <w:jc w:val="center"/>
        <w:rPr>
          <w:color w:val="000000" w:themeColor="text1"/>
        </w:rPr>
      </w:pPr>
    </w:p>
    <w:p w14:paraId="5D9C271F" w14:textId="44E71422" w:rsidR="007D64D6" w:rsidRPr="007B4897" w:rsidRDefault="007D64D6" w:rsidP="00BB4585">
      <w:pPr>
        <w:jc w:val="center"/>
        <w:rPr>
          <w:color w:val="000000" w:themeColor="text1"/>
        </w:rPr>
      </w:pPr>
      <w:r w:rsidRPr="007B4897">
        <w:rPr>
          <w:color w:val="000000" w:themeColor="text1"/>
        </w:rPr>
        <w:t xml:space="preserve">"Por </w:t>
      </w:r>
      <w:r w:rsidR="00A67601">
        <w:rPr>
          <w:color w:val="000000" w:themeColor="text1"/>
        </w:rPr>
        <w:t>el</w:t>
      </w:r>
      <w:r w:rsidRPr="007B4897">
        <w:rPr>
          <w:color w:val="000000" w:themeColor="text1"/>
        </w:rPr>
        <w:t xml:space="preserve"> cual se </w:t>
      </w:r>
      <w:r w:rsidR="00602291">
        <w:rPr>
          <w:color w:val="000000" w:themeColor="text1"/>
        </w:rPr>
        <w:t xml:space="preserve">modifica </w:t>
      </w:r>
      <w:r w:rsidR="00CE2626" w:rsidRPr="00FA1D66">
        <w:rPr>
          <w:color w:val="000000" w:themeColor="text1"/>
        </w:rPr>
        <w:t xml:space="preserve">la Resolución 3 de 2022 </w:t>
      </w:r>
      <w:r w:rsidR="00185436" w:rsidRPr="00FA1D66">
        <w:rPr>
          <w:color w:val="000000" w:themeColor="text1"/>
        </w:rPr>
        <w:t>en</w:t>
      </w:r>
      <w:r w:rsidR="00CE2626" w:rsidRPr="00FA1D66">
        <w:rPr>
          <w:color w:val="000000" w:themeColor="text1"/>
        </w:rPr>
        <w:t xml:space="preserve"> la </w:t>
      </w:r>
      <w:r w:rsidR="00185436" w:rsidRPr="00FA1D66">
        <w:rPr>
          <w:color w:val="000000" w:themeColor="text1"/>
        </w:rPr>
        <w:t>que</w:t>
      </w:r>
      <w:r w:rsidR="00CE2626" w:rsidRPr="00FA1D66">
        <w:rPr>
          <w:color w:val="000000" w:themeColor="text1"/>
        </w:rPr>
        <w:t xml:space="preserve"> se define </w:t>
      </w:r>
      <w:r w:rsidRPr="00FA1D66">
        <w:rPr>
          <w:color w:val="000000" w:themeColor="text1"/>
        </w:rPr>
        <w:t>el Plan Indicativo</w:t>
      </w:r>
      <w:r w:rsidRPr="007B4897">
        <w:rPr>
          <w:color w:val="000000" w:themeColor="text1"/>
        </w:rPr>
        <w:t xml:space="preserve"> de </w:t>
      </w:r>
      <w:r w:rsidR="00F72A8E">
        <w:rPr>
          <w:color w:val="000000" w:themeColor="text1"/>
        </w:rPr>
        <w:t>C</w:t>
      </w:r>
      <w:r w:rsidRPr="007B4897">
        <w:rPr>
          <w:color w:val="000000" w:themeColor="text1"/>
        </w:rPr>
        <w:t xml:space="preserve">rédito </w:t>
      </w:r>
      <w:r w:rsidR="00940B4A" w:rsidRPr="007B4897">
        <w:rPr>
          <w:color w:val="000000" w:themeColor="text1"/>
        </w:rPr>
        <w:t xml:space="preserve">Agropecuario y Rural </w:t>
      </w:r>
      <w:r w:rsidRPr="007B4897">
        <w:rPr>
          <w:color w:val="000000" w:themeColor="text1"/>
        </w:rPr>
        <w:t xml:space="preserve">para </w:t>
      </w:r>
      <w:r w:rsidR="00BC5D0B" w:rsidRPr="007B4897">
        <w:rPr>
          <w:color w:val="000000" w:themeColor="text1"/>
        </w:rPr>
        <w:t xml:space="preserve">el </w:t>
      </w:r>
      <w:r w:rsidR="0053773D" w:rsidRPr="007B4897">
        <w:rPr>
          <w:color w:val="000000" w:themeColor="text1"/>
        </w:rPr>
        <w:t xml:space="preserve">Año </w:t>
      </w:r>
      <w:r w:rsidRPr="007B4897">
        <w:rPr>
          <w:color w:val="000000" w:themeColor="text1"/>
        </w:rPr>
        <w:t>20</w:t>
      </w:r>
      <w:r w:rsidR="00BD6335" w:rsidRPr="007B4897">
        <w:rPr>
          <w:color w:val="000000" w:themeColor="text1"/>
        </w:rPr>
        <w:t>2</w:t>
      </w:r>
      <w:r w:rsidR="00940D31">
        <w:rPr>
          <w:color w:val="000000" w:themeColor="text1"/>
        </w:rPr>
        <w:t>3</w:t>
      </w:r>
      <w:r w:rsidRPr="007B4897">
        <w:rPr>
          <w:color w:val="000000" w:themeColor="text1"/>
        </w:rPr>
        <w:t>”</w:t>
      </w:r>
    </w:p>
    <w:p w14:paraId="4A95C3BA" w14:textId="77777777" w:rsidR="007D64D6" w:rsidRPr="007B4897" w:rsidRDefault="007D64D6" w:rsidP="00BB4585">
      <w:pPr>
        <w:jc w:val="center"/>
        <w:rPr>
          <w:color w:val="000000" w:themeColor="text1"/>
        </w:rPr>
      </w:pPr>
    </w:p>
    <w:p w14:paraId="173B768D" w14:textId="77777777" w:rsidR="00D066E3" w:rsidRDefault="00D066E3" w:rsidP="00BB4585">
      <w:pPr>
        <w:jc w:val="center"/>
        <w:rPr>
          <w:b/>
          <w:color w:val="000000" w:themeColor="text1"/>
        </w:rPr>
      </w:pPr>
    </w:p>
    <w:p w14:paraId="6E828CE3" w14:textId="26EE18D5" w:rsidR="007D64D6" w:rsidRPr="007B4897" w:rsidRDefault="007D64D6" w:rsidP="00BB4585">
      <w:pPr>
        <w:jc w:val="center"/>
        <w:rPr>
          <w:b/>
          <w:color w:val="000000" w:themeColor="text1"/>
        </w:rPr>
      </w:pPr>
      <w:r w:rsidRPr="007B4897">
        <w:rPr>
          <w:b/>
          <w:color w:val="000000" w:themeColor="text1"/>
        </w:rPr>
        <w:t>LA COMISIÓN NACIONAL DE CRÉDITO AGROPECUARIO</w:t>
      </w:r>
    </w:p>
    <w:p w14:paraId="2163C3E6" w14:textId="77777777" w:rsidR="007D64D6" w:rsidRPr="007B4897" w:rsidRDefault="007D64D6" w:rsidP="00BB4585">
      <w:pPr>
        <w:jc w:val="center"/>
        <w:rPr>
          <w:color w:val="000000" w:themeColor="text1"/>
        </w:rPr>
      </w:pPr>
    </w:p>
    <w:p w14:paraId="0B5F0388" w14:textId="42CC0DED" w:rsidR="007D64D6" w:rsidRPr="007B4897" w:rsidRDefault="007D64D6" w:rsidP="00AD4190">
      <w:pPr>
        <w:rPr>
          <w:color w:val="000000" w:themeColor="text1"/>
        </w:rPr>
      </w:pPr>
      <w:r w:rsidRPr="007B4897">
        <w:rPr>
          <w:color w:val="000000" w:themeColor="text1"/>
        </w:rPr>
        <w:t xml:space="preserve">En ejercicio de las facultades conferidas en </w:t>
      </w:r>
      <w:r w:rsidR="00350898" w:rsidRPr="007B4897">
        <w:rPr>
          <w:color w:val="000000" w:themeColor="text1"/>
        </w:rPr>
        <w:t>el artículo</w:t>
      </w:r>
      <w:r w:rsidR="00BD2F24" w:rsidRPr="007B4897">
        <w:rPr>
          <w:color w:val="000000" w:themeColor="text1"/>
        </w:rPr>
        <w:t xml:space="preserve"> 218 d</w:t>
      </w:r>
      <w:r w:rsidR="00AF4302" w:rsidRPr="007B4897">
        <w:rPr>
          <w:color w:val="000000" w:themeColor="text1"/>
        </w:rPr>
        <w:t xml:space="preserve">el Estatuto </w:t>
      </w:r>
      <w:r w:rsidR="0079079D" w:rsidRPr="007B4897">
        <w:rPr>
          <w:color w:val="000000" w:themeColor="text1"/>
        </w:rPr>
        <w:t xml:space="preserve">Orgánico </w:t>
      </w:r>
      <w:r w:rsidR="00AF4302" w:rsidRPr="007B4897">
        <w:rPr>
          <w:color w:val="000000" w:themeColor="text1"/>
        </w:rPr>
        <w:t>del Sistema Financiero</w:t>
      </w:r>
      <w:r w:rsidR="002D1002" w:rsidRPr="007B4897">
        <w:rPr>
          <w:color w:val="000000" w:themeColor="text1"/>
        </w:rPr>
        <w:t>, el Decreto Ley 2371 de 2015</w:t>
      </w:r>
      <w:r w:rsidR="00AF4302" w:rsidRPr="007B4897">
        <w:rPr>
          <w:color w:val="000000" w:themeColor="text1"/>
        </w:rPr>
        <w:t xml:space="preserve"> </w:t>
      </w:r>
      <w:r w:rsidRPr="007B4897">
        <w:rPr>
          <w:color w:val="000000" w:themeColor="text1"/>
        </w:rPr>
        <w:t>y</w:t>
      </w:r>
      <w:r w:rsidR="00AF4302" w:rsidRPr="007B4897">
        <w:rPr>
          <w:color w:val="000000" w:themeColor="text1"/>
        </w:rPr>
        <w:t xml:space="preserve"> el Decreto 1313 de 1990</w:t>
      </w:r>
      <w:r w:rsidR="00E93A4C" w:rsidRPr="007B4897">
        <w:rPr>
          <w:color w:val="000000" w:themeColor="text1"/>
        </w:rPr>
        <w:t>,</w:t>
      </w:r>
      <w:r w:rsidR="001B221C" w:rsidRPr="007B4897">
        <w:rPr>
          <w:color w:val="000000" w:themeColor="text1"/>
        </w:rPr>
        <w:t xml:space="preserve"> y</w:t>
      </w:r>
    </w:p>
    <w:p w14:paraId="57173BFE" w14:textId="77777777" w:rsidR="007D64D6" w:rsidRPr="007B4897" w:rsidRDefault="007D64D6" w:rsidP="007D64D6">
      <w:pPr>
        <w:rPr>
          <w:color w:val="000000" w:themeColor="text1"/>
        </w:rPr>
      </w:pPr>
    </w:p>
    <w:p w14:paraId="487761C2" w14:textId="77777777" w:rsidR="00D066E3" w:rsidRDefault="00D066E3" w:rsidP="00BB4585">
      <w:pPr>
        <w:jc w:val="center"/>
        <w:rPr>
          <w:b/>
          <w:color w:val="000000" w:themeColor="text1"/>
        </w:rPr>
      </w:pPr>
    </w:p>
    <w:p w14:paraId="316552F8" w14:textId="55A57B48" w:rsidR="007D64D6" w:rsidRPr="007B4897" w:rsidRDefault="007D64D6" w:rsidP="00BB4585">
      <w:pPr>
        <w:jc w:val="center"/>
        <w:rPr>
          <w:b/>
          <w:color w:val="000000" w:themeColor="text1"/>
        </w:rPr>
      </w:pPr>
      <w:r w:rsidRPr="007B4897">
        <w:rPr>
          <w:b/>
          <w:color w:val="000000" w:themeColor="text1"/>
        </w:rPr>
        <w:t>CONSIDERANDO</w:t>
      </w:r>
    </w:p>
    <w:p w14:paraId="172CC9D1" w14:textId="77777777" w:rsidR="007D64D6" w:rsidRPr="007B4897" w:rsidRDefault="007D64D6" w:rsidP="007D64D6">
      <w:pPr>
        <w:rPr>
          <w:color w:val="000000" w:themeColor="text1"/>
        </w:rPr>
      </w:pPr>
    </w:p>
    <w:p w14:paraId="2C47029C" w14:textId="3BA74E97" w:rsidR="007D64D6" w:rsidRPr="007B4897" w:rsidRDefault="00F90C04" w:rsidP="007D64D6">
      <w:pPr>
        <w:rPr>
          <w:color w:val="000000" w:themeColor="text1"/>
        </w:rPr>
      </w:pPr>
      <w:r w:rsidRPr="007B4897">
        <w:rPr>
          <w:b/>
          <w:color w:val="000000" w:themeColor="text1"/>
        </w:rPr>
        <w:t xml:space="preserve">Primero. </w:t>
      </w:r>
      <w:r w:rsidR="007D64D6" w:rsidRPr="007B4897">
        <w:rPr>
          <w:color w:val="000000" w:themeColor="text1"/>
        </w:rPr>
        <w:t xml:space="preserve">Que de acuerdo con lo dispuesto </w:t>
      </w:r>
      <w:r w:rsidR="008019F8" w:rsidRPr="007B4897">
        <w:rPr>
          <w:color w:val="000000" w:themeColor="text1"/>
        </w:rPr>
        <w:t xml:space="preserve">en </w:t>
      </w:r>
      <w:r w:rsidR="00AF4302" w:rsidRPr="007B4897">
        <w:rPr>
          <w:color w:val="000000" w:themeColor="text1"/>
        </w:rPr>
        <w:t>el</w:t>
      </w:r>
      <w:r w:rsidR="00E03A8A" w:rsidRPr="007B4897">
        <w:rPr>
          <w:color w:val="000000" w:themeColor="text1"/>
        </w:rPr>
        <w:t xml:space="preserve"> numeral 2 del</w:t>
      </w:r>
      <w:r w:rsidR="00AF4302" w:rsidRPr="007B4897">
        <w:rPr>
          <w:color w:val="000000" w:themeColor="text1"/>
        </w:rPr>
        <w:t xml:space="preserve"> artículo 218 del Estatuto Orgánico del Sistema Financiero</w:t>
      </w:r>
      <w:r w:rsidR="00A265F7" w:rsidRPr="007B4897">
        <w:rPr>
          <w:color w:val="000000" w:themeColor="text1"/>
        </w:rPr>
        <w:t>,</w:t>
      </w:r>
      <w:r w:rsidR="00AF4302" w:rsidRPr="007B4897">
        <w:rPr>
          <w:color w:val="000000" w:themeColor="text1"/>
        </w:rPr>
        <w:t xml:space="preserve"> </w:t>
      </w:r>
      <w:r w:rsidR="00265640" w:rsidRPr="007B4897">
        <w:rPr>
          <w:color w:val="000000" w:themeColor="text1"/>
        </w:rPr>
        <w:t>modificado por el artículo 2</w:t>
      </w:r>
      <w:r w:rsidR="00FC3122" w:rsidRPr="007B4897">
        <w:rPr>
          <w:color w:val="000000" w:themeColor="text1"/>
        </w:rPr>
        <w:t>o</w:t>
      </w:r>
      <w:r w:rsidR="008019F8" w:rsidRPr="007B4897">
        <w:rPr>
          <w:color w:val="000000" w:themeColor="text1"/>
        </w:rPr>
        <w:t xml:space="preserve"> del Decreto Ley 2371 de 2015</w:t>
      </w:r>
      <w:r w:rsidR="00AF4302" w:rsidRPr="007B4897">
        <w:rPr>
          <w:color w:val="000000" w:themeColor="text1"/>
        </w:rPr>
        <w:t xml:space="preserve">, </w:t>
      </w:r>
      <w:r w:rsidR="007D64D6" w:rsidRPr="007B4897">
        <w:rPr>
          <w:color w:val="000000" w:themeColor="text1"/>
        </w:rPr>
        <w:t>corresponde a la Comisión Nacional de Crédito Agropecuario</w:t>
      </w:r>
      <w:r w:rsidR="00EB1E33" w:rsidRPr="007B4897">
        <w:rPr>
          <w:color w:val="000000" w:themeColor="text1"/>
        </w:rPr>
        <w:t xml:space="preserve"> </w:t>
      </w:r>
      <w:r w:rsidR="00412612">
        <w:rPr>
          <w:color w:val="000000" w:themeColor="text1"/>
        </w:rPr>
        <w:t>(</w:t>
      </w:r>
      <w:r w:rsidR="00EB1E33" w:rsidRPr="007B4897">
        <w:rPr>
          <w:color w:val="000000" w:themeColor="text1"/>
        </w:rPr>
        <w:t>CNCA</w:t>
      </w:r>
      <w:r w:rsidR="00412612">
        <w:rPr>
          <w:color w:val="000000" w:themeColor="text1"/>
        </w:rPr>
        <w:t>)</w:t>
      </w:r>
      <w:r w:rsidR="007D64D6" w:rsidRPr="007B4897">
        <w:rPr>
          <w:color w:val="000000" w:themeColor="text1"/>
        </w:rPr>
        <w:t>:</w:t>
      </w:r>
    </w:p>
    <w:p w14:paraId="3B3BF08A" w14:textId="77777777" w:rsidR="00BB4585" w:rsidRPr="007B4897" w:rsidRDefault="00BB4585" w:rsidP="007D64D6">
      <w:pPr>
        <w:rPr>
          <w:color w:val="000000" w:themeColor="text1"/>
        </w:rPr>
      </w:pPr>
    </w:p>
    <w:p w14:paraId="0587BE1F" w14:textId="77777777" w:rsidR="007D64D6" w:rsidRPr="007B4897" w:rsidRDefault="0079079D" w:rsidP="007D64D6">
      <w:pPr>
        <w:ind w:left="142"/>
        <w:rPr>
          <w:i/>
          <w:color w:val="000000" w:themeColor="text1"/>
        </w:rPr>
      </w:pPr>
      <w:r w:rsidRPr="007B4897">
        <w:rPr>
          <w:i/>
          <w:color w:val="000000" w:themeColor="text1"/>
        </w:rPr>
        <w:t>“</w:t>
      </w:r>
      <w:r w:rsidR="00BB4585" w:rsidRPr="007B4897">
        <w:rPr>
          <w:i/>
          <w:color w:val="000000" w:themeColor="text1"/>
        </w:rPr>
        <w:t xml:space="preserve">(…) </w:t>
      </w:r>
    </w:p>
    <w:p w14:paraId="4D98140F" w14:textId="77777777" w:rsidR="00B46CD2" w:rsidRPr="006A072D" w:rsidRDefault="00B46CD2" w:rsidP="006A072D">
      <w:pPr>
        <w:pStyle w:val="Prrafodelista"/>
        <w:ind w:left="502"/>
        <w:rPr>
          <w:i/>
          <w:color w:val="000000" w:themeColor="text1"/>
        </w:rPr>
      </w:pPr>
    </w:p>
    <w:p w14:paraId="7A7E75C5" w14:textId="2BDA0E50" w:rsidR="00BA70AE" w:rsidRPr="00702BA6" w:rsidRDefault="00B46CD2" w:rsidP="00702BA6">
      <w:pPr>
        <w:pStyle w:val="Prrafodelista"/>
        <w:numPr>
          <w:ilvl w:val="0"/>
          <w:numId w:val="6"/>
        </w:numPr>
        <w:rPr>
          <w:i/>
          <w:color w:val="000000" w:themeColor="text1"/>
        </w:rPr>
      </w:pPr>
      <w:r w:rsidRPr="00702BA6">
        <w:rPr>
          <w:i/>
          <w:color w:val="000000" w:themeColor="text1"/>
        </w:rPr>
        <w:t>Establecer las actividades, los costos y los porcentajes de estos últimos que podrán ser objeto de financiación por parte de las entidades que integran el Sistema Nacional de Crédito Agropecuario.</w:t>
      </w:r>
    </w:p>
    <w:p w14:paraId="0EF00CE4" w14:textId="77777777" w:rsidR="007D6A4B" w:rsidRPr="007B4897" w:rsidRDefault="007D6A4B" w:rsidP="00C375C9">
      <w:pPr>
        <w:spacing w:line="120" w:lineRule="auto"/>
        <w:ind w:left="142"/>
        <w:rPr>
          <w:i/>
          <w:color w:val="000000" w:themeColor="text1"/>
        </w:rPr>
      </w:pPr>
    </w:p>
    <w:p w14:paraId="2B248988" w14:textId="77777777" w:rsidR="00BE2D06" w:rsidRPr="007B4897" w:rsidRDefault="00BE2D06" w:rsidP="00BE2D06">
      <w:pPr>
        <w:ind w:left="142"/>
        <w:rPr>
          <w:i/>
          <w:color w:val="000000" w:themeColor="text1"/>
        </w:rPr>
      </w:pPr>
      <w:r w:rsidRPr="007B4897">
        <w:rPr>
          <w:i/>
          <w:color w:val="000000" w:themeColor="text1"/>
        </w:rPr>
        <w:t xml:space="preserve">(…) </w:t>
      </w:r>
    </w:p>
    <w:p w14:paraId="324BAC3E" w14:textId="50832949" w:rsidR="00C375C9" w:rsidRPr="007B4897" w:rsidRDefault="00C375C9" w:rsidP="00FE3ABB">
      <w:pPr>
        <w:rPr>
          <w:i/>
          <w:color w:val="000000" w:themeColor="text1"/>
        </w:rPr>
      </w:pPr>
    </w:p>
    <w:p w14:paraId="5A2B1B4A" w14:textId="6FDFDEB5" w:rsidR="00500074" w:rsidRPr="007B4897" w:rsidRDefault="007D64D6" w:rsidP="0084297C">
      <w:pPr>
        <w:ind w:left="142" w:firstLine="218"/>
        <w:rPr>
          <w:i/>
          <w:color w:val="000000" w:themeColor="text1"/>
        </w:rPr>
      </w:pPr>
      <w:r w:rsidRPr="007B4897">
        <w:rPr>
          <w:i/>
          <w:color w:val="000000" w:themeColor="text1"/>
        </w:rPr>
        <w:t>l) Determinar anualmente el Plan Indicativo de Crédito Agropecuario y Rural.</w:t>
      </w:r>
      <w:r w:rsidR="00216F3E" w:rsidRPr="007B4897">
        <w:rPr>
          <w:i/>
          <w:color w:val="000000" w:themeColor="text1"/>
        </w:rPr>
        <w:br/>
      </w:r>
    </w:p>
    <w:p w14:paraId="45FF79D5" w14:textId="2A8320AB" w:rsidR="00500074" w:rsidRPr="007B4897" w:rsidRDefault="00500074" w:rsidP="007D64D6">
      <w:pPr>
        <w:ind w:left="142"/>
        <w:rPr>
          <w:i/>
          <w:color w:val="000000" w:themeColor="text1"/>
        </w:rPr>
      </w:pPr>
      <w:r w:rsidRPr="007B4897">
        <w:rPr>
          <w:i/>
          <w:color w:val="000000" w:themeColor="text1"/>
        </w:rPr>
        <w:t>(…)</w:t>
      </w:r>
    </w:p>
    <w:p w14:paraId="7E8394E7" w14:textId="77777777" w:rsidR="00C85BFF" w:rsidRDefault="00C85BFF" w:rsidP="00C153DD">
      <w:pPr>
        <w:rPr>
          <w:b/>
          <w:strike/>
          <w:color w:val="000000" w:themeColor="text1"/>
          <w:highlight w:val="cyan"/>
        </w:rPr>
      </w:pPr>
    </w:p>
    <w:p w14:paraId="4882B73A" w14:textId="77777777" w:rsidR="00FB7657" w:rsidRDefault="00FB7657" w:rsidP="007D64D6">
      <w:pPr>
        <w:rPr>
          <w:b/>
          <w:color w:val="000000" w:themeColor="text1"/>
        </w:rPr>
      </w:pPr>
    </w:p>
    <w:p w14:paraId="0D92EE26" w14:textId="48926CC4" w:rsidR="00A67601" w:rsidRPr="007D3468" w:rsidRDefault="00F51108" w:rsidP="007D64D6">
      <w:pPr>
        <w:rPr>
          <w:color w:val="000000" w:themeColor="text1"/>
        </w:rPr>
      </w:pPr>
      <w:r w:rsidRPr="007D3468">
        <w:rPr>
          <w:b/>
          <w:color w:val="000000" w:themeColor="text1"/>
        </w:rPr>
        <w:t>Segundo</w:t>
      </w:r>
      <w:r w:rsidR="007E19BA" w:rsidRPr="007D3468">
        <w:rPr>
          <w:b/>
          <w:color w:val="000000" w:themeColor="text1"/>
        </w:rPr>
        <w:t xml:space="preserve">. </w:t>
      </w:r>
      <w:r w:rsidR="007D64D6" w:rsidRPr="007D3468">
        <w:rPr>
          <w:color w:val="000000" w:themeColor="text1"/>
        </w:rPr>
        <w:t xml:space="preserve">Que el propósito de la presente </w:t>
      </w:r>
      <w:r w:rsidR="00317676" w:rsidRPr="007D3468">
        <w:rPr>
          <w:color w:val="000000" w:themeColor="text1"/>
        </w:rPr>
        <w:t xml:space="preserve">resolución </w:t>
      </w:r>
      <w:r w:rsidR="007D64D6" w:rsidRPr="007D3468">
        <w:rPr>
          <w:color w:val="000000" w:themeColor="text1"/>
        </w:rPr>
        <w:t xml:space="preserve">es </w:t>
      </w:r>
      <w:r w:rsidR="0084297C" w:rsidRPr="007D3468">
        <w:rPr>
          <w:color w:val="000000" w:themeColor="text1"/>
        </w:rPr>
        <w:t>modificar</w:t>
      </w:r>
      <w:r w:rsidR="007D64D6" w:rsidRPr="007D3468">
        <w:rPr>
          <w:color w:val="000000" w:themeColor="text1"/>
        </w:rPr>
        <w:t xml:space="preserve"> el Plan Indicativo de Crédito</w:t>
      </w:r>
      <w:r w:rsidR="002B5045" w:rsidRPr="007D3468">
        <w:rPr>
          <w:color w:val="000000" w:themeColor="text1"/>
        </w:rPr>
        <w:t xml:space="preserve"> </w:t>
      </w:r>
      <w:r w:rsidR="0079079D" w:rsidRPr="007D3468">
        <w:rPr>
          <w:color w:val="000000" w:themeColor="text1"/>
        </w:rPr>
        <w:t xml:space="preserve">para el </w:t>
      </w:r>
      <w:r w:rsidR="00FC3122" w:rsidRPr="007D3468">
        <w:rPr>
          <w:color w:val="000000" w:themeColor="text1"/>
        </w:rPr>
        <w:t>A</w:t>
      </w:r>
      <w:r w:rsidR="0079079D" w:rsidRPr="007D3468">
        <w:rPr>
          <w:color w:val="000000" w:themeColor="text1"/>
        </w:rPr>
        <w:t xml:space="preserve">ño </w:t>
      </w:r>
      <w:r w:rsidR="002B5045" w:rsidRPr="007D3468">
        <w:rPr>
          <w:color w:val="000000" w:themeColor="text1"/>
        </w:rPr>
        <w:t>20</w:t>
      </w:r>
      <w:r w:rsidR="00BD6335" w:rsidRPr="007D3468">
        <w:rPr>
          <w:color w:val="000000" w:themeColor="text1"/>
        </w:rPr>
        <w:t>2</w:t>
      </w:r>
      <w:r w:rsidR="00C31AD4" w:rsidRPr="007D3468">
        <w:rPr>
          <w:color w:val="000000" w:themeColor="text1"/>
        </w:rPr>
        <w:t>3</w:t>
      </w:r>
      <w:r w:rsidR="007D64D6" w:rsidRPr="007D3468">
        <w:rPr>
          <w:color w:val="000000" w:themeColor="text1"/>
        </w:rPr>
        <w:t>,</w:t>
      </w:r>
      <w:r w:rsidR="00661451" w:rsidRPr="007D3468">
        <w:rPr>
          <w:color w:val="000000" w:themeColor="text1"/>
        </w:rPr>
        <w:t xml:space="preserve"> </w:t>
      </w:r>
      <w:r w:rsidR="00681356" w:rsidRPr="007D3468">
        <w:rPr>
          <w:color w:val="000000" w:themeColor="text1"/>
        </w:rPr>
        <w:t xml:space="preserve">con el fin de ajustar las </w:t>
      </w:r>
      <w:r w:rsidR="0042614B" w:rsidRPr="007D3468">
        <w:rPr>
          <w:color w:val="000000" w:themeColor="text1"/>
        </w:rPr>
        <w:t xml:space="preserve">exclusiones al límite </w:t>
      </w:r>
      <w:r w:rsidR="00A67601" w:rsidRPr="007D3468">
        <w:rPr>
          <w:color w:val="000000" w:themeColor="text1"/>
        </w:rPr>
        <w:t xml:space="preserve">en monto aprobado por la CNCA para los beneficiarios del crédito.  </w:t>
      </w:r>
    </w:p>
    <w:p w14:paraId="16B8034F" w14:textId="77777777" w:rsidR="00A67601" w:rsidRPr="007D3468" w:rsidRDefault="00A67601" w:rsidP="007D64D6">
      <w:pPr>
        <w:rPr>
          <w:color w:val="000000" w:themeColor="text1"/>
        </w:rPr>
      </w:pPr>
    </w:p>
    <w:p w14:paraId="12409C78" w14:textId="66E5E761" w:rsidR="00A67601" w:rsidRPr="007D3468" w:rsidRDefault="00F51108" w:rsidP="0C1E21D9">
      <w:pPr>
        <w:rPr>
          <w:color w:val="000000" w:themeColor="text1"/>
        </w:rPr>
      </w:pPr>
      <w:r w:rsidRPr="007D3468">
        <w:rPr>
          <w:b/>
          <w:bCs/>
          <w:color w:val="000000" w:themeColor="text1"/>
        </w:rPr>
        <w:t>Tercero</w:t>
      </w:r>
      <w:r w:rsidR="00F609EE" w:rsidRPr="007D3468">
        <w:rPr>
          <w:b/>
          <w:bCs/>
          <w:color w:val="000000" w:themeColor="text1"/>
        </w:rPr>
        <w:t xml:space="preserve">. </w:t>
      </w:r>
      <w:r w:rsidR="00A67601" w:rsidRPr="007D3468">
        <w:rPr>
          <w:color w:val="000000" w:themeColor="text1"/>
        </w:rPr>
        <w:t xml:space="preserve">Que el proyecto de resolución “Por </w:t>
      </w:r>
      <w:r w:rsidR="004B6254" w:rsidRPr="007D3468">
        <w:rPr>
          <w:color w:val="000000" w:themeColor="text1"/>
        </w:rPr>
        <w:t>el cual se modifica</w:t>
      </w:r>
      <w:r w:rsidR="00A67601" w:rsidRPr="007D3468">
        <w:rPr>
          <w:color w:val="000000" w:themeColor="text1"/>
        </w:rPr>
        <w:t xml:space="preserve"> </w:t>
      </w:r>
      <w:r w:rsidR="008F34AE" w:rsidRPr="007D3468">
        <w:rPr>
          <w:color w:val="000000" w:themeColor="text1"/>
        </w:rPr>
        <w:t>la Resolución 3 de 2022</w:t>
      </w:r>
      <w:r w:rsidR="3BB2FABB" w:rsidRPr="007D3468">
        <w:rPr>
          <w:rFonts w:eastAsia="Arial" w:cs="Arial"/>
          <w:color w:val="000000" w:themeColor="text1"/>
          <w:szCs w:val="22"/>
        </w:rPr>
        <w:t xml:space="preserve"> “Por la cual se define el Plan Indicativo de Crédito Agropecuario y Rural para el Año 2023, las condiciones de su colocación y se dictan otras disposiciones”</w:t>
      </w:r>
      <w:r w:rsidR="008F34AE" w:rsidRPr="007D3468">
        <w:rPr>
          <w:color w:val="000000" w:themeColor="text1"/>
        </w:rPr>
        <w:t xml:space="preserve"> </w:t>
      </w:r>
      <w:r w:rsidR="00A67601" w:rsidRPr="007D3468">
        <w:rPr>
          <w:color w:val="000000" w:themeColor="text1"/>
        </w:rPr>
        <w:t>estuvo publicado en la página web de FINAGRO para comentarios.</w:t>
      </w:r>
    </w:p>
    <w:p w14:paraId="6FDA60F4" w14:textId="77777777" w:rsidR="00D745C9" w:rsidRPr="007D3468" w:rsidRDefault="00D745C9" w:rsidP="0C1E21D9">
      <w:pPr>
        <w:rPr>
          <w:color w:val="000000" w:themeColor="text1"/>
        </w:rPr>
      </w:pPr>
    </w:p>
    <w:p w14:paraId="150FFF6B" w14:textId="65158825" w:rsidR="00BF0420" w:rsidRPr="007B4897" w:rsidRDefault="00F51108" w:rsidP="004B6254">
      <w:pPr>
        <w:rPr>
          <w:rFonts w:cs="Arial"/>
          <w:color w:val="000000" w:themeColor="text1"/>
        </w:rPr>
      </w:pPr>
      <w:r w:rsidRPr="007D3468">
        <w:rPr>
          <w:b/>
          <w:color w:val="000000" w:themeColor="text1"/>
        </w:rPr>
        <w:t>Cuarto</w:t>
      </w:r>
      <w:r w:rsidR="00F90C04" w:rsidRPr="007D3468">
        <w:rPr>
          <w:b/>
          <w:color w:val="000000" w:themeColor="text1"/>
        </w:rPr>
        <w:t xml:space="preserve">. </w:t>
      </w:r>
      <w:r w:rsidR="00BF0420" w:rsidRPr="007D3468">
        <w:rPr>
          <w:rFonts w:cs="Arial"/>
          <w:color w:val="000000" w:themeColor="text1"/>
        </w:rPr>
        <w:t xml:space="preserve">Que el documento con la justificación jurídica y técnica de la presente resolución fue presentado para consideración de la CNCA y discutido en la reunión llevada a cabo </w:t>
      </w:r>
      <w:r w:rsidR="00C45DAE" w:rsidRPr="007D3468">
        <w:rPr>
          <w:color w:val="000000" w:themeColor="text1"/>
        </w:rPr>
        <w:t xml:space="preserve">el </w:t>
      </w:r>
      <w:r w:rsidR="00E71FB9" w:rsidRPr="007D3468">
        <w:rPr>
          <w:color w:val="000000" w:themeColor="text1"/>
        </w:rPr>
        <w:t xml:space="preserve">día </w:t>
      </w:r>
      <w:r w:rsidR="007D3468">
        <w:rPr>
          <w:color w:val="000000" w:themeColor="text1"/>
        </w:rPr>
        <w:t>veintiuno</w:t>
      </w:r>
      <w:r w:rsidR="0047084C" w:rsidRPr="007D3468">
        <w:rPr>
          <w:color w:val="000000" w:themeColor="text1"/>
        </w:rPr>
        <w:t xml:space="preserve"> (</w:t>
      </w:r>
      <w:r w:rsidR="007D3468">
        <w:rPr>
          <w:color w:val="000000" w:themeColor="text1"/>
        </w:rPr>
        <w:t>21</w:t>
      </w:r>
      <w:r w:rsidR="0047084C" w:rsidRPr="007D3468">
        <w:rPr>
          <w:color w:val="000000" w:themeColor="text1"/>
        </w:rPr>
        <w:t>)</w:t>
      </w:r>
      <w:r w:rsidR="00264CDA" w:rsidRPr="007D3468">
        <w:rPr>
          <w:color w:val="000000" w:themeColor="text1"/>
        </w:rPr>
        <w:t xml:space="preserve"> </w:t>
      </w:r>
      <w:r w:rsidR="00E71FB9" w:rsidRPr="007D3468">
        <w:rPr>
          <w:color w:val="000000" w:themeColor="text1"/>
        </w:rPr>
        <w:t>de</w:t>
      </w:r>
      <w:r w:rsidR="00E71FB9" w:rsidRPr="007B4897">
        <w:rPr>
          <w:color w:val="000000" w:themeColor="text1"/>
        </w:rPr>
        <w:t xml:space="preserve"> </w:t>
      </w:r>
      <w:r w:rsidR="004B6254">
        <w:rPr>
          <w:color w:val="000000" w:themeColor="text1"/>
        </w:rPr>
        <w:t>marzo</w:t>
      </w:r>
      <w:r w:rsidR="00E71FB9" w:rsidRPr="007B4897">
        <w:rPr>
          <w:color w:val="000000" w:themeColor="text1"/>
        </w:rPr>
        <w:t xml:space="preserve"> de </w:t>
      </w:r>
      <w:r w:rsidR="0047084C" w:rsidRPr="007B4897">
        <w:rPr>
          <w:color w:val="000000" w:themeColor="text1"/>
        </w:rPr>
        <w:t xml:space="preserve">dos mil </w:t>
      </w:r>
      <w:r w:rsidR="004B6254">
        <w:rPr>
          <w:color w:val="000000" w:themeColor="text1"/>
        </w:rPr>
        <w:t>veintitrés</w:t>
      </w:r>
      <w:r w:rsidR="005D40F9" w:rsidRPr="007B4897">
        <w:rPr>
          <w:color w:val="000000" w:themeColor="text1"/>
        </w:rPr>
        <w:t xml:space="preserve"> </w:t>
      </w:r>
      <w:r w:rsidR="0047084C" w:rsidRPr="007B4897">
        <w:rPr>
          <w:color w:val="000000" w:themeColor="text1"/>
        </w:rPr>
        <w:t>(</w:t>
      </w:r>
      <w:r w:rsidR="00E71FB9" w:rsidRPr="007B4897">
        <w:rPr>
          <w:color w:val="000000" w:themeColor="text1"/>
        </w:rPr>
        <w:t>20</w:t>
      </w:r>
      <w:r w:rsidR="00125BB3" w:rsidRPr="007B4897">
        <w:rPr>
          <w:color w:val="000000" w:themeColor="text1"/>
        </w:rPr>
        <w:t>2</w:t>
      </w:r>
      <w:r w:rsidR="004B6254">
        <w:rPr>
          <w:color w:val="000000" w:themeColor="text1"/>
        </w:rPr>
        <w:t>3</w:t>
      </w:r>
      <w:r w:rsidR="0047084C" w:rsidRPr="007B4897">
        <w:rPr>
          <w:color w:val="000000" w:themeColor="text1"/>
        </w:rPr>
        <w:t>)</w:t>
      </w:r>
      <w:r w:rsidR="00BD6335" w:rsidRPr="007B4897">
        <w:rPr>
          <w:color w:val="000000" w:themeColor="text1"/>
        </w:rPr>
        <w:t>.</w:t>
      </w:r>
    </w:p>
    <w:p w14:paraId="552A49A3" w14:textId="77777777" w:rsidR="007D64D6" w:rsidRPr="007B4897" w:rsidRDefault="00F90C04" w:rsidP="007D64D6">
      <w:pPr>
        <w:rPr>
          <w:color w:val="000000" w:themeColor="text1"/>
        </w:rPr>
      </w:pPr>
      <w:r w:rsidRPr="007B4897">
        <w:rPr>
          <w:color w:val="000000" w:themeColor="text1"/>
        </w:rPr>
        <w:lastRenderedPageBreak/>
        <w:t>E</w:t>
      </w:r>
      <w:r w:rsidR="007D64D6" w:rsidRPr="007B4897">
        <w:rPr>
          <w:color w:val="000000" w:themeColor="text1"/>
        </w:rPr>
        <w:t>n mérito de lo anterior,</w:t>
      </w:r>
    </w:p>
    <w:p w14:paraId="2D496593" w14:textId="77777777" w:rsidR="00D066E3" w:rsidRDefault="00D066E3" w:rsidP="001F589E">
      <w:pPr>
        <w:jc w:val="center"/>
        <w:rPr>
          <w:b/>
          <w:color w:val="000000" w:themeColor="text1"/>
        </w:rPr>
      </w:pPr>
    </w:p>
    <w:p w14:paraId="3C5C3194" w14:textId="77777777" w:rsidR="00D066E3" w:rsidRDefault="00D066E3" w:rsidP="001F589E">
      <w:pPr>
        <w:jc w:val="center"/>
        <w:rPr>
          <w:b/>
          <w:color w:val="000000" w:themeColor="text1"/>
        </w:rPr>
      </w:pPr>
    </w:p>
    <w:p w14:paraId="0ECE74A8" w14:textId="73CA8BA5" w:rsidR="007D64D6" w:rsidRPr="007B4897" w:rsidRDefault="007D64D6" w:rsidP="001F589E">
      <w:pPr>
        <w:jc w:val="center"/>
        <w:rPr>
          <w:b/>
          <w:color w:val="000000" w:themeColor="text1"/>
        </w:rPr>
      </w:pPr>
      <w:r w:rsidRPr="007B4897">
        <w:rPr>
          <w:b/>
          <w:color w:val="000000" w:themeColor="text1"/>
        </w:rPr>
        <w:t>RESUELVE</w:t>
      </w:r>
    </w:p>
    <w:p w14:paraId="215E0290" w14:textId="77777777" w:rsidR="007D64D6" w:rsidRPr="007B4897" w:rsidRDefault="007D64D6" w:rsidP="007D64D6">
      <w:pPr>
        <w:rPr>
          <w:color w:val="000000" w:themeColor="text1"/>
        </w:rPr>
      </w:pPr>
    </w:p>
    <w:p w14:paraId="2A46B4B6" w14:textId="77777777" w:rsidR="00D066E3" w:rsidRDefault="00D066E3" w:rsidP="001F589E">
      <w:pPr>
        <w:rPr>
          <w:b/>
          <w:color w:val="000000" w:themeColor="text1"/>
        </w:rPr>
      </w:pPr>
    </w:p>
    <w:p w14:paraId="1AE0810B" w14:textId="77777777" w:rsidR="00D066E3" w:rsidRDefault="00D066E3" w:rsidP="001F589E">
      <w:pPr>
        <w:rPr>
          <w:b/>
          <w:color w:val="000000" w:themeColor="text1"/>
        </w:rPr>
      </w:pPr>
    </w:p>
    <w:p w14:paraId="28302B46" w14:textId="758F709F" w:rsidR="004B6254" w:rsidRDefault="007D64D6" w:rsidP="001F589E">
      <w:pPr>
        <w:rPr>
          <w:color w:val="000000" w:themeColor="text1"/>
        </w:rPr>
      </w:pPr>
      <w:r w:rsidRPr="007B4897">
        <w:rPr>
          <w:b/>
          <w:color w:val="000000" w:themeColor="text1"/>
        </w:rPr>
        <w:t>Artículo 1</w:t>
      </w:r>
      <w:r w:rsidR="005D40F9">
        <w:rPr>
          <w:b/>
          <w:color w:val="000000" w:themeColor="text1"/>
        </w:rPr>
        <w:t>º</w:t>
      </w:r>
      <w:r w:rsidRPr="007B4897">
        <w:rPr>
          <w:b/>
          <w:color w:val="000000" w:themeColor="text1"/>
        </w:rPr>
        <w:t>.</w:t>
      </w:r>
      <w:r w:rsidRPr="007B4897">
        <w:rPr>
          <w:color w:val="000000" w:themeColor="text1"/>
        </w:rPr>
        <w:t xml:space="preserve"> </w:t>
      </w:r>
      <w:r w:rsidR="004B6254">
        <w:rPr>
          <w:color w:val="000000" w:themeColor="text1"/>
        </w:rPr>
        <w:t>Modificar el Artículo 3 de la Resolución 3 de 2022</w:t>
      </w:r>
      <w:r w:rsidR="00981F4A">
        <w:rPr>
          <w:color w:val="000000" w:themeColor="text1"/>
        </w:rPr>
        <w:t xml:space="preserve">, el cual quedará así: </w:t>
      </w:r>
    </w:p>
    <w:p w14:paraId="19942331" w14:textId="77777777" w:rsidR="004B6254" w:rsidRDefault="004B6254" w:rsidP="001F589E">
      <w:pPr>
        <w:rPr>
          <w:color w:val="000000" w:themeColor="text1"/>
        </w:rPr>
      </w:pPr>
    </w:p>
    <w:p w14:paraId="6639169D" w14:textId="47EDB5EA" w:rsidR="00AD5A78" w:rsidRPr="007D3468" w:rsidRDefault="003412B0" w:rsidP="001F589E">
      <w:pPr>
        <w:rPr>
          <w:color w:val="000000" w:themeColor="text1"/>
        </w:rPr>
      </w:pPr>
      <w:r w:rsidRPr="25C9EE5E">
        <w:rPr>
          <w:b/>
          <w:color w:val="000000" w:themeColor="text1"/>
        </w:rPr>
        <w:t xml:space="preserve">“Artículo </w:t>
      </w:r>
      <w:r w:rsidR="00C1483E" w:rsidRPr="25C9EE5E">
        <w:rPr>
          <w:b/>
          <w:color w:val="000000" w:themeColor="text1"/>
        </w:rPr>
        <w:t>3</w:t>
      </w:r>
      <w:r w:rsidRPr="25C9EE5E">
        <w:rPr>
          <w:b/>
          <w:color w:val="000000" w:themeColor="text1"/>
        </w:rPr>
        <w:t>º.</w:t>
      </w:r>
      <w:r w:rsidRPr="25C9EE5E">
        <w:rPr>
          <w:color w:val="000000" w:themeColor="text1"/>
        </w:rPr>
        <w:t xml:space="preserve"> </w:t>
      </w:r>
      <w:r w:rsidR="006777C5" w:rsidRPr="25C9EE5E">
        <w:rPr>
          <w:color w:val="000000" w:themeColor="text1"/>
        </w:rPr>
        <w:t xml:space="preserve">Los </w:t>
      </w:r>
      <w:r w:rsidR="006777C5" w:rsidRPr="007D3468">
        <w:rPr>
          <w:color w:val="000000" w:themeColor="text1"/>
        </w:rPr>
        <w:t>intermediarios financieros podrán redescontar créditos</w:t>
      </w:r>
      <w:r w:rsidR="00357FC2" w:rsidRPr="007D3468">
        <w:rPr>
          <w:color w:val="000000" w:themeColor="text1"/>
        </w:rPr>
        <w:t xml:space="preserve"> </w:t>
      </w:r>
      <w:r w:rsidR="006777C5" w:rsidRPr="007D3468">
        <w:rPr>
          <w:color w:val="000000" w:themeColor="text1"/>
        </w:rPr>
        <w:t>de productores</w:t>
      </w:r>
      <w:r w:rsidR="008E0131" w:rsidRPr="007D3468">
        <w:rPr>
          <w:color w:val="000000" w:themeColor="text1"/>
        </w:rPr>
        <w:t xml:space="preserve"> </w:t>
      </w:r>
      <w:r w:rsidR="008D1B4C" w:rsidRPr="007D3468">
        <w:rPr>
          <w:color w:val="000000" w:themeColor="text1"/>
        </w:rPr>
        <w:t xml:space="preserve">durante </w:t>
      </w:r>
      <w:r w:rsidR="00BE252A" w:rsidRPr="007D3468">
        <w:rPr>
          <w:color w:val="000000" w:themeColor="text1"/>
        </w:rPr>
        <w:t xml:space="preserve">el año </w:t>
      </w:r>
      <w:r w:rsidR="008E0131" w:rsidRPr="007D3468">
        <w:rPr>
          <w:color w:val="000000" w:themeColor="text1"/>
        </w:rPr>
        <w:t>2023</w:t>
      </w:r>
      <w:r w:rsidR="006777C5" w:rsidRPr="007D3468">
        <w:rPr>
          <w:color w:val="000000" w:themeColor="text1"/>
        </w:rPr>
        <w:t xml:space="preserve">, sin importar su tamaño, por un máximo por beneficiario de </w:t>
      </w:r>
      <w:r w:rsidR="00731635" w:rsidRPr="007D3468">
        <w:rPr>
          <w:color w:val="000000" w:themeColor="text1"/>
        </w:rPr>
        <w:t>235.782</w:t>
      </w:r>
      <w:r w:rsidR="000E4625" w:rsidRPr="007D3468">
        <w:rPr>
          <w:color w:val="000000" w:themeColor="text1"/>
        </w:rPr>
        <w:t xml:space="preserve"> UVT</w:t>
      </w:r>
      <w:r w:rsidR="006777C5" w:rsidRPr="007D3468">
        <w:rPr>
          <w:color w:val="000000" w:themeColor="text1"/>
        </w:rPr>
        <w:t>, exceptuando los créditos</w:t>
      </w:r>
      <w:r w:rsidR="00813818" w:rsidRPr="007D3468">
        <w:rPr>
          <w:rStyle w:val="Refdecomentario"/>
          <w:rFonts w:cs="Arial"/>
          <w:sz w:val="22"/>
          <w:szCs w:val="22"/>
        </w:rPr>
        <w:t xml:space="preserve"> </w:t>
      </w:r>
      <w:r w:rsidR="006777C5" w:rsidRPr="007D3468">
        <w:rPr>
          <w:color w:val="000000" w:themeColor="text1"/>
        </w:rPr>
        <w:t>cuy</w:t>
      </w:r>
      <w:r w:rsidR="00436796" w:rsidRPr="007D3468">
        <w:rPr>
          <w:color w:val="000000" w:themeColor="text1"/>
        </w:rPr>
        <w:t>as</w:t>
      </w:r>
      <w:r w:rsidR="00AE4A4C" w:rsidRPr="007D3468">
        <w:rPr>
          <w:color w:val="000000" w:themeColor="text1"/>
        </w:rPr>
        <w:t xml:space="preserve"> </w:t>
      </w:r>
      <w:r w:rsidR="00436796" w:rsidRPr="007D3468">
        <w:rPr>
          <w:color w:val="000000" w:themeColor="text1"/>
        </w:rPr>
        <w:t xml:space="preserve">líneas </w:t>
      </w:r>
      <w:r w:rsidR="00FC2CBE" w:rsidRPr="007D3468">
        <w:rPr>
          <w:color w:val="000000" w:themeColor="text1"/>
        </w:rPr>
        <w:t>sea</w:t>
      </w:r>
      <w:r w:rsidR="003646F9" w:rsidRPr="007D3468">
        <w:rPr>
          <w:color w:val="000000" w:themeColor="text1"/>
        </w:rPr>
        <w:t>n</w:t>
      </w:r>
      <w:r w:rsidR="008B3EF4" w:rsidRPr="007D3468">
        <w:rPr>
          <w:color w:val="000000" w:themeColor="text1"/>
        </w:rPr>
        <w:t xml:space="preserve"> </w:t>
      </w:r>
      <w:r w:rsidR="00436796" w:rsidRPr="007D3468">
        <w:rPr>
          <w:color w:val="000000" w:themeColor="text1"/>
        </w:rPr>
        <w:t xml:space="preserve">para </w:t>
      </w:r>
      <w:r w:rsidR="006777C5" w:rsidRPr="007D3468">
        <w:rPr>
          <w:color w:val="000000" w:themeColor="text1"/>
        </w:rPr>
        <w:t xml:space="preserve">la producción </w:t>
      </w:r>
      <w:r w:rsidR="00E91ADF" w:rsidRPr="007D3468">
        <w:rPr>
          <w:color w:val="000000" w:themeColor="text1"/>
        </w:rPr>
        <w:t>agropecuaria, piscícola, apícola, avícola, forestal, acuícola, de zoocría</w:t>
      </w:r>
      <w:r w:rsidR="006A0115" w:rsidRPr="007D3468">
        <w:rPr>
          <w:color w:val="000000" w:themeColor="text1"/>
        </w:rPr>
        <w:t>,</w:t>
      </w:r>
      <w:r w:rsidR="00E91ADF" w:rsidRPr="007D3468">
        <w:rPr>
          <w:color w:val="000000" w:themeColor="text1"/>
        </w:rPr>
        <w:t xml:space="preserve"> y pesquera</w:t>
      </w:r>
      <w:r w:rsidR="00301166" w:rsidRPr="007D3468">
        <w:rPr>
          <w:color w:val="000000" w:themeColor="text1"/>
        </w:rPr>
        <w:t xml:space="preserve">. </w:t>
      </w:r>
      <w:r w:rsidR="005D70DA" w:rsidRPr="007D3468">
        <w:rPr>
          <w:color w:val="000000" w:themeColor="text1"/>
        </w:rPr>
        <w:t>También queda</w:t>
      </w:r>
      <w:r w:rsidR="00233CE0" w:rsidRPr="007D3468">
        <w:rPr>
          <w:color w:val="000000" w:themeColor="text1"/>
        </w:rPr>
        <w:t>n</w:t>
      </w:r>
      <w:r w:rsidR="005D70DA" w:rsidRPr="007D3468">
        <w:rPr>
          <w:color w:val="000000" w:themeColor="text1"/>
        </w:rPr>
        <w:t xml:space="preserve"> excluidos </w:t>
      </w:r>
      <w:r w:rsidR="002E1159" w:rsidRPr="007D3468">
        <w:rPr>
          <w:color w:val="000000" w:themeColor="text1"/>
        </w:rPr>
        <w:t xml:space="preserve">de este límite </w:t>
      </w:r>
      <w:r w:rsidR="005D70DA" w:rsidRPr="007D3468">
        <w:rPr>
          <w:color w:val="000000" w:themeColor="text1"/>
        </w:rPr>
        <w:t xml:space="preserve">los </w:t>
      </w:r>
      <w:r w:rsidR="009F2635" w:rsidRPr="007D3468">
        <w:rPr>
          <w:color w:val="000000" w:themeColor="text1"/>
        </w:rPr>
        <w:t>créditos</w:t>
      </w:r>
      <w:r w:rsidR="005D70DA" w:rsidRPr="007D3468">
        <w:rPr>
          <w:color w:val="000000" w:themeColor="text1"/>
        </w:rPr>
        <w:t xml:space="preserve"> </w:t>
      </w:r>
      <w:r w:rsidR="006E7727" w:rsidRPr="007D3468">
        <w:rPr>
          <w:color w:val="000000" w:themeColor="text1"/>
        </w:rPr>
        <w:t>cuyo destino</w:t>
      </w:r>
      <w:r w:rsidR="005D70DA" w:rsidRPr="007D3468">
        <w:rPr>
          <w:color w:val="000000" w:themeColor="text1"/>
        </w:rPr>
        <w:t xml:space="preserve"> </w:t>
      </w:r>
      <w:r w:rsidR="00233CE0" w:rsidRPr="007D3468">
        <w:rPr>
          <w:color w:val="000000" w:themeColor="text1"/>
        </w:rPr>
        <w:t>se</w:t>
      </w:r>
      <w:r w:rsidR="005D70DA" w:rsidRPr="007D3468">
        <w:rPr>
          <w:color w:val="000000" w:themeColor="text1"/>
        </w:rPr>
        <w:t>a</w:t>
      </w:r>
      <w:r w:rsidR="000172F1" w:rsidRPr="007D3468">
        <w:rPr>
          <w:color w:val="000000" w:themeColor="text1"/>
        </w:rPr>
        <w:t xml:space="preserve"> </w:t>
      </w:r>
      <w:r w:rsidR="000823FC" w:rsidRPr="007D3468">
        <w:rPr>
          <w:color w:val="000000" w:themeColor="text1"/>
        </w:rPr>
        <w:t xml:space="preserve">la transformación </w:t>
      </w:r>
      <w:r w:rsidR="00801BB1" w:rsidRPr="007D3468">
        <w:rPr>
          <w:color w:val="000000" w:themeColor="text1"/>
        </w:rPr>
        <w:t>realizada</w:t>
      </w:r>
      <w:r w:rsidR="00591156" w:rsidRPr="007D3468">
        <w:rPr>
          <w:color w:val="000000" w:themeColor="text1"/>
        </w:rPr>
        <w:t xml:space="preserve"> </w:t>
      </w:r>
      <w:r w:rsidR="000823FC" w:rsidRPr="007D3468">
        <w:rPr>
          <w:color w:val="000000" w:themeColor="text1"/>
        </w:rPr>
        <w:t>por</w:t>
      </w:r>
      <w:r w:rsidR="00F656BE" w:rsidRPr="007D3468">
        <w:rPr>
          <w:color w:val="000000" w:themeColor="text1"/>
        </w:rPr>
        <w:t>:</w:t>
      </w:r>
      <w:r w:rsidR="000172F1" w:rsidRPr="007D3468">
        <w:rPr>
          <w:color w:val="000000" w:themeColor="text1"/>
        </w:rPr>
        <w:t xml:space="preserve"> a)</w:t>
      </w:r>
      <w:r w:rsidR="000823FC" w:rsidRPr="007D3468">
        <w:rPr>
          <w:color w:val="000000" w:themeColor="text1"/>
        </w:rPr>
        <w:t xml:space="preserve"> </w:t>
      </w:r>
      <w:r w:rsidR="008E0131" w:rsidRPr="007D3468">
        <w:rPr>
          <w:color w:val="000000" w:themeColor="text1"/>
        </w:rPr>
        <w:t>el</w:t>
      </w:r>
      <w:r w:rsidR="000823FC" w:rsidRPr="007D3468">
        <w:rPr>
          <w:color w:val="000000" w:themeColor="text1"/>
        </w:rPr>
        <w:t xml:space="preserve"> productor</w:t>
      </w:r>
      <w:r w:rsidR="008E0131" w:rsidRPr="007D3468">
        <w:rPr>
          <w:color w:val="000000" w:themeColor="text1"/>
        </w:rPr>
        <w:t xml:space="preserve"> primario</w:t>
      </w:r>
      <w:r w:rsidR="00356DC7" w:rsidRPr="007D3468">
        <w:rPr>
          <w:color w:val="000000" w:themeColor="text1"/>
        </w:rPr>
        <w:t>,</w:t>
      </w:r>
      <w:r w:rsidR="00613FD6" w:rsidRPr="007D3468">
        <w:rPr>
          <w:color w:val="000000" w:themeColor="text1"/>
        </w:rPr>
        <w:t xml:space="preserve"> </w:t>
      </w:r>
      <w:r w:rsidR="00D32D72" w:rsidRPr="007D3468">
        <w:rPr>
          <w:color w:val="000000" w:themeColor="text1"/>
        </w:rPr>
        <w:t>y/</w:t>
      </w:r>
      <w:r w:rsidR="00613FD6" w:rsidRPr="007D3468">
        <w:rPr>
          <w:color w:val="000000" w:themeColor="text1"/>
        </w:rPr>
        <w:t xml:space="preserve">o </w:t>
      </w:r>
      <w:r w:rsidR="000172F1" w:rsidRPr="007D3468">
        <w:rPr>
          <w:color w:val="000000" w:themeColor="text1"/>
        </w:rPr>
        <w:t xml:space="preserve">b) </w:t>
      </w:r>
      <w:r w:rsidR="00AD5A78" w:rsidRPr="007D3468">
        <w:rPr>
          <w:color w:val="000000" w:themeColor="text1"/>
        </w:rPr>
        <w:t xml:space="preserve">la agroindustria transformadora que compra la producción </w:t>
      </w:r>
      <w:r w:rsidR="00FC2095" w:rsidRPr="007D3468">
        <w:rPr>
          <w:color w:val="000000" w:themeColor="text1"/>
        </w:rPr>
        <w:t>de pequeños y medianos productores</w:t>
      </w:r>
      <w:r w:rsidR="00A3611C" w:rsidRPr="007D3468">
        <w:rPr>
          <w:color w:val="000000" w:themeColor="text1"/>
        </w:rPr>
        <w:t xml:space="preserve"> que se dedican a </w:t>
      </w:r>
      <w:r w:rsidR="002C43B1" w:rsidRPr="007D3468">
        <w:rPr>
          <w:color w:val="000000" w:themeColor="text1"/>
        </w:rPr>
        <w:t xml:space="preserve">las </w:t>
      </w:r>
      <w:r w:rsidR="00A3611C" w:rsidRPr="007D3468">
        <w:rPr>
          <w:color w:val="000000" w:themeColor="text1"/>
        </w:rPr>
        <w:t>actividades del eslabón de producción</w:t>
      </w:r>
      <w:r w:rsidR="00613FD6" w:rsidRPr="007D3468">
        <w:rPr>
          <w:color w:val="000000" w:themeColor="text1"/>
        </w:rPr>
        <w:t xml:space="preserve">. </w:t>
      </w:r>
    </w:p>
    <w:p w14:paraId="3C0944E7" w14:textId="77777777" w:rsidR="00B07C8B" w:rsidRPr="007D3468" w:rsidRDefault="00B07C8B" w:rsidP="001F589E">
      <w:pPr>
        <w:rPr>
          <w:color w:val="000000" w:themeColor="text1"/>
        </w:rPr>
      </w:pPr>
    </w:p>
    <w:p w14:paraId="2EE3263B" w14:textId="60619450" w:rsidR="001962E7" w:rsidRDefault="00081786" w:rsidP="148A2146">
      <w:pPr>
        <w:rPr>
          <w:color w:val="000000" w:themeColor="text1"/>
        </w:rPr>
      </w:pPr>
      <w:r w:rsidRPr="007D3468">
        <w:rPr>
          <w:b/>
          <w:bCs/>
          <w:color w:val="000000" w:themeColor="text1"/>
        </w:rPr>
        <w:t>Parágrafo</w:t>
      </w:r>
      <w:r w:rsidR="003579F5" w:rsidRPr="007D3468">
        <w:rPr>
          <w:b/>
          <w:bCs/>
          <w:color w:val="000000" w:themeColor="text1"/>
        </w:rPr>
        <w:t xml:space="preserve"> 1</w:t>
      </w:r>
      <w:r w:rsidRPr="007D3468">
        <w:rPr>
          <w:b/>
          <w:bCs/>
          <w:color w:val="000000" w:themeColor="text1"/>
        </w:rPr>
        <w:t>.</w:t>
      </w:r>
      <w:r w:rsidRPr="007D3468">
        <w:rPr>
          <w:color w:val="000000" w:themeColor="text1"/>
        </w:rPr>
        <w:t xml:space="preserve"> </w:t>
      </w:r>
      <w:r w:rsidR="67AE2C13" w:rsidRPr="007D3468">
        <w:rPr>
          <w:rFonts w:eastAsia="Arial" w:cs="Arial"/>
          <w:color w:val="000000" w:themeColor="text1"/>
          <w:szCs w:val="22"/>
        </w:rPr>
        <w:t>Para las líneas de</w:t>
      </w:r>
      <w:r w:rsidR="67AE2C13" w:rsidRPr="148A2146">
        <w:rPr>
          <w:rFonts w:eastAsia="Arial" w:cs="Arial"/>
          <w:color w:val="000000" w:themeColor="text1"/>
          <w:szCs w:val="22"/>
        </w:rPr>
        <w:t xml:space="preserve"> crédito mencionadas,</w:t>
      </w:r>
      <w:r w:rsidR="67AE2C13" w:rsidRPr="148A2146">
        <w:rPr>
          <w:rFonts w:eastAsia="Arial" w:cs="Arial"/>
          <w:szCs w:val="22"/>
        </w:rPr>
        <w:t xml:space="preserve"> l</w:t>
      </w:r>
      <w:r w:rsidRPr="148A2146">
        <w:rPr>
          <w:color w:val="000000" w:themeColor="text1"/>
        </w:rPr>
        <w:t>os créditos de esquemas asociativos</w:t>
      </w:r>
      <w:r w:rsidR="006B55AF">
        <w:rPr>
          <w:color w:val="000000" w:themeColor="text1"/>
        </w:rPr>
        <w:t xml:space="preserve"> </w:t>
      </w:r>
      <w:r w:rsidR="006B55AF" w:rsidRPr="007D3468">
        <w:rPr>
          <w:color w:val="000000" w:themeColor="text1"/>
        </w:rPr>
        <w:t>y</w:t>
      </w:r>
      <w:r w:rsidRPr="007D3468">
        <w:rPr>
          <w:color w:val="000000" w:themeColor="text1"/>
        </w:rPr>
        <w:t xml:space="preserve"> es</w:t>
      </w:r>
      <w:r w:rsidRPr="148A2146">
        <w:rPr>
          <w:color w:val="000000" w:themeColor="text1"/>
        </w:rPr>
        <w:t>quemas de integración</w:t>
      </w:r>
      <w:r w:rsidR="006B55AF">
        <w:rPr>
          <w:color w:val="000000" w:themeColor="text1"/>
        </w:rPr>
        <w:t>,</w:t>
      </w:r>
      <w:r w:rsidR="00E93594" w:rsidRPr="148A2146">
        <w:rPr>
          <w:color w:val="000000" w:themeColor="text1"/>
        </w:rPr>
        <w:t xml:space="preserve"> </w:t>
      </w:r>
      <w:r w:rsidR="00A907F9" w:rsidRPr="148A2146">
        <w:rPr>
          <w:color w:val="000000" w:themeColor="text1"/>
        </w:rPr>
        <w:t xml:space="preserve">así como los dirigidos a </w:t>
      </w:r>
      <w:r w:rsidR="57472E48" w:rsidRPr="148A2146">
        <w:rPr>
          <w:color w:val="000000" w:themeColor="text1"/>
        </w:rPr>
        <w:t>d</w:t>
      </w:r>
      <w:r w:rsidR="00AF5C60" w:rsidRPr="148A2146">
        <w:rPr>
          <w:color w:val="000000" w:themeColor="text1"/>
        </w:rPr>
        <w:t>epartamentos, distritos y municipios</w:t>
      </w:r>
      <w:r w:rsidR="00A81498" w:rsidRPr="148A2146">
        <w:rPr>
          <w:color w:val="000000" w:themeColor="text1"/>
        </w:rPr>
        <w:t>,</w:t>
      </w:r>
      <w:r w:rsidRPr="148A2146">
        <w:rPr>
          <w:color w:val="000000" w:themeColor="text1"/>
        </w:rPr>
        <w:t xml:space="preserve"> se exceptúan del límite</w:t>
      </w:r>
      <w:r w:rsidR="00813818" w:rsidRPr="148A2146">
        <w:rPr>
          <w:color w:val="000000" w:themeColor="text1"/>
        </w:rPr>
        <w:t xml:space="preserve"> por beneficiario de 235.782 UVT.</w:t>
      </w:r>
    </w:p>
    <w:p w14:paraId="217502AA" w14:textId="734869F9" w:rsidR="003D5BC7" w:rsidRDefault="003D5BC7" w:rsidP="006777C5">
      <w:pPr>
        <w:rPr>
          <w:color w:val="000000" w:themeColor="text1"/>
        </w:rPr>
      </w:pPr>
    </w:p>
    <w:p w14:paraId="55FE8451" w14:textId="5E9F7748" w:rsidR="00094EBB" w:rsidRDefault="001D75F5" w:rsidP="006777C5">
      <w:pPr>
        <w:rPr>
          <w:color w:val="000000" w:themeColor="text1"/>
        </w:rPr>
      </w:pPr>
      <w:r w:rsidRPr="00805A8F">
        <w:rPr>
          <w:b/>
          <w:bCs/>
          <w:color w:val="000000" w:themeColor="text1"/>
        </w:rPr>
        <w:t xml:space="preserve">Parágrafo </w:t>
      </w:r>
      <w:r w:rsidR="005E2011" w:rsidRPr="00805A8F">
        <w:rPr>
          <w:b/>
          <w:bCs/>
          <w:color w:val="000000" w:themeColor="text1"/>
        </w:rPr>
        <w:t>3</w:t>
      </w:r>
      <w:r w:rsidRPr="00805A8F">
        <w:rPr>
          <w:b/>
          <w:bCs/>
          <w:color w:val="000000" w:themeColor="text1"/>
        </w:rPr>
        <w:t xml:space="preserve">. </w:t>
      </w:r>
      <w:r w:rsidR="00BA7489" w:rsidRPr="00805A8F">
        <w:rPr>
          <w:color w:val="000000" w:themeColor="text1"/>
        </w:rPr>
        <w:t>Para efectos de lo dispuesto en la presente Resolución se entiende como</w:t>
      </w:r>
      <w:r w:rsidRPr="00805A8F">
        <w:rPr>
          <w:color w:val="000000" w:themeColor="text1"/>
        </w:rPr>
        <w:t xml:space="preserve"> productor primario</w:t>
      </w:r>
      <w:r w:rsidR="008E2FED" w:rsidRPr="00805A8F">
        <w:rPr>
          <w:color w:val="000000" w:themeColor="text1"/>
        </w:rPr>
        <w:t>,</w:t>
      </w:r>
      <w:r w:rsidRPr="00805A8F">
        <w:rPr>
          <w:color w:val="000000" w:themeColor="text1"/>
        </w:rPr>
        <w:t xml:space="preserve"> </w:t>
      </w:r>
      <w:r w:rsidR="0039150E" w:rsidRPr="00805A8F">
        <w:rPr>
          <w:color w:val="000000" w:themeColor="text1"/>
        </w:rPr>
        <w:t>aquel</w:t>
      </w:r>
      <w:r w:rsidR="000F6927" w:rsidRPr="00805A8F">
        <w:rPr>
          <w:color w:val="000000" w:themeColor="text1"/>
        </w:rPr>
        <w:t xml:space="preserve"> que </w:t>
      </w:r>
      <w:r w:rsidR="46CA3707" w:rsidRPr="00805A8F">
        <w:rPr>
          <w:color w:val="000000" w:themeColor="text1"/>
        </w:rPr>
        <w:t xml:space="preserve">desarrolla </w:t>
      </w:r>
      <w:r w:rsidR="008E2FED" w:rsidRPr="00805A8F">
        <w:rPr>
          <w:rStyle w:val="ui-provider"/>
        </w:rPr>
        <w:t>las actividades agrícolas, ganaderas, apícolas, avícolas, forestales, acuícolas, piscícolas, de zoocría y pesquera</w:t>
      </w:r>
      <w:r w:rsidR="007F76C8" w:rsidRPr="00805A8F">
        <w:rPr>
          <w:rStyle w:val="ui-provider"/>
        </w:rPr>
        <w:t>,</w:t>
      </w:r>
      <w:r w:rsidR="00185E1F" w:rsidRPr="00805A8F">
        <w:rPr>
          <w:rStyle w:val="ui-provider"/>
        </w:rPr>
        <w:t xml:space="preserve"> </w:t>
      </w:r>
      <w:r w:rsidR="00D705B8" w:rsidRPr="00805A8F">
        <w:rPr>
          <w:rStyle w:val="ui-provider"/>
        </w:rPr>
        <w:t xml:space="preserve">que se obtienen directamente de la </w:t>
      </w:r>
      <w:r w:rsidR="00D705B8" w:rsidRPr="007D3468">
        <w:rPr>
          <w:rStyle w:val="ui-provider"/>
        </w:rPr>
        <w:t>naturaleza</w:t>
      </w:r>
      <w:r w:rsidR="1AA9748F" w:rsidRPr="007D3468">
        <w:rPr>
          <w:rStyle w:val="ui-provider"/>
        </w:rPr>
        <w:t xml:space="preserve"> correspondiente al eslabón de producción</w:t>
      </w:r>
      <w:r w:rsidR="000C2532" w:rsidRPr="007D3468">
        <w:rPr>
          <w:rStyle w:val="ui-provider"/>
        </w:rPr>
        <w:t>.</w:t>
      </w:r>
    </w:p>
    <w:p w14:paraId="45A5E49E" w14:textId="77777777" w:rsidR="00E919DF" w:rsidRDefault="00E919DF" w:rsidP="006777C5">
      <w:pPr>
        <w:rPr>
          <w:color w:val="000000" w:themeColor="text1"/>
        </w:rPr>
      </w:pPr>
    </w:p>
    <w:p w14:paraId="48523C2B" w14:textId="02DAE914" w:rsidR="0016443A" w:rsidRDefault="003579F5" w:rsidP="003579F5">
      <w:pPr>
        <w:rPr>
          <w:color w:val="000000" w:themeColor="text1"/>
        </w:rPr>
      </w:pPr>
      <w:r w:rsidRPr="0C1E21D9">
        <w:rPr>
          <w:b/>
          <w:bCs/>
          <w:color w:val="000000" w:themeColor="text1"/>
        </w:rPr>
        <w:t xml:space="preserve">Parágrafo </w:t>
      </w:r>
      <w:r w:rsidR="005E2011" w:rsidRPr="00840561">
        <w:rPr>
          <w:b/>
          <w:bCs/>
          <w:color w:val="000000" w:themeColor="text1"/>
        </w:rPr>
        <w:t>4</w:t>
      </w:r>
      <w:r w:rsidRPr="0C1E21D9">
        <w:rPr>
          <w:b/>
          <w:bCs/>
          <w:color w:val="000000" w:themeColor="text1"/>
        </w:rPr>
        <w:t>.</w:t>
      </w:r>
      <w:r w:rsidRPr="0C1E21D9">
        <w:rPr>
          <w:color w:val="000000" w:themeColor="text1"/>
        </w:rPr>
        <w:t xml:space="preserve"> El límite </w:t>
      </w:r>
      <w:r w:rsidR="00676517" w:rsidRPr="0C1E21D9">
        <w:rPr>
          <w:color w:val="000000" w:themeColor="text1"/>
        </w:rPr>
        <w:t>señalado aplica únicamente para los créditos nuevos reg</w:t>
      </w:r>
      <w:r w:rsidR="008D1B4C" w:rsidRPr="0C1E21D9">
        <w:rPr>
          <w:color w:val="000000" w:themeColor="text1"/>
        </w:rPr>
        <w:t>istrados en FINAGRO</w:t>
      </w:r>
      <w:r w:rsidR="00070AEF">
        <w:rPr>
          <w:color w:val="000000" w:themeColor="text1"/>
        </w:rPr>
        <w:t>.</w:t>
      </w:r>
    </w:p>
    <w:p w14:paraId="1284DF4A" w14:textId="696E5225" w:rsidR="003579F5" w:rsidRDefault="008D1B4C" w:rsidP="003579F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C023DE3" w14:textId="232C551F" w:rsidR="007D64D6" w:rsidRDefault="0011023C" w:rsidP="0633CAED">
      <w:pPr>
        <w:rPr>
          <w:color w:val="000000" w:themeColor="text1"/>
        </w:rPr>
      </w:pPr>
      <w:r w:rsidRPr="0633CAED">
        <w:rPr>
          <w:b/>
          <w:bCs/>
          <w:color w:val="000000" w:themeColor="text1"/>
        </w:rPr>
        <w:t xml:space="preserve">Artículo </w:t>
      </w:r>
      <w:r w:rsidR="003412B0" w:rsidRPr="0633CAED">
        <w:rPr>
          <w:b/>
          <w:bCs/>
          <w:color w:val="000000" w:themeColor="text1"/>
        </w:rPr>
        <w:t>2</w:t>
      </w:r>
      <w:r w:rsidRPr="0633CAED">
        <w:rPr>
          <w:b/>
          <w:bCs/>
          <w:color w:val="000000" w:themeColor="text1"/>
        </w:rPr>
        <w:t>o</w:t>
      </w:r>
      <w:r w:rsidR="006F34C6" w:rsidRPr="0633CAED">
        <w:rPr>
          <w:b/>
          <w:bCs/>
          <w:color w:val="000000" w:themeColor="text1"/>
        </w:rPr>
        <w:t>.</w:t>
      </w:r>
      <w:r w:rsidRPr="0633CAED">
        <w:rPr>
          <w:b/>
          <w:bCs/>
          <w:color w:val="000000" w:themeColor="text1"/>
        </w:rPr>
        <w:t xml:space="preserve"> </w:t>
      </w:r>
      <w:r w:rsidR="009E0697">
        <w:t xml:space="preserve">Dentro de los límites fijados por la Comisión Nacional de Crédito Agropecuario, </w:t>
      </w:r>
      <w:r w:rsidR="007D64D6" w:rsidRPr="0633CAED">
        <w:rPr>
          <w:color w:val="000000" w:themeColor="text1"/>
        </w:rPr>
        <w:t xml:space="preserve">FINAGRO </w:t>
      </w:r>
      <w:r w:rsidR="009E0697" w:rsidRPr="0633CAED">
        <w:rPr>
          <w:color w:val="000000" w:themeColor="text1"/>
        </w:rPr>
        <w:t xml:space="preserve">mediante circular </w:t>
      </w:r>
      <w:r w:rsidR="007D64D6" w:rsidRPr="0633CAED">
        <w:rPr>
          <w:color w:val="000000" w:themeColor="text1"/>
        </w:rPr>
        <w:t>adoptar</w:t>
      </w:r>
      <w:r w:rsidR="007B1096" w:rsidRPr="0633CAED">
        <w:rPr>
          <w:color w:val="000000" w:themeColor="text1"/>
        </w:rPr>
        <w:t>á los procedimientos y</w:t>
      </w:r>
      <w:r w:rsidR="007D64D6" w:rsidRPr="0633CAED">
        <w:rPr>
          <w:color w:val="000000" w:themeColor="text1"/>
        </w:rPr>
        <w:t xml:space="preserve"> las medidas necesarias </w:t>
      </w:r>
      <w:r w:rsidR="009E0697" w:rsidRPr="0633CAED">
        <w:rPr>
          <w:color w:val="000000" w:themeColor="text1"/>
        </w:rPr>
        <w:t>para</w:t>
      </w:r>
      <w:r w:rsidR="4691A4D3" w:rsidRPr="0633CAED">
        <w:rPr>
          <w:color w:val="000000" w:themeColor="text1"/>
        </w:rPr>
        <w:t xml:space="preserve"> </w:t>
      </w:r>
      <w:r w:rsidR="4691A4D3" w:rsidRPr="00070AEF">
        <w:rPr>
          <w:rFonts w:eastAsia="Arial" w:cs="Arial"/>
          <w:szCs w:val="22"/>
          <w:lang w:val="es"/>
        </w:rPr>
        <w:t>desarrollar e interpretar</w:t>
      </w:r>
      <w:r w:rsidR="009E0697" w:rsidRPr="00070AEF">
        <w:rPr>
          <w:color w:val="000000" w:themeColor="text1"/>
        </w:rPr>
        <w:t xml:space="preserve"> </w:t>
      </w:r>
      <w:r w:rsidR="00397DED" w:rsidRPr="00070AEF">
        <w:rPr>
          <w:color w:val="000000" w:themeColor="text1"/>
        </w:rPr>
        <w:t>l</w:t>
      </w:r>
      <w:r w:rsidR="00092DA5" w:rsidRPr="00070AEF">
        <w:rPr>
          <w:color w:val="000000" w:themeColor="text1"/>
        </w:rPr>
        <w:t>o</w:t>
      </w:r>
      <w:r w:rsidR="00092DA5" w:rsidRPr="0633CAED">
        <w:rPr>
          <w:color w:val="000000" w:themeColor="text1"/>
        </w:rPr>
        <w:t xml:space="preserve"> aprob</w:t>
      </w:r>
      <w:r w:rsidR="004B087B" w:rsidRPr="0633CAED">
        <w:rPr>
          <w:color w:val="000000" w:themeColor="text1"/>
        </w:rPr>
        <w:t>ado</w:t>
      </w:r>
      <w:r w:rsidR="009E0697" w:rsidRPr="0633CAED">
        <w:rPr>
          <w:color w:val="000000" w:themeColor="text1"/>
        </w:rPr>
        <w:t xml:space="preserve"> en la </w:t>
      </w:r>
      <w:r w:rsidR="007D64D6" w:rsidRPr="0633CAED">
        <w:rPr>
          <w:color w:val="000000" w:themeColor="text1"/>
        </w:rPr>
        <w:t xml:space="preserve">presente </w:t>
      </w:r>
      <w:r w:rsidR="0079079D" w:rsidRPr="0633CAED">
        <w:rPr>
          <w:color w:val="000000" w:themeColor="text1"/>
        </w:rPr>
        <w:t>resolución</w:t>
      </w:r>
      <w:r w:rsidR="007D64D6" w:rsidRPr="0633CAED">
        <w:rPr>
          <w:color w:val="000000" w:themeColor="text1"/>
        </w:rPr>
        <w:t>.</w:t>
      </w:r>
      <w:r w:rsidR="009E0697" w:rsidRPr="0633CAED">
        <w:rPr>
          <w:color w:val="000000" w:themeColor="text1"/>
        </w:rPr>
        <w:t xml:space="preserve"> </w:t>
      </w:r>
    </w:p>
    <w:p w14:paraId="647C0768" w14:textId="05351479" w:rsidR="00F67B0C" w:rsidRDefault="00F67B0C" w:rsidP="001F589E">
      <w:pPr>
        <w:rPr>
          <w:color w:val="000000" w:themeColor="text1"/>
        </w:rPr>
      </w:pPr>
    </w:p>
    <w:p w14:paraId="605F2AD1" w14:textId="14CFCAB4" w:rsidR="00F67B0C" w:rsidRDefault="00F67B0C" w:rsidP="001F589E">
      <w:pPr>
        <w:rPr>
          <w:color w:val="000000" w:themeColor="text1"/>
        </w:rPr>
      </w:pPr>
      <w:r w:rsidRPr="006A5DAD">
        <w:rPr>
          <w:rStyle w:val="Textoennegrita"/>
        </w:rPr>
        <w:t>Artículo 3o. Vigencia.</w:t>
      </w:r>
      <w:r w:rsidRPr="006A5DAD">
        <w:rPr>
          <w:rStyle w:val="ui-provider"/>
        </w:rPr>
        <w:t xml:space="preserve"> La presente Resolución rige a partir de la fecha de su publicación en el Diario Oficial y sus efectos aplicarán a partir de la fecha en que FINAGRO expida la circular correspondiente.</w:t>
      </w:r>
      <w:r>
        <w:rPr>
          <w:rStyle w:val="ui-provider"/>
        </w:rPr>
        <w:t> </w:t>
      </w:r>
    </w:p>
    <w:p w14:paraId="53245BFF" w14:textId="77777777" w:rsidR="00644033" w:rsidRPr="007B4897" w:rsidRDefault="00644033" w:rsidP="001F589E">
      <w:pPr>
        <w:rPr>
          <w:color w:val="000000" w:themeColor="text1"/>
        </w:rPr>
      </w:pPr>
    </w:p>
    <w:p w14:paraId="34EA33A2" w14:textId="5F3D7ABE" w:rsidR="007D64D6" w:rsidRPr="007B4897" w:rsidRDefault="007D64D6" w:rsidP="001F589E">
      <w:pPr>
        <w:rPr>
          <w:color w:val="000000" w:themeColor="text1"/>
        </w:rPr>
      </w:pPr>
      <w:r w:rsidRPr="007B4897">
        <w:rPr>
          <w:color w:val="000000" w:themeColor="text1"/>
        </w:rPr>
        <w:t>Dada en Bogotá D.C.,</w:t>
      </w:r>
      <w:r w:rsidR="00E97D22" w:rsidRPr="007B4897">
        <w:rPr>
          <w:color w:val="000000" w:themeColor="text1"/>
        </w:rPr>
        <w:t xml:space="preserve"> </w:t>
      </w:r>
      <w:r w:rsidR="00BD6335" w:rsidRPr="007B4897">
        <w:rPr>
          <w:color w:val="000000" w:themeColor="text1"/>
        </w:rPr>
        <w:t>a los</w:t>
      </w:r>
      <w:r w:rsidR="009D5DA1" w:rsidRPr="007B4897">
        <w:rPr>
          <w:color w:val="000000" w:themeColor="text1"/>
        </w:rPr>
        <w:t xml:space="preserve"> </w:t>
      </w:r>
      <w:r w:rsidR="00070AEF">
        <w:rPr>
          <w:color w:val="000000" w:themeColor="text1"/>
        </w:rPr>
        <w:t>veintiún</w:t>
      </w:r>
      <w:r w:rsidR="00BD6335" w:rsidRPr="007B4897">
        <w:rPr>
          <w:color w:val="000000" w:themeColor="text1"/>
        </w:rPr>
        <w:t xml:space="preserve"> </w:t>
      </w:r>
      <w:r w:rsidR="009D5DA1" w:rsidRPr="007B4897">
        <w:rPr>
          <w:color w:val="000000" w:themeColor="text1"/>
        </w:rPr>
        <w:t>(</w:t>
      </w:r>
      <w:r w:rsidR="00070AEF">
        <w:rPr>
          <w:color w:val="000000" w:themeColor="text1"/>
        </w:rPr>
        <w:t>21</w:t>
      </w:r>
      <w:r w:rsidR="009D5DA1" w:rsidRPr="007B4897">
        <w:rPr>
          <w:color w:val="000000" w:themeColor="text1"/>
        </w:rPr>
        <w:t>)</w:t>
      </w:r>
      <w:r w:rsidR="00CC19AF" w:rsidRPr="007B4897">
        <w:rPr>
          <w:color w:val="000000" w:themeColor="text1"/>
        </w:rPr>
        <w:t xml:space="preserve"> </w:t>
      </w:r>
      <w:r w:rsidR="00BD6335" w:rsidRPr="007B4897">
        <w:rPr>
          <w:color w:val="000000" w:themeColor="text1"/>
        </w:rPr>
        <w:t>días del mes</w:t>
      </w:r>
      <w:r w:rsidR="005144E9" w:rsidRPr="007B4897">
        <w:rPr>
          <w:color w:val="000000" w:themeColor="text1"/>
        </w:rPr>
        <w:t xml:space="preserve"> de </w:t>
      </w:r>
      <w:r w:rsidR="00A50D4E">
        <w:rPr>
          <w:color w:val="000000" w:themeColor="text1"/>
        </w:rPr>
        <w:t>marzo</w:t>
      </w:r>
      <w:r w:rsidR="00A50D4E" w:rsidRPr="007B4897">
        <w:rPr>
          <w:color w:val="000000" w:themeColor="text1"/>
        </w:rPr>
        <w:t xml:space="preserve"> </w:t>
      </w:r>
      <w:r w:rsidR="005144E9" w:rsidRPr="007B4897">
        <w:rPr>
          <w:color w:val="000000" w:themeColor="text1"/>
        </w:rPr>
        <w:t xml:space="preserve">de </w:t>
      </w:r>
      <w:r w:rsidR="00BD6335" w:rsidRPr="007B4897">
        <w:rPr>
          <w:color w:val="000000" w:themeColor="text1"/>
        </w:rPr>
        <w:t xml:space="preserve">dos mil </w:t>
      </w:r>
      <w:r w:rsidR="003412B0">
        <w:rPr>
          <w:color w:val="000000" w:themeColor="text1"/>
        </w:rPr>
        <w:t>veintitrés</w:t>
      </w:r>
      <w:r w:rsidR="00BD6335" w:rsidRPr="007B4897">
        <w:rPr>
          <w:color w:val="000000" w:themeColor="text1"/>
        </w:rPr>
        <w:t xml:space="preserve"> (</w:t>
      </w:r>
      <w:r w:rsidR="005144E9" w:rsidRPr="007B4897">
        <w:rPr>
          <w:color w:val="000000" w:themeColor="text1"/>
        </w:rPr>
        <w:t>20</w:t>
      </w:r>
      <w:r w:rsidR="00510533" w:rsidRPr="007B4897">
        <w:rPr>
          <w:color w:val="000000" w:themeColor="text1"/>
        </w:rPr>
        <w:t>2</w:t>
      </w:r>
      <w:r w:rsidR="003412B0">
        <w:rPr>
          <w:color w:val="000000" w:themeColor="text1"/>
        </w:rPr>
        <w:t>3</w:t>
      </w:r>
      <w:r w:rsidR="00231604" w:rsidRPr="007B4897">
        <w:rPr>
          <w:color w:val="000000" w:themeColor="text1"/>
        </w:rPr>
        <w:t>)</w:t>
      </w:r>
      <w:r w:rsidR="00BD6335" w:rsidRPr="007B4897">
        <w:rPr>
          <w:color w:val="000000" w:themeColor="text1"/>
        </w:rPr>
        <w:t>.</w:t>
      </w:r>
    </w:p>
    <w:p w14:paraId="78E79A40" w14:textId="4BCC662E" w:rsidR="007D64D6" w:rsidRPr="007B4897" w:rsidRDefault="007D64D6" w:rsidP="001F589E">
      <w:pPr>
        <w:rPr>
          <w:color w:val="000000" w:themeColor="text1"/>
        </w:rPr>
      </w:pPr>
    </w:p>
    <w:p w14:paraId="749F7D6B" w14:textId="77777777" w:rsidR="00CF249C" w:rsidRDefault="00CF249C" w:rsidP="001F589E">
      <w:pPr>
        <w:rPr>
          <w:color w:val="000000" w:themeColor="text1"/>
        </w:rPr>
      </w:pPr>
    </w:p>
    <w:p w14:paraId="2D186313" w14:textId="77777777" w:rsidR="00D066E3" w:rsidRDefault="00D066E3" w:rsidP="001F589E">
      <w:pPr>
        <w:rPr>
          <w:color w:val="000000" w:themeColor="text1"/>
        </w:rPr>
      </w:pPr>
    </w:p>
    <w:p w14:paraId="5A225557" w14:textId="77777777" w:rsidR="00D066E3" w:rsidRDefault="00D066E3" w:rsidP="001F589E">
      <w:pPr>
        <w:rPr>
          <w:color w:val="000000" w:themeColor="text1"/>
        </w:rPr>
      </w:pPr>
    </w:p>
    <w:p w14:paraId="584E341D" w14:textId="77777777" w:rsidR="00D066E3" w:rsidRDefault="00D066E3" w:rsidP="001F589E">
      <w:pPr>
        <w:rPr>
          <w:color w:val="000000" w:themeColor="text1"/>
        </w:rPr>
      </w:pPr>
    </w:p>
    <w:p w14:paraId="5AEA7A0C" w14:textId="77777777" w:rsidR="00D066E3" w:rsidRPr="007B4897" w:rsidRDefault="00D066E3" w:rsidP="001F589E">
      <w:pPr>
        <w:rPr>
          <w:color w:val="000000" w:themeColor="text1"/>
        </w:rPr>
      </w:pPr>
    </w:p>
    <w:p w14:paraId="47600B46" w14:textId="77777777" w:rsidR="007C7DEB" w:rsidRDefault="007C7DEB" w:rsidP="00B04271">
      <w:pPr>
        <w:spacing w:line="0" w:lineRule="atLeast"/>
        <w:rPr>
          <w:rFonts w:cs="Arial"/>
          <w:b/>
          <w:color w:val="000000" w:themeColor="text1"/>
        </w:rPr>
      </w:pPr>
    </w:p>
    <w:p w14:paraId="3B9BDEA7" w14:textId="668F4482" w:rsidR="00B04271" w:rsidRPr="00F113CF" w:rsidRDefault="00E21F2E" w:rsidP="00B04271">
      <w:pPr>
        <w:spacing w:line="0" w:lineRule="atLeast"/>
        <w:rPr>
          <w:rFonts w:cs="Arial"/>
          <w:b/>
          <w:color w:val="000000" w:themeColor="text1"/>
        </w:rPr>
      </w:pPr>
      <w:r w:rsidRPr="00F113CF">
        <w:rPr>
          <w:rFonts w:cs="Arial"/>
          <w:b/>
          <w:color w:val="000000" w:themeColor="text1"/>
        </w:rPr>
        <w:t xml:space="preserve">              CECILIA LÓPEZ</w:t>
      </w:r>
      <w:r w:rsidR="00897103">
        <w:rPr>
          <w:rFonts w:cs="Arial"/>
          <w:b/>
          <w:color w:val="000000" w:themeColor="text1"/>
        </w:rPr>
        <w:t xml:space="preserve"> MONTAÑO</w:t>
      </w:r>
      <w:r w:rsidRPr="00F113CF">
        <w:rPr>
          <w:rFonts w:cs="Arial"/>
          <w:color w:val="000000" w:themeColor="text1"/>
        </w:rPr>
        <w:t xml:space="preserve">                              </w:t>
      </w:r>
      <w:r w:rsidR="00B04271" w:rsidRPr="00F113CF">
        <w:rPr>
          <w:rFonts w:cs="Arial"/>
          <w:color w:val="000000" w:themeColor="text1"/>
        </w:rPr>
        <w:tab/>
      </w:r>
      <w:r w:rsidR="00510533" w:rsidRPr="00F113CF">
        <w:rPr>
          <w:rFonts w:cs="Arial"/>
          <w:b/>
          <w:color w:val="000000" w:themeColor="text1"/>
        </w:rPr>
        <w:t xml:space="preserve"> </w:t>
      </w:r>
      <w:r w:rsidR="00356AF8">
        <w:rPr>
          <w:rFonts w:cs="Arial"/>
          <w:b/>
          <w:color w:val="000000" w:themeColor="text1"/>
        </w:rPr>
        <w:t>PAULA ANDREA ZULETA GIL</w:t>
      </w:r>
    </w:p>
    <w:p w14:paraId="1AA06CEF" w14:textId="6CFD4738" w:rsidR="00BA30EC" w:rsidRPr="007B4897" w:rsidRDefault="001B778A" w:rsidP="001B778A">
      <w:pPr>
        <w:spacing w:line="0" w:lineRule="atLeast"/>
        <w:rPr>
          <w:color w:val="000000" w:themeColor="text1"/>
        </w:rPr>
      </w:pPr>
      <w:r>
        <w:rPr>
          <w:rFonts w:cs="Arial"/>
          <w:color w:val="000000" w:themeColor="text1"/>
        </w:rPr>
        <w:t xml:space="preserve">                           </w:t>
      </w:r>
      <w:r w:rsidR="00B04271" w:rsidRPr="00F113CF">
        <w:rPr>
          <w:rFonts w:cs="Arial"/>
          <w:color w:val="000000" w:themeColor="text1"/>
        </w:rPr>
        <w:t>Presidente</w:t>
      </w:r>
      <w:r w:rsidR="00B04271" w:rsidRPr="00F113CF">
        <w:rPr>
          <w:rFonts w:cs="Arial"/>
          <w:color w:val="000000" w:themeColor="text1"/>
        </w:rPr>
        <w:tab/>
      </w:r>
      <w:r w:rsidR="00B04271" w:rsidRPr="00F113CF">
        <w:rPr>
          <w:rFonts w:cs="Arial"/>
          <w:color w:val="000000" w:themeColor="text1"/>
        </w:rPr>
        <w:tab/>
      </w:r>
      <w:r w:rsidR="00B04271" w:rsidRPr="00F113CF">
        <w:rPr>
          <w:rFonts w:cs="Arial"/>
          <w:color w:val="000000" w:themeColor="text1"/>
        </w:rPr>
        <w:tab/>
      </w:r>
      <w:r w:rsidR="00B04271" w:rsidRPr="00F113CF">
        <w:rPr>
          <w:rFonts w:cs="Arial"/>
          <w:color w:val="000000" w:themeColor="text1"/>
        </w:rPr>
        <w:tab/>
      </w:r>
      <w:r w:rsidR="00510533" w:rsidRPr="00F113CF">
        <w:rPr>
          <w:rFonts w:cs="Arial"/>
          <w:color w:val="000000" w:themeColor="text1"/>
        </w:rPr>
        <w:t xml:space="preserve">      </w:t>
      </w:r>
      <w:r>
        <w:rPr>
          <w:rFonts w:cs="Arial"/>
          <w:color w:val="000000" w:themeColor="text1"/>
        </w:rPr>
        <w:t xml:space="preserve">                      </w:t>
      </w:r>
      <w:r w:rsidR="00B04271" w:rsidRPr="00F113CF">
        <w:rPr>
          <w:rFonts w:cs="Arial"/>
          <w:color w:val="000000" w:themeColor="text1"/>
        </w:rPr>
        <w:t>Secretari</w:t>
      </w:r>
      <w:r w:rsidR="00356AF8">
        <w:rPr>
          <w:rFonts w:cs="Arial"/>
          <w:color w:val="000000" w:themeColor="text1"/>
        </w:rPr>
        <w:t>a</w:t>
      </w:r>
    </w:p>
    <w:sectPr w:rsidR="00BA30EC" w:rsidRPr="007B4897" w:rsidSect="008472E0">
      <w:headerReference w:type="default" r:id="rId11"/>
      <w:footerReference w:type="default" r:id="rId12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1B74" w14:textId="77777777" w:rsidR="00192C7D" w:rsidRDefault="00192C7D" w:rsidP="001A62DC">
      <w:r>
        <w:separator/>
      </w:r>
    </w:p>
  </w:endnote>
  <w:endnote w:type="continuationSeparator" w:id="0">
    <w:p w14:paraId="67736A21" w14:textId="77777777" w:rsidR="00192C7D" w:rsidRDefault="00192C7D" w:rsidP="001A62DC">
      <w:r>
        <w:continuationSeparator/>
      </w:r>
    </w:p>
  </w:endnote>
  <w:endnote w:type="continuationNotice" w:id="1">
    <w:p w14:paraId="1F11F13A" w14:textId="77777777" w:rsidR="00192C7D" w:rsidRDefault="00192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101936"/>
      <w:docPartObj>
        <w:docPartGallery w:val="Page Numbers (Bottom of Page)"/>
        <w:docPartUnique/>
      </w:docPartObj>
    </w:sdtPr>
    <w:sdtEndPr/>
    <w:sdtContent>
      <w:p w14:paraId="440B1E04" w14:textId="1D1372C8" w:rsidR="001A62DC" w:rsidRDefault="001A62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B15" w:rsidRPr="00F00B15">
          <w:rPr>
            <w:noProof/>
            <w:lang w:val="es-ES"/>
          </w:rPr>
          <w:t>3</w:t>
        </w:r>
        <w:r>
          <w:fldChar w:fldCharType="end"/>
        </w:r>
      </w:p>
    </w:sdtContent>
  </w:sdt>
  <w:p w14:paraId="78842175" w14:textId="77777777" w:rsidR="001A62DC" w:rsidRDefault="001A62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FBB7" w14:textId="77777777" w:rsidR="00192C7D" w:rsidRDefault="00192C7D" w:rsidP="001A62DC">
      <w:r>
        <w:separator/>
      </w:r>
    </w:p>
  </w:footnote>
  <w:footnote w:type="continuationSeparator" w:id="0">
    <w:p w14:paraId="14ACE65A" w14:textId="77777777" w:rsidR="00192C7D" w:rsidRDefault="00192C7D" w:rsidP="001A62DC">
      <w:r>
        <w:continuationSeparator/>
      </w:r>
    </w:p>
  </w:footnote>
  <w:footnote w:type="continuationNotice" w:id="1">
    <w:p w14:paraId="56504119" w14:textId="77777777" w:rsidR="00192C7D" w:rsidRDefault="00192C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2175" w14:textId="1476EB4A" w:rsidR="007A18EC" w:rsidRDefault="00962064" w:rsidP="007A18EC">
    <w:pPr>
      <w:pStyle w:val="Encabezado"/>
      <w:jc w:val="center"/>
    </w:pPr>
    <w:sdt>
      <w:sdtPr>
        <w:id w:val="2064359852"/>
        <w:docPartObj>
          <w:docPartGallery w:val="Page Numbers (Top of Page)"/>
          <w:docPartUnique/>
        </w:docPartObj>
      </w:sdtPr>
      <w:sdtEndPr/>
      <w:sdtContent>
        <w:r w:rsidR="007A18EC">
          <w:fldChar w:fldCharType="begin"/>
        </w:r>
        <w:r w:rsidR="007A18EC">
          <w:instrText>PAGE   \* MERGEFORMAT</w:instrText>
        </w:r>
        <w:r w:rsidR="007A18EC">
          <w:fldChar w:fldCharType="separate"/>
        </w:r>
        <w:r w:rsidR="007A18EC">
          <w:t>1</w:t>
        </w:r>
        <w:r w:rsidR="007A18EC">
          <w:fldChar w:fldCharType="end"/>
        </w:r>
      </w:sdtContent>
    </w:sdt>
  </w:p>
  <w:p w14:paraId="5E49A1DE" w14:textId="78F3A7D5" w:rsidR="00192FFB" w:rsidRDefault="00192F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374"/>
    <w:multiLevelType w:val="hybridMultilevel"/>
    <w:tmpl w:val="720219CA"/>
    <w:lvl w:ilvl="0" w:tplc="A3C2DB04">
      <w:start w:val="6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200ABA"/>
    <w:multiLevelType w:val="hybridMultilevel"/>
    <w:tmpl w:val="0DF23D6A"/>
    <w:lvl w:ilvl="0" w:tplc="E7508C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003F84"/>
    <w:multiLevelType w:val="hybridMultilevel"/>
    <w:tmpl w:val="2AF6940A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5A377A"/>
    <w:multiLevelType w:val="hybridMultilevel"/>
    <w:tmpl w:val="D4A2E972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40"/>
    <w:multiLevelType w:val="hybridMultilevel"/>
    <w:tmpl w:val="3018949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103119"/>
    <w:multiLevelType w:val="hybridMultilevel"/>
    <w:tmpl w:val="4ED485EA"/>
    <w:lvl w:ilvl="0" w:tplc="2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585881">
    <w:abstractNumId w:val="2"/>
  </w:num>
  <w:num w:numId="2" w16cid:durableId="1853453693">
    <w:abstractNumId w:val="4"/>
  </w:num>
  <w:num w:numId="3" w16cid:durableId="1094940702">
    <w:abstractNumId w:val="3"/>
  </w:num>
  <w:num w:numId="4" w16cid:durableId="241448929">
    <w:abstractNumId w:val="1"/>
  </w:num>
  <w:num w:numId="5" w16cid:durableId="1726876556">
    <w:abstractNumId w:val="0"/>
  </w:num>
  <w:num w:numId="6" w16cid:durableId="291832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D6"/>
    <w:rsid w:val="0000276E"/>
    <w:rsid w:val="000030E5"/>
    <w:rsid w:val="00003232"/>
    <w:rsid w:val="000036F5"/>
    <w:rsid w:val="00010920"/>
    <w:rsid w:val="0001100F"/>
    <w:rsid w:val="00012378"/>
    <w:rsid w:val="000172F1"/>
    <w:rsid w:val="00022065"/>
    <w:rsid w:val="00025910"/>
    <w:rsid w:val="0002796C"/>
    <w:rsid w:val="00030317"/>
    <w:rsid w:val="000303FB"/>
    <w:rsid w:val="00033034"/>
    <w:rsid w:val="00036B9B"/>
    <w:rsid w:val="00036D54"/>
    <w:rsid w:val="000405CF"/>
    <w:rsid w:val="000440DB"/>
    <w:rsid w:val="00044A80"/>
    <w:rsid w:val="00045B02"/>
    <w:rsid w:val="00046A65"/>
    <w:rsid w:val="00046BD7"/>
    <w:rsid w:val="00047CD5"/>
    <w:rsid w:val="0005259A"/>
    <w:rsid w:val="00055D7C"/>
    <w:rsid w:val="000561B6"/>
    <w:rsid w:val="00056563"/>
    <w:rsid w:val="00057575"/>
    <w:rsid w:val="00060318"/>
    <w:rsid w:val="000615B9"/>
    <w:rsid w:val="0006464F"/>
    <w:rsid w:val="00070AEF"/>
    <w:rsid w:val="00076C4E"/>
    <w:rsid w:val="0007716B"/>
    <w:rsid w:val="000772ED"/>
    <w:rsid w:val="00080A33"/>
    <w:rsid w:val="00081786"/>
    <w:rsid w:val="000823FC"/>
    <w:rsid w:val="0008620A"/>
    <w:rsid w:val="00092DA5"/>
    <w:rsid w:val="00094EBB"/>
    <w:rsid w:val="000A5427"/>
    <w:rsid w:val="000A697D"/>
    <w:rsid w:val="000C2532"/>
    <w:rsid w:val="000C3132"/>
    <w:rsid w:val="000C7479"/>
    <w:rsid w:val="000D1AF4"/>
    <w:rsid w:val="000D1FD5"/>
    <w:rsid w:val="000D625E"/>
    <w:rsid w:val="000E1901"/>
    <w:rsid w:val="000E1B0E"/>
    <w:rsid w:val="000E4625"/>
    <w:rsid w:val="000E7A6F"/>
    <w:rsid w:val="000F02C6"/>
    <w:rsid w:val="000F2C8E"/>
    <w:rsid w:val="000F2D2D"/>
    <w:rsid w:val="000F6927"/>
    <w:rsid w:val="000F6999"/>
    <w:rsid w:val="00105BBD"/>
    <w:rsid w:val="0011023C"/>
    <w:rsid w:val="00110FC3"/>
    <w:rsid w:val="00113C61"/>
    <w:rsid w:val="00113F11"/>
    <w:rsid w:val="00115090"/>
    <w:rsid w:val="00116011"/>
    <w:rsid w:val="00117F2D"/>
    <w:rsid w:val="00125BB3"/>
    <w:rsid w:val="00133ACA"/>
    <w:rsid w:val="00133FA7"/>
    <w:rsid w:val="00134140"/>
    <w:rsid w:val="00134618"/>
    <w:rsid w:val="0014404F"/>
    <w:rsid w:val="0014576B"/>
    <w:rsid w:val="00147B17"/>
    <w:rsid w:val="00153F7E"/>
    <w:rsid w:val="0016443A"/>
    <w:rsid w:val="001663F5"/>
    <w:rsid w:val="001711C9"/>
    <w:rsid w:val="0017462A"/>
    <w:rsid w:val="001819A8"/>
    <w:rsid w:val="00182F19"/>
    <w:rsid w:val="00185436"/>
    <w:rsid w:val="00185E1F"/>
    <w:rsid w:val="0018732B"/>
    <w:rsid w:val="00192C7D"/>
    <w:rsid w:val="00192FFB"/>
    <w:rsid w:val="001955AB"/>
    <w:rsid w:val="001962E7"/>
    <w:rsid w:val="001A048D"/>
    <w:rsid w:val="001A62DC"/>
    <w:rsid w:val="001A67F7"/>
    <w:rsid w:val="001B221C"/>
    <w:rsid w:val="001B23E9"/>
    <w:rsid w:val="001B29BC"/>
    <w:rsid w:val="001B314B"/>
    <w:rsid w:val="001B774A"/>
    <w:rsid w:val="001B778A"/>
    <w:rsid w:val="001C24A9"/>
    <w:rsid w:val="001C2BA1"/>
    <w:rsid w:val="001C7A89"/>
    <w:rsid w:val="001D3C08"/>
    <w:rsid w:val="001D75F5"/>
    <w:rsid w:val="001D7DE1"/>
    <w:rsid w:val="001E2DF1"/>
    <w:rsid w:val="001E3999"/>
    <w:rsid w:val="001F0477"/>
    <w:rsid w:val="001F589E"/>
    <w:rsid w:val="00204FDD"/>
    <w:rsid w:val="00205B85"/>
    <w:rsid w:val="00210C4F"/>
    <w:rsid w:val="00215378"/>
    <w:rsid w:val="00215A08"/>
    <w:rsid w:val="00216C86"/>
    <w:rsid w:val="00216F3E"/>
    <w:rsid w:val="002215AC"/>
    <w:rsid w:val="00224E8C"/>
    <w:rsid w:val="00225651"/>
    <w:rsid w:val="00230206"/>
    <w:rsid w:val="00231604"/>
    <w:rsid w:val="002337BA"/>
    <w:rsid w:val="00233CE0"/>
    <w:rsid w:val="00233FA0"/>
    <w:rsid w:val="00241B18"/>
    <w:rsid w:val="00244452"/>
    <w:rsid w:val="002507A3"/>
    <w:rsid w:val="00251B6D"/>
    <w:rsid w:val="00253D2B"/>
    <w:rsid w:val="00256571"/>
    <w:rsid w:val="00261FD5"/>
    <w:rsid w:val="002628E8"/>
    <w:rsid w:val="00264CDA"/>
    <w:rsid w:val="00265640"/>
    <w:rsid w:val="00266F0A"/>
    <w:rsid w:val="00267DFE"/>
    <w:rsid w:val="00270D6F"/>
    <w:rsid w:val="00272948"/>
    <w:rsid w:val="00273A04"/>
    <w:rsid w:val="00273B81"/>
    <w:rsid w:val="00274102"/>
    <w:rsid w:val="00274209"/>
    <w:rsid w:val="00277A14"/>
    <w:rsid w:val="00280C6B"/>
    <w:rsid w:val="002834AF"/>
    <w:rsid w:val="00283679"/>
    <w:rsid w:val="002844A4"/>
    <w:rsid w:val="0029237D"/>
    <w:rsid w:val="00293AF9"/>
    <w:rsid w:val="00294573"/>
    <w:rsid w:val="002B13D7"/>
    <w:rsid w:val="002B5045"/>
    <w:rsid w:val="002B67C4"/>
    <w:rsid w:val="002C1B07"/>
    <w:rsid w:val="002C37DC"/>
    <w:rsid w:val="002C43B1"/>
    <w:rsid w:val="002C6898"/>
    <w:rsid w:val="002C7CCC"/>
    <w:rsid w:val="002D1002"/>
    <w:rsid w:val="002D1C61"/>
    <w:rsid w:val="002D1EDD"/>
    <w:rsid w:val="002D3D93"/>
    <w:rsid w:val="002D7428"/>
    <w:rsid w:val="002E1159"/>
    <w:rsid w:val="002E2B42"/>
    <w:rsid w:val="002E6723"/>
    <w:rsid w:val="002F3D5C"/>
    <w:rsid w:val="00300A9A"/>
    <w:rsid w:val="00301166"/>
    <w:rsid w:val="0030155F"/>
    <w:rsid w:val="003021E6"/>
    <w:rsid w:val="00304ED8"/>
    <w:rsid w:val="0030677B"/>
    <w:rsid w:val="003076C2"/>
    <w:rsid w:val="00307E2E"/>
    <w:rsid w:val="00310B8E"/>
    <w:rsid w:val="003119E0"/>
    <w:rsid w:val="00317676"/>
    <w:rsid w:val="00317BF2"/>
    <w:rsid w:val="00326AB4"/>
    <w:rsid w:val="00326CAB"/>
    <w:rsid w:val="0032736F"/>
    <w:rsid w:val="00327946"/>
    <w:rsid w:val="0033077B"/>
    <w:rsid w:val="00330B16"/>
    <w:rsid w:val="00332782"/>
    <w:rsid w:val="00335532"/>
    <w:rsid w:val="0033749D"/>
    <w:rsid w:val="003375A3"/>
    <w:rsid w:val="003412B0"/>
    <w:rsid w:val="00345871"/>
    <w:rsid w:val="00350898"/>
    <w:rsid w:val="00355BBE"/>
    <w:rsid w:val="003562AD"/>
    <w:rsid w:val="00356AF8"/>
    <w:rsid w:val="00356DC7"/>
    <w:rsid w:val="003579F5"/>
    <w:rsid w:val="00357FC2"/>
    <w:rsid w:val="00362F93"/>
    <w:rsid w:val="003634C0"/>
    <w:rsid w:val="0036357D"/>
    <w:rsid w:val="003646F9"/>
    <w:rsid w:val="00366924"/>
    <w:rsid w:val="00367283"/>
    <w:rsid w:val="00383994"/>
    <w:rsid w:val="00384212"/>
    <w:rsid w:val="00384C11"/>
    <w:rsid w:val="00385FFF"/>
    <w:rsid w:val="003904D4"/>
    <w:rsid w:val="00390BB0"/>
    <w:rsid w:val="0039150E"/>
    <w:rsid w:val="00397DED"/>
    <w:rsid w:val="003A0808"/>
    <w:rsid w:val="003A15A3"/>
    <w:rsid w:val="003A3D9D"/>
    <w:rsid w:val="003A604B"/>
    <w:rsid w:val="003B189C"/>
    <w:rsid w:val="003D1510"/>
    <w:rsid w:val="003D5BC7"/>
    <w:rsid w:val="003D6C56"/>
    <w:rsid w:val="003D715C"/>
    <w:rsid w:val="003D7FF7"/>
    <w:rsid w:val="003E0D4C"/>
    <w:rsid w:val="003E2202"/>
    <w:rsid w:val="003E286A"/>
    <w:rsid w:val="003E64B6"/>
    <w:rsid w:val="003F1260"/>
    <w:rsid w:val="003F6679"/>
    <w:rsid w:val="003F6973"/>
    <w:rsid w:val="003F6CD5"/>
    <w:rsid w:val="00404C80"/>
    <w:rsid w:val="004106C8"/>
    <w:rsid w:val="00412612"/>
    <w:rsid w:val="00413A80"/>
    <w:rsid w:val="00415BE8"/>
    <w:rsid w:val="004210D3"/>
    <w:rsid w:val="00421429"/>
    <w:rsid w:val="00422DE2"/>
    <w:rsid w:val="0042329D"/>
    <w:rsid w:val="0042614B"/>
    <w:rsid w:val="004311DD"/>
    <w:rsid w:val="0043159E"/>
    <w:rsid w:val="004333D2"/>
    <w:rsid w:val="00436796"/>
    <w:rsid w:val="00441861"/>
    <w:rsid w:val="00444363"/>
    <w:rsid w:val="00450BD7"/>
    <w:rsid w:val="004570E8"/>
    <w:rsid w:val="004645AA"/>
    <w:rsid w:val="00464D04"/>
    <w:rsid w:val="00464DD3"/>
    <w:rsid w:val="00465C18"/>
    <w:rsid w:val="00467068"/>
    <w:rsid w:val="0047084C"/>
    <w:rsid w:val="00470E33"/>
    <w:rsid w:val="00471926"/>
    <w:rsid w:val="00472E4E"/>
    <w:rsid w:val="00474AA1"/>
    <w:rsid w:val="00483530"/>
    <w:rsid w:val="00483794"/>
    <w:rsid w:val="00484596"/>
    <w:rsid w:val="00486CC8"/>
    <w:rsid w:val="00495DC4"/>
    <w:rsid w:val="004A2374"/>
    <w:rsid w:val="004A4FE2"/>
    <w:rsid w:val="004B087B"/>
    <w:rsid w:val="004B14A4"/>
    <w:rsid w:val="004B16AC"/>
    <w:rsid w:val="004B3DFE"/>
    <w:rsid w:val="004B6254"/>
    <w:rsid w:val="004C0AE0"/>
    <w:rsid w:val="004C16A2"/>
    <w:rsid w:val="004C7AB6"/>
    <w:rsid w:val="004C7B17"/>
    <w:rsid w:val="004D2060"/>
    <w:rsid w:val="004D2AB3"/>
    <w:rsid w:val="004D686A"/>
    <w:rsid w:val="004E0308"/>
    <w:rsid w:val="004E3679"/>
    <w:rsid w:val="004E456F"/>
    <w:rsid w:val="004E6838"/>
    <w:rsid w:val="004E74D4"/>
    <w:rsid w:val="004F1FE3"/>
    <w:rsid w:val="004F2D21"/>
    <w:rsid w:val="00500074"/>
    <w:rsid w:val="00510533"/>
    <w:rsid w:val="005106AA"/>
    <w:rsid w:val="00511661"/>
    <w:rsid w:val="00513AE4"/>
    <w:rsid w:val="005144E9"/>
    <w:rsid w:val="00520687"/>
    <w:rsid w:val="0052136C"/>
    <w:rsid w:val="00523A22"/>
    <w:rsid w:val="00523BBE"/>
    <w:rsid w:val="0052445B"/>
    <w:rsid w:val="00534853"/>
    <w:rsid w:val="005352D3"/>
    <w:rsid w:val="0053773D"/>
    <w:rsid w:val="00541BAF"/>
    <w:rsid w:val="005439E8"/>
    <w:rsid w:val="00544CFB"/>
    <w:rsid w:val="00550701"/>
    <w:rsid w:val="005514A0"/>
    <w:rsid w:val="00552643"/>
    <w:rsid w:val="005547D0"/>
    <w:rsid w:val="005579BE"/>
    <w:rsid w:val="00563219"/>
    <w:rsid w:val="00565365"/>
    <w:rsid w:val="0057192C"/>
    <w:rsid w:val="005739C2"/>
    <w:rsid w:val="0058330D"/>
    <w:rsid w:val="00587990"/>
    <w:rsid w:val="00590851"/>
    <w:rsid w:val="00591156"/>
    <w:rsid w:val="00595E2C"/>
    <w:rsid w:val="005A1AE3"/>
    <w:rsid w:val="005A338E"/>
    <w:rsid w:val="005A37C4"/>
    <w:rsid w:val="005A6E3F"/>
    <w:rsid w:val="005A72E4"/>
    <w:rsid w:val="005B6196"/>
    <w:rsid w:val="005C170C"/>
    <w:rsid w:val="005C7EA5"/>
    <w:rsid w:val="005D2C5D"/>
    <w:rsid w:val="005D40F9"/>
    <w:rsid w:val="005D43DD"/>
    <w:rsid w:val="005D513D"/>
    <w:rsid w:val="005D6245"/>
    <w:rsid w:val="005D70DA"/>
    <w:rsid w:val="005E16BC"/>
    <w:rsid w:val="005E2011"/>
    <w:rsid w:val="005E31C8"/>
    <w:rsid w:val="005E38A3"/>
    <w:rsid w:val="005E544C"/>
    <w:rsid w:val="005E68D8"/>
    <w:rsid w:val="005F12FF"/>
    <w:rsid w:val="005F5CCE"/>
    <w:rsid w:val="005F6583"/>
    <w:rsid w:val="00602291"/>
    <w:rsid w:val="006030D5"/>
    <w:rsid w:val="006126F4"/>
    <w:rsid w:val="006138F6"/>
    <w:rsid w:val="00613FD6"/>
    <w:rsid w:val="00616169"/>
    <w:rsid w:val="006231AB"/>
    <w:rsid w:val="00623274"/>
    <w:rsid w:val="00626743"/>
    <w:rsid w:val="0063477A"/>
    <w:rsid w:val="00634DA8"/>
    <w:rsid w:val="00635554"/>
    <w:rsid w:val="006422AA"/>
    <w:rsid w:val="00644033"/>
    <w:rsid w:val="006564F5"/>
    <w:rsid w:val="00661451"/>
    <w:rsid w:val="00664DBB"/>
    <w:rsid w:val="006707E4"/>
    <w:rsid w:val="0067223F"/>
    <w:rsid w:val="0067350C"/>
    <w:rsid w:val="00673BF5"/>
    <w:rsid w:val="00674D5E"/>
    <w:rsid w:val="00676517"/>
    <w:rsid w:val="006777C5"/>
    <w:rsid w:val="006804E5"/>
    <w:rsid w:val="00681356"/>
    <w:rsid w:val="00682020"/>
    <w:rsid w:val="00687851"/>
    <w:rsid w:val="00692CE9"/>
    <w:rsid w:val="0069494E"/>
    <w:rsid w:val="006A0115"/>
    <w:rsid w:val="006A072D"/>
    <w:rsid w:val="006A0AC0"/>
    <w:rsid w:val="006A2A1E"/>
    <w:rsid w:val="006A3D75"/>
    <w:rsid w:val="006A5DAD"/>
    <w:rsid w:val="006B0D85"/>
    <w:rsid w:val="006B1928"/>
    <w:rsid w:val="006B29B2"/>
    <w:rsid w:val="006B35C3"/>
    <w:rsid w:val="006B55AF"/>
    <w:rsid w:val="006B60F2"/>
    <w:rsid w:val="006C0E0F"/>
    <w:rsid w:val="006C102D"/>
    <w:rsid w:val="006D11E4"/>
    <w:rsid w:val="006D2591"/>
    <w:rsid w:val="006E2498"/>
    <w:rsid w:val="006E4DC2"/>
    <w:rsid w:val="006E5012"/>
    <w:rsid w:val="006E55F4"/>
    <w:rsid w:val="006E738C"/>
    <w:rsid w:val="006E7727"/>
    <w:rsid w:val="006F205C"/>
    <w:rsid w:val="006F34C6"/>
    <w:rsid w:val="006F4476"/>
    <w:rsid w:val="006F75E7"/>
    <w:rsid w:val="00702BA6"/>
    <w:rsid w:val="007212BB"/>
    <w:rsid w:val="00722706"/>
    <w:rsid w:val="007246E9"/>
    <w:rsid w:val="00726583"/>
    <w:rsid w:val="0072730C"/>
    <w:rsid w:val="00727A09"/>
    <w:rsid w:val="0073004B"/>
    <w:rsid w:val="00731635"/>
    <w:rsid w:val="0073360A"/>
    <w:rsid w:val="00735FFF"/>
    <w:rsid w:val="007361E8"/>
    <w:rsid w:val="00736214"/>
    <w:rsid w:val="007412F7"/>
    <w:rsid w:val="007453F2"/>
    <w:rsid w:val="00746988"/>
    <w:rsid w:val="00746CD9"/>
    <w:rsid w:val="007502B6"/>
    <w:rsid w:val="007512AC"/>
    <w:rsid w:val="0075173B"/>
    <w:rsid w:val="007541D9"/>
    <w:rsid w:val="00755BBA"/>
    <w:rsid w:val="00755E74"/>
    <w:rsid w:val="007574B7"/>
    <w:rsid w:val="00757811"/>
    <w:rsid w:val="00780A1A"/>
    <w:rsid w:val="00780BE2"/>
    <w:rsid w:val="0079079D"/>
    <w:rsid w:val="00792A47"/>
    <w:rsid w:val="007943D2"/>
    <w:rsid w:val="00795858"/>
    <w:rsid w:val="007A18EC"/>
    <w:rsid w:val="007A313C"/>
    <w:rsid w:val="007A33DC"/>
    <w:rsid w:val="007B1096"/>
    <w:rsid w:val="007B33A6"/>
    <w:rsid w:val="007B4897"/>
    <w:rsid w:val="007C4F64"/>
    <w:rsid w:val="007C7DEB"/>
    <w:rsid w:val="007D0ABE"/>
    <w:rsid w:val="007D19BE"/>
    <w:rsid w:val="007D2199"/>
    <w:rsid w:val="007D2EBF"/>
    <w:rsid w:val="007D306F"/>
    <w:rsid w:val="007D3468"/>
    <w:rsid w:val="007D64D6"/>
    <w:rsid w:val="007D6A4B"/>
    <w:rsid w:val="007E19BA"/>
    <w:rsid w:val="007E6051"/>
    <w:rsid w:val="007E63B3"/>
    <w:rsid w:val="007E6570"/>
    <w:rsid w:val="007F0550"/>
    <w:rsid w:val="007F12B2"/>
    <w:rsid w:val="007F76C8"/>
    <w:rsid w:val="008019F8"/>
    <w:rsid w:val="00801BB1"/>
    <w:rsid w:val="008022E9"/>
    <w:rsid w:val="008022F2"/>
    <w:rsid w:val="00802A4D"/>
    <w:rsid w:val="00804408"/>
    <w:rsid w:val="00805A8F"/>
    <w:rsid w:val="008071E5"/>
    <w:rsid w:val="00807FCB"/>
    <w:rsid w:val="00811A8A"/>
    <w:rsid w:val="00813075"/>
    <w:rsid w:val="00813818"/>
    <w:rsid w:val="008160B6"/>
    <w:rsid w:val="00820DE3"/>
    <w:rsid w:val="00822069"/>
    <w:rsid w:val="00822D56"/>
    <w:rsid w:val="00826B4C"/>
    <w:rsid w:val="008304B9"/>
    <w:rsid w:val="008313A7"/>
    <w:rsid w:val="00834829"/>
    <w:rsid w:val="00836D22"/>
    <w:rsid w:val="00837C30"/>
    <w:rsid w:val="00840561"/>
    <w:rsid w:val="0084297C"/>
    <w:rsid w:val="00843428"/>
    <w:rsid w:val="008472E0"/>
    <w:rsid w:val="008506B4"/>
    <w:rsid w:val="00852617"/>
    <w:rsid w:val="00852C35"/>
    <w:rsid w:val="008552BA"/>
    <w:rsid w:val="00860DA5"/>
    <w:rsid w:val="00860F0D"/>
    <w:rsid w:val="008610DF"/>
    <w:rsid w:val="00861B96"/>
    <w:rsid w:val="00862328"/>
    <w:rsid w:val="008624BF"/>
    <w:rsid w:val="00862516"/>
    <w:rsid w:val="00862D79"/>
    <w:rsid w:val="0086545F"/>
    <w:rsid w:val="008678DA"/>
    <w:rsid w:val="00867BD4"/>
    <w:rsid w:val="00870BA7"/>
    <w:rsid w:val="00872AA4"/>
    <w:rsid w:val="00873608"/>
    <w:rsid w:val="00874F0F"/>
    <w:rsid w:val="00876684"/>
    <w:rsid w:val="00877B2E"/>
    <w:rsid w:val="0088286C"/>
    <w:rsid w:val="0088693D"/>
    <w:rsid w:val="00886B01"/>
    <w:rsid w:val="008902A7"/>
    <w:rsid w:val="00897103"/>
    <w:rsid w:val="008A35B0"/>
    <w:rsid w:val="008A5C62"/>
    <w:rsid w:val="008B230D"/>
    <w:rsid w:val="008B38B8"/>
    <w:rsid w:val="008B3EF4"/>
    <w:rsid w:val="008B6B2A"/>
    <w:rsid w:val="008C0A18"/>
    <w:rsid w:val="008C4FA3"/>
    <w:rsid w:val="008C55CB"/>
    <w:rsid w:val="008D1B4C"/>
    <w:rsid w:val="008D245E"/>
    <w:rsid w:val="008D3E75"/>
    <w:rsid w:val="008D7ADD"/>
    <w:rsid w:val="008E0131"/>
    <w:rsid w:val="008E2FED"/>
    <w:rsid w:val="008E6391"/>
    <w:rsid w:val="008E70A9"/>
    <w:rsid w:val="008F289E"/>
    <w:rsid w:val="008F2B16"/>
    <w:rsid w:val="008F34AE"/>
    <w:rsid w:val="008F6980"/>
    <w:rsid w:val="0090184F"/>
    <w:rsid w:val="00903E86"/>
    <w:rsid w:val="00911687"/>
    <w:rsid w:val="0092046A"/>
    <w:rsid w:val="00920970"/>
    <w:rsid w:val="0093130E"/>
    <w:rsid w:val="0093398D"/>
    <w:rsid w:val="00940B4A"/>
    <w:rsid w:val="00940D31"/>
    <w:rsid w:val="00941316"/>
    <w:rsid w:val="009419DE"/>
    <w:rsid w:val="0094443F"/>
    <w:rsid w:val="00952209"/>
    <w:rsid w:val="00952B80"/>
    <w:rsid w:val="00957886"/>
    <w:rsid w:val="00962064"/>
    <w:rsid w:val="009637FA"/>
    <w:rsid w:val="0096383C"/>
    <w:rsid w:val="0096686D"/>
    <w:rsid w:val="00966DEC"/>
    <w:rsid w:val="009731DF"/>
    <w:rsid w:val="0097428F"/>
    <w:rsid w:val="00974601"/>
    <w:rsid w:val="00976829"/>
    <w:rsid w:val="00976AEE"/>
    <w:rsid w:val="00977AE5"/>
    <w:rsid w:val="0098176C"/>
    <w:rsid w:val="00981F4A"/>
    <w:rsid w:val="009821B2"/>
    <w:rsid w:val="009850DE"/>
    <w:rsid w:val="009A3471"/>
    <w:rsid w:val="009A4702"/>
    <w:rsid w:val="009A62AE"/>
    <w:rsid w:val="009A7D8A"/>
    <w:rsid w:val="009B209D"/>
    <w:rsid w:val="009C05C4"/>
    <w:rsid w:val="009C2991"/>
    <w:rsid w:val="009C73BB"/>
    <w:rsid w:val="009D1188"/>
    <w:rsid w:val="009D1535"/>
    <w:rsid w:val="009D5DA1"/>
    <w:rsid w:val="009E0170"/>
    <w:rsid w:val="009E0697"/>
    <w:rsid w:val="009E3309"/>
    <w:rsid w:val="009F2635"/>
    <w:rsid w:val="009F26A8"/>
    <w:rsid w:val="009F6250"/>
    <w:rsid w:val="00A0167F"/>
    <w:rsid w:val="00A05DFA"/>
    <w:rsid w:val="00A10829"/>
    <w:rsid w:val="00A16EB3"/>
    <w:rsid w:val="00A203A3"/>
    <w:rsid w:val="00A21A80"/>
    <w:rsid w:val="00A25528"/>
    <w:rsid w:val="00A265F7"/>
    <w:rsid w:val="00A3018C"/>
    <w:rsid w:val="00A31DDA"/>
    <w:rsid w:val="00A31E22"/>
    <w:rsid w:val="00A33EF6"/>
    <w:rsid w:val="00A352E7"/>
    <w:rsid w:val="00A3611C"/>
    <w:rsid w:val="00A376BD"/>
    <w:rsid w:val="00A40547"/>
    <w:rsid w:val="00A4116C"/>
    <w:rsid w:val="00A5061A"/>
    <w:rsid w:val="00A50D4E"/>
    <w:rsid w:val="00A51BA3"/>
    <w:rsid w:val="00A52429"/>
    <w:rsid w:val="00A61082"/>
    <w:rsid w:val="00A6293B"/>
    <w:rsid w:val="00A629E8"/>
    <w:rsid w:val="00A64339"/>
    <w:rsid w:val="00A67601"/>
    <w:rsid w:val="00A67ABE"/>
    <w:rsid w:val="00A67F72"/>
    <w:rsid w:val="00A738EF"/>
    <w:rsid w:val="00A744AC"/>
    <w:rsid w:val="00A74676"/>
    <w:rsid w:val="00A747DA"/>
    <w:rsid w:val="00A74C54"/>
    <w:rsid w:val="00A808A8"/>
    <w:rsid w:val="00A81498"/>
    <w:rsid w:val="00A870B0"/>
    <w:rsid w:val="00A87EEA"/>
    <w:rsid w:val="00A907F9"/>
    <w:rsid w:val="00A9324D"/>
    <w:rsid w:val="00A9376C"/>
    <w:rsid w:val="00A93964"/>
    <w:rsid w:val="00A93E0F"/>
    <w:rsid w:val="00A95DFE"/>
    <w:rsid w:val="00AA10D5"/>
    <w:rsid w:val="00AA39BE"/>
    <w:rsid w:val="00AA49B1"/>
    <w:rsid w:val="00AA4D29"/>
    <w:rsid w:val="00AA517A"/>
    <w:rsid w:val="00AA68E5"/>
    <w:rsid w:val="00AB0FDA"/>
    <w:rsid w:val="00AB1D1A"/>
    <w:rsid w:val="00AB6B17"/>
    <w:rsid w:val="00AB6DE1"/>
    <w:rsid w:val="00AC063C"/>
    <w:rsid w:val="00AC55A1"/>
    <w:rsid w:val="00AC728B"/>
    <w:rsid w:val="00AD105D"/>
    <w:rsid w:val="00AD4190"/>
    <w:rsid w:val="00AD4BFD"/>
    <w:rsid w:val="00AD578F"/>
    <w:rsid w:val="00AD5A78"/>
    <w:rsid w:val="00AD6B4B"/>
    <w:rsid w:val="00AD7008"/>
    <w:rsid w:val="00AE0D7B"/>
    <w:rsid w:val="00AE28AC"/>
    <w:rsid w:val="00AE3379"/>
    <w:rsid w:val="00AE474A"/>
    <w:rsid w:val="00AE4A4C"/>
    <w:rsid w:val="00AE731A"/>
    <w:rsid w:val="00AF06C1"/>
    <w:rsid w:val="00AF4302"/>
    <w:rsid w:val="00AF5221"/>
    <w:rsid w:val="00AF5C60"/>
    <w:rsid w:val="00AF77BF"/>
    <w:rsid w:val="00B016BB"/>
    <w:rsid w:val="00B0399D"/>
    <w:rsid w:val="00B04271"/>
    <w:rsid w:val="00B07C8B"/>
    <w:rsid w:val="00B10558"/>
    <w:rsid w:val="00B10C1A"/>
    <w:rsid w:val="00B14D75"/>
    <w:rsid w:val="00B15CD3"/>
    <w:rsid w:val="00B17F78"/>
    <w:rsid w:val="00B2111E"/>
    <w:rsid w:val="00B229B3"/>
    <w:rsid w:val="00B24CD2"/>
    <w:rsid w:val="00B26924"/>
    <w:rsid w:val="00B3256B"/>
    <w:rsid w:val="00B35D62"/>
    <w:rsid w:val="00B37064"/>
    <w:rsid w:val="00B37ABA"/>
    <w:rsid w:val="00B46CD2"/>
    <w:rsid w:val="00B51B21"/>
    <w:rsid w:val="00B551A3"/>
    <w:rsid w:val="00B71A53"/>
    <w:rsid w:val="00B73E44"/>
    <w:rsid w:val="00B77B97"/>
    <w:rsid w:val="00B77FE0"/>
    <w:rsid w:val="00B828D3"/>
    <w:rsid w:val="00B82DB6"/>
    <w:rsid w:val="00B82F96"/>
    <w:rsid w:val="00B86E90"/>
    <w:rsid w:val="00B916E2"/>
    <w:rsid w:val="00B91713"/>
    <w:rsid w:val="00B94E25"/>
    <w:rsid w:val="00BA1B4E"/>
    <w:rsid w:val="00BA30EC"/>
    <w:rsid w:val="00BA5CDC"/>
    <w:rsid w:val="00BA70AE"/>
    <w:rsid w:val="00BA7489"/>
    <w:rsid w:val="00BB4585"/>
    <w:rsid w:val="00BB5717"/>
    <w:rsid w:val="00BC1481"/>
    <w:rsid w:val="00BC56A1"/>
    <w:rsid w:val="00BC5D0B"/>
    <w:rsid w:val="00BD2F24"/>
    <w:rsid w:val="00BD35C6"/>
    <w:rsid w:val="00BD44CE"/>
    <w:rsid w:val="00BD6335"/>
    <w:rsid w:val="00BD63AE"/>
    <w:rsid w:val="00BE0C52"/>
    <w:rsid w:val="00BE1762"/>
    <w:rsid w:val="00BE252A"/>
    <w:rsid w:val="00BE2D06"/>
    <w:rsid w:val="00BF0420"/>
    <w:rsid w:val="00BF64E5"/>
    <w:rsid w:val="00C03444"/>
    <w:rsid w:val="00C0412E"/>
    <w:rsid w:val="00C04C6F"/>
    <w:rsid w:val="00C05D50"/>
    <w:rsid w:val="00C07F02"/>
    <w:rsid w:val="00C108E2"/>
    <w:rsid w:val="00C112A9"/>
    <w:rsid w:val="00C119D8"/>
    <w:rsid w:val="00C14103"/>
    <w:rsid w:val="00C1483E"/>
    <w:rsid w:val="00C15353"/>
    <w:rsid w:val="00C153DD"/>
    <w:rsid w:val="00C15529"/>
    <w:rsid w:val="00C255E2"/>
    <w:rsid w:val="00C317B3"/>
    <w:rsid w:val="00C31AD4"/>
    <w:rsid w:val="00C320B1"/>
    <w:rsid w:val="00C326AF"/>
    <w:rsid w:val="00C34A08"/>
    <w:rsid w:val="00C35176"/>
    <w:rsid w:val="00C370D9"/>
    <w:rsid w:val="00C375C9"/>
    <w:rsid w:val="00C407BD"/>
    <w:rsid w:val="00C411E7"/>
    <w:rsid w:val="00C417C9"/>
    <w:rsid w:val="00C418FF"/>
    <w:rsid w:val="00C428E1"/>
    <w:rsid w:val="00C44186"/>
    <w:rsid w:val="00C45DAE"/>
    <w:rsid w:val="00C51AFC"/>
    <w:rsid w:val="00C523BC"/>
    <w:rsid w:val="00C55134"/>
    <w:rsid w:val="00C551AE"/>
    <w:rsid w:val="00C60DD7"/>
    <w:rsid w:val="00C65CCE"/>
    <w:rsid w:val="00C661F7"/>
    <w:rsid w:val="00C71BCA"/>
    <w:rsid w:val="00C77926"/>
    <w:rsid w:val="00C80771"/>
    <w:rsid w:val="00C855A7"/>
    <w:rsid w:val="00C859BB"/>
    <w:rsid w:val="00C85BFF"/>
    <w:rsid w:val="00C9010A"/>
    <w:rsid w:val="00C914A1"/>
    <w:rsid w:val="00C929F4"/>
    <w:rsid w:val="00C92DA0"/>
    <w:rsid w:val="00C9490B"/>
    <w:rsid w:val="00CA1166"/>
    <w:rsid w:val="00CA34BB"/>
    <w:rsid w:val="00CA3EE2"/>
    <w:rsid w:val="00CA4F69"/>
    <w:rsid w:val="00CA743F"/>
    <w:rsid w:val="00CB1E78"/>
    <w:rsid w:val="00CB4A9B"/>
    <w:rsid w:val="00CC025D"/>
    <w:rsid w:val="00CC0BF9"/>
    <w:rsid w:val="00CC19AF"/>
    <w:rsid w:val="00CC3FD8"/>
    <w:rsid w:val="00CC714D"/>
    <w:rsid w:val="00CD2395"/>
    <w:rsid w:val="00CD4E31"/>
    <w:rsid w:val="00CD6354"/>
    <w:rsid w:val="00CD6AFD"/>
    <w:rsid w:val="00CD6F0F"/>
    <w:rsid w:val="00CE01E2"/>
    <w:rsid w:val="00CE1668"/>
    <w:rsid w:val="00CE2626"/>
    <w:rsid w:val="00CE4659"/>
    <w:rsid w:val="00CE4F14"/>
    <w:rsid w:val="00CF249C"/>
    <w:rsid w:val="00CF489A"/>
    <w:rsid w:val="00CF4D20"/>
    <w:rsid w:val="00D029D2"/>
    <w:rsid w:val="00D05228"/>
    <w:rsid w:val="00D055C3"/>
    <w:rsid w:val="00D066E3"/>
    <w:rsid w:val="00D079C5"/>
    <w:rsid w:val="00D109F8"/>
    <w:rsid w:val="00D1371A"/>
    <w:rsid w:val="00D144D1"/>
    <w:rsid w:val="00D20C9C"/>
    <w:rsid w:val="00D2281A"/>
    <w:rsid w:val="00D22EA7"/>
    <w:rsid w:val="00D23648"/>
    <w:rsid w:val="00D3246D"/>
    <w:rsid w:val="00D32601"/>
    <w:rsid w:val="00D32D72"/>
    <w:rsid w:val="00D32D79"/>
    <w:rsid w:val="00D3439E"/>
    <w:rsid w:val="00D356ED"/>
    <w:rsid w:val="00D35F66"/>
    <w:rsid w:val="00D362FE"/>
    <w:rsid w:val="00D41EBE"/>
    <w:rsid w:val="00D421BB"/>
    <w:rsid w:val="00D42A25"/>
    <w:rsid w:val="00D44A6D"/>
    <w:rsid w:val="00D51032"/>
    <w:rsid w:val="00D548C5"/>
    <w:rsid w:val="00D564DF"/>
    <w:rsid w:val="00D56E0B"/>
    <w:rsid w:val="00D570DB"/>
    <w:rsid w:val="00D622C8"/>
    <w:rsid w:val="00D623C8"/>
    <w:rsid w:val="00D64ABE"/>
    <w:rsid w:val="00D7022A"/>
    <w:rsid w:val="00D705B8"/>
    <w:rsid w:val="00D71B7B"/>
    <w:rsid w:val="00D744C5"/>
    <w:rsid w:val="00D745C9"/>
    <w:rsid w:val="00D75E3C"/>
    <w:rsid w:val="00D77BAA"/>
    <w:rsid w:val="00D86465"/>
    <w:rsid w:val="00D879ED"/>
    <w:rsid w:val="00D9436E"/>
    <w:rsid w:val="00D960CA"/>
    <w:rsid w:val="00D97460"/>
    <w:rsid w:val="00DA1074"/>
    <w:rsid w:val="00DA1D17"/>
    <w:rsid w:val="00DB2769"/>
    <w:rsid w:val="00DB2F5A"/>
    <w:rsid w:val="00DC3BAA"/>
    <w:rsid w:val="00DC4687"/>
    <w:rsid w:val="00DC603A"/>
    <w:rsid w:val="00DC66FE"/>
    <w:rsid w:val="00DC6F8A"/>
    <w:rsid w:val="00DD33DD"/>
    <w:rsid w:val="00DD4CA2"/>
    <w:rsid w:val="00DE3D7A"/>
    <w:rsid w:val="00DE6588"/>
    <w:rsid w:val="00DE6EB9"/>
    <w:rsid w:val="00DE7D36"/>
    <w:rsid w:val="00DF1AB3"/>
    <w:rsid w:val="00DF34FE"/>
    <w:rsid w:val="00E03A8A"/>
    <w:rsid w:val="00E04272"/>
    <w:rsid w:val="00E044A6"/>
    <w:rsid w:val="00E04D58"/>
    <w:rsid w:val="00E077B0"/>
    <w:rsid w:val="00E123D2"/>
    <w:rsid w:val="00E142B1"/>
    <w:rsid w:val="00E15F26"/>
    <w:rsid w:val="00E21F2E"/>
    <w:rsid w:val="00E234FE"/>
    <w:rsid w:val="00E23801"/>
    <w:rsid w:val="00E23DBB"/>
    <w:rsid w:val="00E2655C"/>
    <w:rsid w:val="00E3693C"/>
    <w:rsid w:val="00E413E1"/>
    <w:rsid w:val="00E428C7"/>
    <w:rsid w:val="00E458D1"/>
    <w:rsid w:val="00E45E79"/>
    <w:rsid w:val="00E54E97"/>
    <w:rsid w:val="00E563AF"/>
    <w:rsid w:val="00E6147E"/>
    <w:rsid w:val="00E62583"/>
    <w:rsid w:val="00E639D7"/>
    <w:rsid w:val="00E6591C"/>
    <w:rsid w:val="00E71FB9"/>
    <w:rsid w:val="00E74D29"/>
    <w:rsid w:val="00E75B44"/>
    <w:rsid w:val="00E76080"/>
    <w:rsid w:val="00E86CCD"/>
    <w:rsid w:val="00E919DF"/>
    <w:rsid w:val="00E91ADF"/>
    <w:rsid w:val="00E93594"/>
    <w:rsid w:val="00E93A4C"/>
    <w:rsid w:val="00E96494"/>
    <w:rsid w:val="00E97D22"/>
    <w:rsid w:val="00E97D2E"/>
    <w:rsid w:val="00EA5356"/>
    <w:rsid w:val="00EA6D3A"/>
    <w:rsid w:val="00EB05D1"/>
    <w:rsid w:val="00EB1E33"/>
    <w:rsid w:val="00EB7E97"/>
    <w:rsid w:val="00EC05AD"/>
    <w:rsid w:val="00EC2255"/>
    <w:rsid w:val="00ED6598"/>
    <w:rsid w:val="00EE0E6F"/>
    <w:rsid w:val="00EE2CED"/>
    <w:rsid w:val="00EF4839"/>
    <w:rsid w:val="00EF763A"/>
    <w:rsid w:val="00F00B15"/>
    <w:rsid w:val="00F02D65"/>
    <w:rsid w:val="00F031DA"/>
    <w:rsid w:val="00F032D0"/>
    <w:rsid w:val="00F03CA6"/>
    <w:rsid w:val="00F03FE3"/>
    <w:rsid w:val="00F04553"/>
    <w:rsid w:val="00F074F0"/>
    <w:rsid w:val="00F113CF"/>
    <w:rsid w:val="00F12E90"/>
    <w:rsid w:val="00F15FEA"/>
    <w:rsid w:val="00F1795D"/>
    <w:rsid w:val="00F24745"/>
    <w:rsid w:val="00F25DD7"/>
    <w:rsid w:val="00F314DE"/>
    <w:rsid w:val="00F3173A"/>
    <w:rsid w:val="00F36362"/>
    <w:rsid w:val="00F4126B"/>
    <w:rsid w:val="00F429D0"/>
    <w:rsid w:val="00F46517"/>
    <w:rsid w:val="00F51108"/>
    <w:rsid w:val="00F56E05"/>
    <w:rsid w:val="00F609AF"/>
    <w:rsid w:val="00F609EE"/>
    <w:rsid w:val="00F64375"/>
    <w:rsid w:val="00F656BE"/>
    <w:rsid w:val="00F6640A"/>
    <w:rsid w:val="00F67B0C"/>
    <w:rsid w:val="00F72206"/>
    <w:rsid w:val="00F72A8E"/>
    <w:rsid w:val="00F739D1"/>
    <w:rsid w:val="00F76228"/>
    <w:rsid w:val="00F81456"/>
    <w:rsid w:val="00F8164F"/>
    <w:rsid w:val="00F82844"/>
    <w:rsid w:val="00F83CBC"/>
    <w:rsid w:val="00F845A0"/>
    <w:rsid w:val="00F84E3C"/>
    <w:rsid w:val="00F87E60"/>
    <w:rsid w:val="00F90C04"/>
    <w:rsid w:val="00F91910"/>
    <w:rsid w:val="00F943C5"/>
    <w:rsid w:val="00F94744"/>
    <w:rsid w:val="00F95377"/>
    <w:rsid w:val="00FA0E41"/>
    <w:rsid w:val="00FA1D66"/>
    <w:rsid w:val="00FA5223"/>
    <w:rsid w:val="00FB09F3"/>
    <w:rsid w:val="00FB0E53"/>
    <w:rsid w:val="00FB7657"/>
    <w:rsid w:val="00FC2095"/>
    <w:rsid w:val="00FC2CBE"/>
    <w:rsid w:val="00FC3122"/>
    <w:rsid w:val="00FC53B9"/>
    <w:rsid w:val="00FC5DDF"/>
    <w:rsid w:val="00FC656D"/>
    <w:rsid w:val="00FC706D"/>
    <w:rsid w:val="00FC71E1"/>
    <w:rsid w:val="00FD5D60"/>
    <w:rsid w:val="00FD6A3B"/>
    <w:rsid w:val="00FE26F7"/>
    <w:rsid w:val="00FE3ABB"/>
    <w:rsid w:val="00FE4261"/>
    <w:rsid w:val="00FE774D"/>
    <w:rsid w:val="00FF688C"/>
    <w:rsid w:val="03A72516"/>
    <w:rsid w:val="059B5CE4"/>
    <w:rsid w:val="0633CAED"/>
    <w:rsid w:val="068C5DF2"/>
    <w:rsid w:val="074AB0B6"/>
    <w:rsid w:val="0C1E21D9"/>
    <w:rsid w:val="148A2146"/>
    <w:rsid w:val="1AA9748F"/>
    <w:rsid w:val="237E21BD"/>
    <w:rsid w:val="25C9EE5E"/>
    <w:rsid w:val="2D0BDBA6"/>
    <w:rsid w:val="3461015D"/>
    <w:rsid w:val="3BB2FABB"/>
    <w:rsid w:val="4691A4D3"/>
    <w:rsid w:val="46CA3707"/>
    <w:rsid w:val="46E5E992"/>
    <w:rsid w:val="4ADD9E0C"/>
    <w:rsid w:val="540EAC35"/>
    <w:rsid w:val="57472E48"/>
    <w:rsid w:val="58E0B915"/>
    <w:rsid w:val="61F37F45"/>
    <w:rsid w:val="65975466"/>
    <w:rsid w:val="67AE2C13"/>
    <w:rsid w:val="71373A0E"/>
    <w:rsid w:val="7C338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2757F"/>
  <w15:chartTrackingRefBased/>
  <w15:docId w15:val="{2F9AD5BB-11F4-4216-84A6-66282325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D3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4702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2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261"/>
    <w:rPr>
      <w:rFonts w:ascii="Segoe UI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31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31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31C8"/>
    <w:rPr>
      <w:rFonts w:ascii="Arial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31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31C8"/>
    <w:rPr>
      <w:rFonts w:ascii="Arial" w:hAnsi="Arial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A62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2DC"/>
    <w:rPr>
      <w:rFonts w:ascii="Arial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62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2DC"/>
    <w:rPr>
      <w:rFonts w:ascii="Arial" w:hAnsi="Arial" w:cs="Times New Roman"/>
      <w:szCs w:val="24"/>
      <w:lang w:eastAsia="es-ES"/>
    </w:rPr>
  </w:style>
  <w:style w:type="paragraph" w:styleId="Revisin">
    <w:name w:val="Revision"/>
    <w:hidden/>
    <w:uiPriority w:val="99"/>
    <w:semiHidden/>
    <w:rsid w:val="00941316"/>
    <w:pPr>
      <w:spacing w:after="0" w:line="240" w:lineRule="auto"/>
    </w:pPr>
    <w:rPr>
      <w:rFonts w:ascii="Arial" w:hAnsi="Arial" w:cs="Times New Roman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F205C"/>
    <w:pPr>
      <w:ind w:left="720"/>
      <w:contextualSpacing/>
    </w:pPr>
  </w:style>
  <w:style w:type="character" w:customStyle="1" w:styleId="cf01">
    <w:name w:val="cf01"/>
    <w:basedOn w:val="Fuentedeprrafopredeter"/>
    <w:rsid w:val="00AD5A78"/>
    <w:rPr>
      <w:rFonts w:ascii="Segoe UI" w:hAnsi="Segoe UI" w:cs="Segoe UI" w:hint="default"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7A313C"/>
    <w:rPr>
      <w:color w:val="2B579A"/>
      <w:shd w:val="clear" w:color="auto" w:fill="E1DFDD"/>
    </w:rPr>
  </w:style>
  <w:style w:type="character" w:customStyle="1" w:styleId="ui-provider">
    <w:name w:val="ui-provider"/>
    <w:basedOn w:val="Fuentedeprrafopredeter"/>
    <w:rsid w:val="00094EBB"/>
  </w:style>
  <w:style w:type="character" w:styleId="Textoennegrita">
    <w:name w:val="Strong"/>
    <w:basedOn w:val="Fuentedeprrafopredeter"/>
    <w:uiPriority w:val="22"/>
    <w:qFormat/>
    <w:rsid w:val="00F67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7144E7575DC41A3346BB83706D2D7" ma:contentTypeVersion="6" ma:contentTypeDescription="Crear nuevo documento." ma:contentTypeScope="" ma:versionID="21335d5d5814ab6f644287a3849179d1">
  <xsd:schema xmlns:xsd="http://www.w3.org/2001/XMLSchema" xmlns:xs="http://www.w3.org/2001/XMLSchema" xmlns:p="http://schemas.microsoft.com/office/2006/metadata/properties" xmlns:ns3="0f4676fb-2bbb-4e6d-b22b-3f04c63d0cab" xmlns:ns4="ea7edee5-fbf9-477d-bdb2-3edae515f4e2" targetNamespace="http://schemas.microsoft.com/office/2006/metadata/properties" ma:root="true" ma:fieldsID="02d30a553da80c6c7247793d36b62249" ns3:_="" ns4:_="">
    <xsd:import namespace="0f4676fb-2bbb-4e6d-b22b-3f04c63d0cab"/>
    <xsd:import namespace="ea7edee5-fbf9-477d-bdb2-3edae515f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676fb-2bbb-4e6d-b22b-3f04c63d0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dee5-fbf9-477d-bdb2-3edae515f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4676fb-2bbb-4e6d-b22b-3f04c63d0cab" xsi:nil="true"/>
  </documentManagement>
</p:properties>
</file>

<file path=customXml/itemProps1.xml><?xml version="1.0" encoding="utf-8"?>
<ds:datastoreItem xmlns:ds="http://schemas.openxmlformats.org/officeDocument/2006/customXml" ds:itemID="{5C22DE57-6757-417B-8D5C-E4B7B5C5E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3835FD-2B7C-4619-8407-5E3E53F14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676fb-2bbb-4e6d-b22b-3f04c63d0cab"/>
    <ds:schemaRef ds:uri="ea7edee5-fbf9-477d-bdb2-3edae515f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E0344-0DA8-478B-AE27-5C6F41860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44F2F-8B88-44E2-A195-80DF1459D153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0f4676fb-2bbb-4e6d-b22b-3f04c63d0cab"/>
    <ds:schemaRef ds:uri="ea7edee5-fbf9-477d-bdb2-3edae515f4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Alfredo Benitez Lozano</dc:creator>
  <cp:keywords/>
  <dc:description/>
  <cp:lastModifiedBy>Paula Andrea Zuleta Gil</cp:lastModifiedBy>
  <cp:revision>5</cp:revision>
  <cp:lastPrinted>2021-12-07T23:29:00Z</cp:lastPrinted>
  <dcterms:created xsi:type="dcterms:W3CDTF">2023-03-13T22:01:00Z</dcterms:created>
  <dcterms:modified xsi:type="dcterms:W3CDTF">2023-03-13T22:03:00Z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0x0101002F07144E7575DC41A3346BB83706D2D7</vt:lpwstr>
  </property>
</Properties>
</file>