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50DA" w14:textId="036A8FF3" w:rsidR="00977744" w:rsidRDefault="00977744" w:rsidP="00977744">
      <w:pPr>
        <w:jc w:val="center"/>
        <w:rPr>
          <w:b/>
          <w:bCs/>
        </w:rPr>
      </w:pPr>
      <w:r>
        <w:rPr>
          <w:b/>
          <w:bCs/>
        </w:rPr>
        <w:t>PLAN ANTICORRUPCIÓN</w:t>
      </w:r>
      <w:r w:rsidR="00393323">
        <w:t>,</w:t>
      </w:r>
      <w:r>
        <w:rPr>
          <w:b/>
          <w:bCs/>
        </w:rPr>
        <w:t xml:space="preserve"> ATENCIÓN AL CIUDADANO</w:t>
      </w:r>
      <w:r w:rsidR="000F422B">
        <w:rPr>
          <w:b/>
          <w:bCs/>
        </w:rPr>
        <w:t xml:space="preserve"> Y CONFLICTO DE INTERÉS</w:t>
      </w:r>
    </w:p>
    <w:p w14:paraId="3E0693C3" w14:textId="7939A0D3" w:rsidR="00977744" w:rsidRDefault="00C973E5" w:rsidP="00977744">
      <w:pPr>
        <w:jc w:val="center"/>
        <w:rPr>
          <w:rFonts w:cs="Arial"/>
          <w:b/>
          <w:szCs w:val="24"/>
        </w:rPr>
      </w:pPr>
      <w:r>
        <w:t xml:space="preserve"> </w:t>
      </w:r>
    </w:p>
    <w:p w14:paraId="1D5F6E24" w14:textId="77777777" w:rsidR="007B05E0" w:rsidRDefault="007B05E0" w:rsidP="00977744">
      <w:pPr>
        <w:jc w:val="center"/>
        <w:rPr>
          <w:rFonts w:cs="Arial"/>
          <w:b/>
          <w:szCs w:val="24"/>
        </w:rPr>
      </w:pPr>
    </w:p>
    <w:p w14:paraId="71112DCC" w14:textId="6722A4FA" w:rsidR="00977744" w:rsidRDefault="00977744" w:rsidP="00977744">
      <w:pPr>
        <w:jc w:val="both"/>
        <w:rPr>
          <w:rFonts w:cs="Arial"/>
          <w:b/>
          <w:szCs w:val="24"/>
        </w:rPr>
      </w:pPr>
      <w:r>
        <w:rPr>
          <w:rFonts w:cs="Arial"/>
          <w:b/>
          <w:szCs w:val="24"/>
        </w:rPr>
        <w:t>PROCESO: ADMINISTRACIÓN DE RIESGOS</w:t>
      </w:r>
    </w:p>
    <w:p w14:paraId="37200807" w14:textId="77777777" w:rsidR="008707F7" w:rsidRDefault="008707F7" w:rsidP="00977744">
      <w:pPr>
        <w:jc w:val="both"/>
        <w:rPr>
          <w:rFonts w:cs="Arial"/>
          <w:b/>
          <w:szCs w:val="24"/>
        </w:rPr>
      </w:pPr>
    </w:p>
    <w:p w14:paraId="769C4CD8" w14:textId="33720D97" w:rsidR="00977744" w:rsidRPr="008707F7" w:rsidRDefault="00B66E4A" w:rsidP="00977744">
      <w:pPr>
        <w:pStyle w:val="Ttulo"/>
        <w:spacing w:line="276" w:lineRule="auto"/>
        <w:jc w:val="both"/>
        <w:rPr>
          <w:rFonts w:ascii="Arial" w:hAnsi="Arial" w:cs="Arial"/>
          <w:b w:val="0"/>
          <w:bCs w:val="0"/>
          <w:sz w:val="24"/>
          <w:u w:val="none"/>
          <w:lang w:val="es-CO"/>
        </w:rPr>
      </w:pPr>
      <w:r w:rsidRPr="008707F7">
        <w:rPr>
          <w:rFonts w:ascii="Arial" w:hAnsi="Arial" w:cs="Arial"/>
          <w:b w:val="0"/>
          <w:sz w:val="24"/>
          <w:u w:val="none"/>
        </w:rPr>
        <w:t xml:space="preserve">Presentado </w:t>
      </w:r>
      <w:r w:rsidR="00977744" w:rsidRPr="008707F7">
        <w:rPr>
          <w:rFonts w:ascii="Arial" w:hAnsi="Arial" w:cs="Arial"/>
          <w:b w:val="0"/>
          <w:bCs w:val="0"/>
          <w:sz w:val="24"/>
          <w:u w:val="none"/>
          <w:lang w:val="es-CO"/>
        </w:rPr>
        <w:t xml:space="preserve">en reunión </w:t>
      </w:r>
      <w:proofErr w:type="spellStart"/>
      <w:r w:rsidR="00AA1ED3" w:rsidRPr="008707F7">
        <w:rPr>
          <w:rFonts w:ascii="Arial" w:hAnsi="Arial" w:cs="Arial"/>
          <w:b w:val="0"/>
          <w:bCs w:val="0"/>
          <w:sz w:val="24"/>
          <w:u w:val="none"/>
          <w:lang w:val="es-CO"/>
        </w:rPr>
        <w:t>d</w:t>
      </w:r>
      <w:r w:rsidR="00AA1ED3" w:rsidRPr="008707F7">
        <w:rPr>
          <w:rFonts w:ascii="Arial" w:hAnsi="Arial" w:cs="Arial"/>
          <w:b w:val="0"/>
          <w:sz w:val="24"/>
          <w:u w:val="none"/>
        </w:rPr>
        <w:t>el</w:t>
      </w:r>
      <w:proofErr w:type="spellEnd"/>
      <w:r w:rsidRPr="008707F7">
        <w:rPr>
          <w:rFonts w:ascii="Arial" w:hAnsi="Arial" w:cs="Arial"/>
          <w:b w:val="0"/>
          <w:sz w:val="24"/>
          <w:u w:val="none"/>
        </w:rPr>
        <w:t xml:space="preserve"> Comité Directivo </w:t>
      </w:r>
      <w:r w:rsidR="00977744" w:rsidRPr="008707F7">
        <w:rPr>
          <w:rFonts w:ascii="Arial" w:hAnsi="Arial" w:cs="Arial"/>
          <w:b w:val="0"/>
          <w:bCs w:val="0"/>
          <w:sz w:val="24"/>
          <w:u w:val="none"/>
          <w:lang w:val="es-CO"/>
        </w:rPr>
        <w:t>realizad</w:t>
      </w:r>
      <w:r w:rsidRPr="008707F7">
        <w:rPr>
          <w:rFonts w:ascii="Arial" w:hAnsi="Arial" w:cs="Arial"/>
          <w:b w:val="0"/>
          <w:sz w:val="24"/>
          <w:u w:val="none"/>
        </w:rPr>
        <w:t>o</w:t>
      </w:r>
      <w:r w:rsidR="00977744" w:rsidRPr="008707F7">
        <w:rPr>
          <w:rFonts w:ascii="Arial" w:hAnsi="Arial" w:cs="Arial"/>
          <w:b w:val="0"/>
          <w:bCs w:val="0"/>
          <w:sz w:val="24"/>
          <w:u w:val="none"/>
          <w:lang w:val="es-CO"/>
        </w:rPr>
        <w:t xml:space="preserve"> </w:t>
      </w:r>
      <w:r w:rsidR="00977744" w:rsidRPr="007429D7">
        <w:rPr>
          <w:rFonts w:ascii="Arial" w:hAnsi="Arial" w:cs="Arial"/>
          <w:b w:val="0"/>
          <w:bCs w:val="0"/>
          <w:sz w:val="24"/>
          <w:highlight w:val="yellow"/>
          <w:u w:val="none"/>
          <w:lang w:val="es-CO"/>
        </w:rPr>
        <w:t xml:space="preserve">el </w:t>
      </w:r>
      <w:r w:rsidR="00234547">
        <w:rPr>
          <w:rFonts w:ascii="Arial" w:hAnsi="Arial" w:cs="Arial"/>
          <w:b w:val="0"/>
          <w:bCs w:val="0"/>
          <w:sz w:val="24"/>
          <w:highlight w:val="yellow"/>
          <w:u w:val="none"/>
          <w:lang w:val="es-CO"/>
        </w:rPr>
        <w:t>XX</w:t>
      </w:r>
      <w:r w:rsidRPr="007429D7">
        <w:rPr>
          <w:rFonts w:ascii="Arial" w:hAnsi="Arial" w:cs="Arial"/>
          <w:b w:val="0"/>
          <w:sz w:val="24"/>
          <w:highlight w:val="yellow"/>
          <w:u w:val="none"/>
        </w:rPr>
        <w:t xml:space="preserve"> </w:t>
      </w:r>
      <w:r w:rsidR="00977744" w:rsidRPr="007429D7">
        <w:rPr>
          <w:rFonts w:ascii="Arial" w:hAnsi="Arial" w:cs="Arial"/>
          <w:b w:val="0"/>
          <w:bCs w:val="0"/>
          <w:sz w:val="24"/>
          <w:highlight w:val="yellow"/>
          <w:u w:val="none"/>
          <w:lang w:val="es-CO"/>
        </w:rPr>
        <w:t xml:space="preserve">de </w:t>
      </w:r>
      <w:r w:rsidR="00DC4145" w:rsidRPr="007429D7">
        <w:rPr>
          <w:rFonts w:ascii="Arial" w:hAnsi="Arial" w:cs="Arial"/>
          <w:b w:val="0"/>
          <w:bCs w:val="0"/>
          <w:sz w:val="24"/>
          <w:highlight w:val="yellow"/>
          <w:u w:val="none"/>
          <w:lang w:val="es-CO"/>
        </w:rPr>
        <w:t>enero</w:t>
      </w:r>
      <w:r w:rsidR="00977744" w:rsidRPr="007429D7">
        <w:rPr>
          <w:rFonts w:ascii="Arial" w:hAnsi="Arial" w:cs="Arial"/>
          <w:b w:val="0"/>
          <w:bCs w:val="0"/>
          <w:sz w:val="24"/>
          <w:highlight w:val="yellow"/>
          <w:u w:val="none"/>
          <w:lang w:val="es-CO"/>
        </w:rPr>
        <w:t xml:space="preserve"> de 20</w:t>
      </w:r>
      <w:r w:rsidR="001561A9" w:rsidRPr="007429D7">
        <w:rPr>
          <w:rFonts w:ascii="Arial" w:hAnsi="Arial" w:cs="Arial"/>
          <w:b w:val="0"/>
          <w:bCs w:val="0"/>
          <w:sz w:val="24"/>
          <w:highlight w:val="yellow"/>
          <w:u w:val="none"/>
          <w:lang w:val="es-CO"/>
        </w:rPr>
        <w:t>2</w:t>
      </w:r>
      <w:r w:rsidR="00030A81" w:rsidRPr="007429D7">
        <w:rPr>
          <w:rFonts w:ascii="Arial" w:hAnsi="Arial" w:cs="Arial"/>
          <w:b w:val="0"/>
          <w:bCs w:val="0"/>
          <w:sz w:val="24"/>
          <w:highlight w:val="yellow"/>
          <w:u w:val="none"/>
          <w:lang w:val="es-CO"/>
        </w:rPr>
        <w:t>2</w:t>
      </w:r>
      <w:r w:rsidR="00977744" w:rsidRPr="008707F7">
        <w:rPr>
          <w:rFonts w:ascii="Arial" w:hAnsi="Arial" w:cs="Arial"/>
          <w:b w:val="0"/>
          <w:bCs w:val="0"/>
          <w:sz w:val="24"/>
          <w:u w:val="none"/>
          <w:lang w:val="es-CO"/>
        </w:rPr>
        <w:t xml:space="preserve">, </w:t>
      </w:r>
      <w:r w:rsidR="00097AF2" w:rsidRPr="008707F7">
        <w:rPr>
          <w:rFonts w:ascii="Arial" w:hAnsi="Arial" w:cs="Arial"/>
          <w:b w:val="0"/>
          <w:bCs w:val="0"/>
          <w:sz w:val="24"/>
          <w:u w:val="none"/>
          <w:lang w:val="es-CO"/>
        </w:rPr>
        <w:t xml:space="preserve">mediante </w:t>
      </w:r>
      <w:r w:rsidR="002D0343" w:rsidRPr="008707F7">
        <w:rPr>
          <w:rFonts w:ascii="Arial" w:hAnsi="Arial" w:cs="Arial"/>
          <w:b w:val="0"/>
          <w:bCs w:val="0"/>
          <w:sz w:val="24"/>
          <w:u w:val="none"/>
          <w:lang w:val="es-CO"/>
        </w:rPr>
        <w:t xml:space="preserve">Acta </w:t>
      </w:r>
      <w:r w:rsidR="00097AF2" w:rsidRPr="008707F7">
        <w:rPr>
          <w:rFonts w:ascii="Arial" w:hAnsi="Arial" w:cs="Arial"/>
          <w:b w:val="0"/>
          <w:bCs w:val="0"/>
          <w:sz w:val="24"/>
          <w:u w:val="none"/>
          <w:lang w:val="es-CO"/>
        </w:rPr>
        <w:t xml:space="preserve">No. </w:t>
      </w:r>
      <w:r w:rsidRPr="008707F7">
        <w:rPr>
          <w:rFonts w:ascii="Arial" w:hAnsi="Arial" w:cs="Arial"/>
          <w:b w:val="0"/>
          <w:sz w:val="24"/>
          <w:u w:val="none"/>
        </w:rPr>
        <w:t xml:space="preserve">. </w:t>
      </w:r>
      <w:r w:rsidR="00097AF2" w:rsidRPr="008707F7">
        <w:rPr>
          <w:rFonts w:ascii="Arial" w:hAnsi="Arial" w:cs="Arial"/>
          <w:b w:val="0"/>
          <w:bCs w:val="0"/>
          <w:sz w:val="24"/>
          <w:u w:val="none"/>
          <w:lang w:val="es-CO"/>
        </w:rPr>
        <w:t>Así mismo, se realizó la</w:t>
      </w:r>
      <w:r w:rsidR="00977744" w:rsidRPr="008707F7">
        <w:rPr>
          <w:rFonts w:ascii="Arial" w:hAnsi="Arial" w:cs="Arial"/>
          <w:b w:val="0"/>
          <w:bCs w:val="0"/>
          <w:sz w:val="24"/>
          <w:u w:val="none"/>
          <w:lang w:val="es-CO"/>
        </w:rPr>
        <w:t xml:space="preserve"> socialización general a todos los colaboradores </w:t>
      </w:r>
      <w:r w:rsidR="00097AF2" w:rsidRPr="008707F7">
        <w:rPr>
          <w:rFonts w:ascii="Arial" w:hAnsi="Arial" w:cs="Arial"/>
          <w:b w:val="0"/>
          <w:bCs w:val="0"/>
          <w:sz w:val="24"/>
          <w:u w:val="none"/>
          <w:lang w:val="es-CO"/>
        </w:rPr>
        <w:t xml:space="preserve">de </w:t>
      </w:r>
      <w:r w:rsidR="00977744" w:rsidRPr="008707F7">
        <w:rPr>
          <w:rFonts w:ascii="Arial" w:hAnsi="Arial" w:cs="Arial"/>
          <w:b w:val="0"/>
          <w:bCs w:val="0"/>
          <w:sz w:val="24"/>
          <w:u w:val="none"/>
          <w:lang w:val="es-CO"/>
        </w:rPr>
        <w:t>FINAGRO</w:t>
      </w:r>
      <w:r w:rsidR="00097AF2" w:rsidRPr="008707F7">
        <w:rPr>
          <w:rFonts w:ascii="Arial" w:hAnsi="Arial" w:cs="Arial"/>
          <w:b w:val="0"/>
          <w:bCs w:val="0"/>
          <w:sz w:val="24"/>
          <w:u w:val="none"/>
          <w:lang w:val="es-CO"/>
        </w:rPr>
        <w:t>,</w:t>
      </w:r>
      <w:r w:rsidR="00977744" w:rsidRPr="008707F7">
        <w:rPr>
          <w:rFonts w:ascii="Arial" w:hAnsi="Arial" w:cs="Arial"/>
          <w:b w:val="0"/>
          <w:bCs w:val="0"/>
          <w:sz w:val="24"/>
          <w:u w:val="none"/>
          <w:lang w:val="es-CO"/>
        </w:rPr>
        <w:t xml:space="preserve"> a través de los </w:t>
      </w:r>
      <w:r w:rsidR="00097AF2" w:rsidRPr="008707F7">
        <w:rPr>
          <w:rFonts w:ascii="Arial" w:hAnsi="Arial" w:cs="Arial"/>
          <w:b w:val="0"/>
          <w:bCs w:val="0"/>
          <w:sz w:val="24"/>
          <w:u w:val="none"/>
          <w:lang w:val="es-CO"/>
        </w:rPr>
        <w:t>salva</w:t>
      </w:r>
      <w:r w:rsidR="00977744" w:rsidRPr="008707F7">
        <w:rPr>
          <w:rFonts w:ascii="Arial" w:hAnsi="Arial" w:cs="Arial"/>
          <w:b w:val="0"/>
          <w:bCs w:val="0"/>
          <w:sz w:val="24"/>
          <w:u w:val="none"/>
          <w:lang w:val="es-CO"/>
        </w:rPr>
        <w:t xml:space="preserve">pantalla y </w:t>
      </w:r>
      <w:r w:rsidR="00097AF2" w:rsidRPr="008707F7">
        <w:rPr>
          <w:rFonts w:ascii="Arial" w:hAnsi="Arial" w:cs="Arial"/>
          <w:b w:val="0"/>
          <w:bCs w:val="0"/>
          <w:sz w:val="24"/>
          <w:u w:val="none"/>
          <w:lang w:val="es-CO"/>
        </w:rPr>
        <w:t>carteleras digitales,</w:t>
      </w:r>
      <w:r w:rsidR="00977744" w:rsidRPr="008707F7">
        <w:rPr>
          <w:rFonts w:ascii="Arial" w:hAnsi="Arial" w:cs="Arial"/>
          <w:b w:val="0"/>
          <w:bCs w:val="0"/>
          <w:sz w:val="24"/>
          <w:u w:val="none"/>
          <w:lang w:val="es-CO"/>
        </w:rPr>
        <w:t xml:space="preserve"> publicado</w:t>
      </w:r>
      <w:r w:rsidR="00097AF2" w:rsidRPr="008707F7">
        <w:rPr>
          <w:rFonts w:ascii="Arial" w:hAnsi="Arial" w:cs="Arial"/>
          <w:b w:val="0"/>
          <w:bCs w:val="0"/>
          <w:sz w:val="24"/>
          <w:u w:val="none"/>
          <w:lang w:val="es-CO"/>
        </w:rPr>
        <w:t xml:space="preserve">s </w:t>
      </w:r>
      <w:r w:rsidR="00097AF2" w:rsidRPr="007429D7">
        <w:rPr>
          <w:rFonts w:ascii="Arial" w:hAnsi="Arial" w:cs="Arial"/>
          <w:b w:val="0"/>
          <w:bCs w:val="0"/>
          <w:sz w:val="24"/>
          <w:highlight w:val="yellow"/>
          <w:u w:val="none"/>
          <w:lang w:val="es-CO"/>
        </w:rPr>
        <w:t>el</w:t>
      </w:r>
      <w:r w:rsidR="00977744" w:rsidRPr="007429D7">
        <w:rPr>
          <w:rFonts w:ascii="Arial" w:hAnsi="Arial" w:cs="Arial"/>
          <w:b w:val="0"/>
          <w:bCs w:val="0"/>
          <w:sz w:val="24"/>
          <w:highlight w:val="yellow"/>
          <w:u w:val="none"/>
          <w:lang w:val="es-CO"/>
        </w:rPr>
        <w:t xml:space="preserve"> </w:t>
      </w:r>
      <w:r w:rsidR="00FE7D4D">
        <w:rPr>
          <w:rFonts w:ascii="Arial" w:hAnsi="Arial" w:cs="Arial"/>
          <w:b w:val="0"/>
          <w:bCs w:val="0"/>
          <w:sz w:val="24"/>
          <w:highlight w:val="yellow"/>
          <w:u w:val="none"/>
          <w:lang w:val="es-CO"/>
        </w:rPr>
        <w:t>XX</w:t>
      </w:r>
      <w:r w:rsidR="008707F7" w:rsidRPr="007429D7">
        <w:rPr>
          <w:rFonts w:ascii="Arial" w:hAnsi="Arial" w:cs="Arial"/>
          <w:b w:val="0"/>
          <w:bCs w:val="0"/>
          <w:sz w:val="24"/>
          <w:highlight w:val="yellow"/>
          <w:u w:val="none"/>
          <w:lang w:val="es-CO"/>
        </w:rPr>
        <w:t xml:space="preserve"> </w:t>
      </w:r>
      <w:r w:rsidR="00977744" w:rsidRPr="007429D7">
        <w:rPr>
          <w:rFonts w:ascii="Arial" w:hAnsi="Arial" w:cs="Arial"/>
          <w:b w:val="0"/>
          <w:bCs w:val="0"/>
          <w:sz w:val="24"/>
          <w:highlight w:val="yellow"/>
          <w:u w:val="none"/>
          <w:lang w:val="es-CO"/>
        </w:rPr>
        <w:t>de e 20</w:t>
      </w:r>
      <w:r w:rsidR="001561A9" w:rsidRPr="007429D7">
        <w:rPr>
          <w:rFonts w:ascii="Arial" w:hAnsi="Arial" w:cs="Arial"/>
          <w:b w:val="0"/>
          <w:bCs w:val="0"/>
          <w:sz w:val="24"/>
          <w:highlight w:val="yellow"/>
          <w:u w:val="none"/>
          <w:lang w:val="es-CO"/>
        </w:rPr>
        <w:t>2</w:t>
      </w:r>
      <w:r w:rsidR="00030A81" w:rsidRPr="007429D7">
        <w:rPr>
          <w:rFonts w:ascii="Arial" w:hAnsi="Arial" w:cs="Arial"/>
          <w:b w:val="0"/>
          <w:bCs w:val="0"/>
          <w:sz w:val="24"/>
          <w:highlight w:val="yellow"/>
          <w:u w:val="none"/>
          <w:lang w:val="es-CO"/>
        </w:rPr>
        <w:t>2</w:t>
      </w:r>
      <w:r w:rsidR="00977744" w:rsidRPr="008707F7">
        <w:rPr>
          <w:rFonts w:ascii="Arial" w:hAnsi="Arial" w:cs="Arial"/>
          <w:b w:val="0"/>
          <w:bCs w:val="0"/>
          <w:sz w:val="24"/>
          <w:u w:val="none"/>
          <w:lang w:val="es-CO"/>
        </w:rPr>
        <w:t xml:space="preserve"> y</w:t>
      </w:r>
      <w:r w:rsidR="00097AF2" w:rsidRPr="008707F7">
        <w:rPr>
          <w:rFonts w:ascii="Arial" w:hAnsi="Arial" w:cs="Arial"/>
          <w:b w:val="0"/>
          <w:bCs w:val="0"/>
          <w:sz w:val="24"/>
          <w:u w:val="none"/>
          <w:lang w:val="es-CO"/>
        </w:rPr>
        <w:t xml:space="preserve"> la</w:t>
      </w:r>
      <w:r w:rsidR="00977744" w:rsidRPr="008707F7">
        <w:rPr>
          <w:rFonts w:ascii="Arial" w:hAnsi="Arial" w:cs="Arial"/>
          <w:b w:val="0"/>
          <w:bCs w:val="0"/>
          <w:sz w:val="24"/>
          <w:u w:val="none"/>
          <w:lang w:val="es-CO"/>
        </w:rPr>
        <w:t xml:space="preserve"> socialización</w:t>
      </w:r>
      <w:r w:rsidR="00097AF2" w:rsidRPr="008707F7">
        <w:rPr>
          <w:rFonts w:ascii="Arial" w:hAnsi="Arial" w:cs="Arial"/>
          <w:b w:val="0"/>
          <w:bCs w:val="0"/>
          <w:sz w:val="24"/>
          <w:u w:val="none"/>
          <w:lang w:val="es-CO"/>
        </w:rPr>
        <w:t xml:space="preserve"> a </w:t>
      </w:r>
      <w:r w:rsidR="008707F7">
        <w:rPr>
          <w:rFonts w:ascii="Arial" w:hAnsi="Arial" w:cs="Arial"/>
          <w:b w:val="0"/>
          <w:bCs w:val="0"/>
          <w:sz w:val="24"/>
          <w:u w:val="none"/>
          <w:lang w:val="es-CO"/>
        </w:rPr>
        <w:t>las partes interesadas</w:t>
      </w:r>
      <w:r w:rsidR="00097AF2" w:rsidRPr="008707F7">
        <w:rPr>
          <w:rFonts w:ascii="Arial" w:hAnsi="Arial" w:cs="Arial"/>
          <w:b w:val="0"/>
          <w:bCs w:val="0"/>
          <w:sz w:val="24"/>
          <w:u w:val="none"/>
          <w:lang w:val="es-CO"/>
        </w:rPr>
        <w:t>,</w:t>
      </w:r>
      <w:r w:rsidR="00977744" w:rsidRPr="008707F7">
        <w:rPr>
          <w:rFonts w:ascii="Arial" w:hAnsi="Arial" w:cs="Arial"/>
          <w:b w:val="0"/>
          <w:bCs w:val="0"/>
          <w:sz w:val="24"/>
          <w:u w:val="none"/>
          <w:lang w:val="es-CO"/>
        </w:rPr>
        <w:t xml:space="preserve"> mediante publicación en la página web de FINAGRO </w:t>
      </w:r>
      <w:r w:rsidR="00977744" w:rsidRPr="007429D7">
        <w:rPr>
          <w:rFonts w:ascii="Arial" w:hAnsi="Arial" w:cs="Arial"/>
          <w:b w:val="0"/>
          <w:bCs w:val="0"/>
          <w:sz w:val="24"/>
          <w:highlight w:val="yellow"/>
          <w:u w:val="none"/>
          <w:lang w:val="es-CO"/>
        </w:rPr>
        <w:t xml:space="preserve">el </w:t>
      </w:r>
      <w:r w:rsidR="00FE7D4D">
        <w:rPr>
          <w:rFonts w:ascii="Arial" w:hAnsi="Arial" w:cs="Arial"/>
          <w:b w:val="0"/>
          <w:bCs w:val="0"/>
          <w:sz w:val="24"/>
          <w:highlight w:val="yellow"/>
          <w:u w:val="none"/>
          <w:lang w:val="es-CO"/>
        </w:rPr>
        <w:t xml:space="preserve">XX </w:t>
      </w:r>
      <w:r w:rsidR="00977744" w:rsidRPr="007429D7">
        <w:rPr>
          <w:rFonts w:ascii="Arial" w:hAnsi="Arial" w:cs="Arial"/>
          <w:b w:val="0"/>
          <w:bCs w:val="0"/>
          <w:sz w:val="24"/>
          <w:highlight w:val="yellow"/>
          <w:u w:val="none"/>
          <w:lang w:val="es-CO"/>
        </w:rPr>
        <w:t>de enero de 20</w:t>
      </w:r>
      <w:r w:rsidR="001561A9" w:rsidRPr="007429D7">
        <w:rPr>
          <w:rFonts w:ascii="Arial" w:hAnsi="Arial" w:cs="Arial"/>
          <w:b w:val="0"/>
          <w:bCs w:val="0"/>
          <w:sz w:val="24"/>
          <w:highlight w:val="yellow"/>
          <w:u w:val="none"/>
          <w:lang w:val="es-CO"/>
        </w:rPr>
        <w:t>2</w:t>
      </w:r>
      <w:r w:rsidR="00030A81" w:rsidRPr="007429D7">
        <w:rPr>
          <w:rFonts w:ascii="Arial" w:hAnsi="Arial" w:cs="Arial"/>
          <w:b w:val="0"/>
          <w:bCs w:val="0"/>
          <w:sz w:val="24"/>
          <w:highlight w:val="yellow"/>
          <w:u w:val="none"/>
          <w:lang w:val="es-CO"/>
        </w:rPr>
        <w:t>2</w:t>
      </w:r>
      <w:r w:rsidR="00977744" w:rsidRPr="008707F7">
        <w:rPr>
          <w:rFonts w:ascii="Arial" w:hAnsi="Arial" w:cs="Arial"/>
          <w:b w:val="0"/>
          <w:bCs w:val="0"/>
          <w:sz w:val="24"/>
          <w:u w:val="none"/>
          <w:lang w:val="es-CO"/>
        </w:rPr>
        <w:t xml:space="preserve">.  </w:t>
      </w:r>
    </w:p>
    <w:p w14:paraId="653CF8CC" w14:textId="77777777" w:rsidR="00977744" w:rsidRDefault="00977744" w:rsidP="00977744"/>
    <w:p w14:paraId="6F218D89" w14:textId="77777777" w:rsidR="00097AF2" w:rsidRDefault="00097AF2" w:rsidP="00977744"/>
    <w:p w14:paraId="753FC264" w14:textId="77777777" w:rsidR="00977744" w:rsidRDefault="00977744" w:rsidP="00977744">
      <w:pPr>
        <w:pStyle w:val="Ttulo1"/>
        <w:jc w:val="center"/>
        <w:rPr>
          <w:rFonts w:cs="Arial"/>
          <w:szCs w:val="24"/>
          <w:lang w:val="es-CO"/>
        </w:rPr>
      </w:pPr>
      <w:bookmarkStart w:id="0" w:name="_Toc536696139"/>
      <w:bookmarkStart w:id="1" w:name="_Toc505158949"/>
      <w:bookmarkStart w:id="2" w:name="_Toc465349146"/>
      <w:bookmarkStart w:id="3" w:name="_Toc464721467"/>
      <w:bookmarkStart w:id="4" w:name="_Toc464719175"/>
      <w:bookmarkStart w:id="5" w:name="_Toc536696898"/>
      <w:bookmarkStart w:id="6" w:name="_Toc536696981"/>
      <w:bookmarkStart w:id="7" w:name="_Toc31292152"/>
      <w:bookmarkStart w:id="8" w:name="_Toc62812372"/>
      <w:bookmarkStart w:id="9" w:name="_Toc93063411"/>
      <w:r>
        <w:rPr>
          <w:rFonts w:cs="Arial"/>
          <w:szCs w:val="24"/>
          <w:lang w:val="es-CO"/>
        </w:rPr>
        <w:t>TABLA DE CONTENIDO</w:t>
      </w:r>
      <w:bookmarkEnd w:id="0"/>
      <w:bookmarkEnd w:id="1"/>
      <w:bookmarkEnd w:id="2"/>
      <w:bookmarkEnd w:id="3"/>
      <w:bookmarkEnd w:id="4"/>
      <w:bookmarkEnd w:id="5"/>
      <w:bookmarkEnd w:id="6"/>
      <w:bookmarkEnd w:id="7"/>
      <w:bookmarkEnd w:id="8"/>
      <w:bookmarkEnd w:id="9"/>
    </w:p>
    <w:bookmarkStart w:id="10" w:name="_Toc449707258"/>
    <w:bookmarkStart w:id="11" w:name="_Toc464719176"/>
    <w:p w14:paraId="70338369" w14:textId="274411D9" w:rsidR="00595643" w:rsidRDefault="00977744">
      <w:pPr>
        <w:pStyle w:val="TDC1"/>
        <w:rPr>
          <w:rFonts w:asciiTheme="minorHAnsi" w:eastAsiaTheme="minorEastAsia" w:hAnsiTheme="minorHAnsi" w:cstheme="minorBidi"/>
          <w:noProof/>
          <w:sz w:val="22"/>
          <w:szCs w:val="22"/>
          <w:lang w:eastAsia="es-CO"/>
        </w:rPr>
      </w:pPr>
      <w:r>
        <w:fldChar w:fldCharType="begin"/>
      </w:r>
      <w:r>
        <w:instrText xml:space="preserve"> TOC \o "1-3" \h \z \u </w:instrText>
      </w:r>
      <w:r>
        <w:fldChar w:fldCharType="separate"/>
      </w:r>
      <w:hyperlink w:anchor="_Toc93063411" w:history="1"/>
    </w:p>
    <w:p w14:paraId="034553BA" w14:textId="03DB7A14" w:rsidR="00595643" w:rsidRDefault="00A07313">
      <w:pPr>
        <w:pStyle w:val="TDC1"/>
        <w:rPr>
          <w:rFonts w:asciiTheme="minorHAnsi" w:eastAsiaTheme="minorEastAsia" w:hAnsiTheme="minorHAnsi" w:cstheme="minorBidi"/>
          <w:noProof/>
          <w:sz w:val="22"/>
          <w:szCs w:val="22"/>
          <w:lang w:eastAsia="es-CO"/>
        </w:rPr>
      </w:pPr>
      <w:hyperlink w:anchor="_Toc93063412" w:history="1">
        <w:r w:rsidR="00595643" w:rsidRPr="00137B08">
          <w:rPr>
            <w:rStyle w:val="Hipervnculo"/>
            <w:rFonts w:cs="Arial"/>
            <w:noProof/>
          </w:rPr>
          <w:t>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INTRODUCCIÓN</w:t>
        </w:r>
        <w:r w:rsidR="00595643">
          <w:rPr>
            <w:noProof/>
            <w:webHidden/>
          </w:rPr>
          <w:tab/>
        </w:r>
        <w:r w:rsidR="00595643">
          <w:rPr>
            <w:noProof/>
            <w:webHidden/>
          </w:rPr>
          <w:fldChar w:fldCharType="begin"/>
        </w:r>
        <w:r w:rsidR="00595643">
          <w:rPr>
            <w:noProof/>
            <w:webHidden/>
          </w:rPr>
          <w:instrText xml:space="preserve"> PAGEREF _Toc93063412 \h </w:instrText>
        </w:r>
        <w:r w:rsidR="00595643">
          <w:rPr>
            <w:noProof/>
            <w:webHidden/>
          </w:rPr>
        </w:r>
        <w:r w:rsidR="00595643">
          <w:rPr>
            <w:noProof/>
            <w:webHidden/>
          </w:rPr>
          <w:fldChar w:fldCharType="separate"/>
        </w:r>
        <w:r w:rsidR="00595643">
          <w:rPr>
            <w:noProof/>
            <w:webHidden/>
          </w:rPr>
          <w:t>3</w:t>
        </w:r>
        <w:r w:rsidR="00595643">
          <w:rPr>
            <w:noProof/>
            <w:webHidden/>
          </w:rPr>
          <w:fldChar w:fldCharType="end"/>
        </w:r>
      </w:hyperlink>
    </w:p>
    <w:p w14:paraId="15A9AE5C" w14:textId="0B6E8EA1" w:rsidR="00595643" w:rsidRDefault="00A07313">
      <w:pPr>
        <w:pStyle w:val="TDC1"/>
        <w:rPr>
          <w:rFonts w:asciiTheme="minorHAnsi" w:eastAsiaTheme="minorEastAsia" w:hAnsiTheme="minorHAnsi" w:cstheme="minorBidi"/>
          <w:noProof/>
          <w:sz w:val="22"/>
          <w:szCs w:val="22"/>
          <w:lang w:eastAsia="es-CO"/>
        </w:rPr>
      </w:pPr>
      <w:hyperlink w:anchor="_Toc93063413" w:history="1">
        <w:r w:rsidR="00595643" w:rsidRPr="00137B08">
          <w:rPr>
            <w:rStyle w:val="Hipervnculo"/>
            <w:rFonts w:cs="Arial"/>
            <w:noProof/>
          </w:rPr>
          <w:t>2. ALCANCE</w:t>
        </w:r>
        <w:r w:rsidR="00595643">
          <w:rPr>
            <w:noProof/>
            <w:webHidden/>
          </w:rPr>
          <w:tab/>
        </w:r>
        <w:r w:rsidR="00595643">
          <w:rPr>
            <w:noProof/>
            <w:webHidden/>
          </w:rPr>
          <w:fldChar w:fldCharType="begin"/>
        </w:r>
        <w:r w:rsidR="00595643">
          <w:rPr>
            <w:noProof/>
            <w:webHidden/>
          </w:rPr>
          <w:instrText xml:space="preserve"> PAGEREF _Toc93063413 \h </w:instrText>
        </w:r>
        <w:r w:rsidR="00595643">
          <w:rPr>
            <w:noProof/>
            <w:webHidden/>
          </w:rPr>
        </w:r>
        <w:r w:rsidR="00595643">
          <w:rPr>
            <w:noProof/>
            <w:webHidden/>
          </w:rPr>
          <w:fldChar w:fldCharType="separate"/>
        </w:r>
        <w:r w:rsidR="00595643">
          <w:rPr>
            <w:noProof/>
            <w:webHidden/>
          </w:rPr>
          <w:t>4</w:t>
        </w:r>
        <w:r w:rsidR="00595643">
          <w:rPr>
            <w:noProof/>
            <w:webHidden/>
          </w:rPr>
          <w:fldChar w:fldCharType="end"/>
        </w:r>
      </w:hyperlink>
    </w:p>
    <w:p w14:paraId="2992C436" w14:textId="21356FB3" w:rsidR="00595643" w:rsidRDefault="00A07313">
      <w:pPr>
        <w:pStyle w:val="TDC1"/>
        <w:rPr>
          <w:rFonts w:asciiTheme="minorHAnsi" w:eastAsiaTheme="minorEastAsia" w:hAnsiTheme="minorHAnsi" w:cstheme="minorBidi"/>
          <w:noProof/>
          <w:sz w:val="22"/>
          <w:szCs w:val="22"/>
          <w:lang w:eastAsia="es-CO"/>
        </w:rPr>
      </w:pPr>
      <w:hyperlink w:anchor="_Toc93063414" w:history="1">
        <w:r w:rsidR="00595643" w:rsidRPr="00137B08">
          <w:rPr>
            <w:rStyle w:val="Hipervnculo"/>
            <w:rFonts w:cs="Arial"/>
            <w:noProof/>
          </w:rPr>
          <w:t>3.</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OBJETIVOS</w:t>
        </w:r>
        <w:r w:rsidR="00595643">
          <w:rPr>
            <w:noProof/>
            <w:webHidden/>
          </w:rPr>
          <w:tab/>
        </w:r>
        <w:r w:rsidR="00595643">
          <w:rPr>
            <w:noProof/>
            <w:webHidden/>
          </w:rPr>
          <w:fldChar w:fldCharType="begin"/>
        </w:r>
        <w:r w:rsidR="00595643">
          <w:rPr>
            <w:noProof/>
            <w:webHidden/>
          </w:rPr>
          <w:instrText xml:space="preserve"> PAGEREF _Toc93063414 \h </w:instrText>
        </w:r>
        <w:r w:rsidR="00595643">
          <w:rPr>
            <w:noProof/>
            <w:webHidden/>
          </w:rPr>
        </w:r>
        <w:r w:rsidR="00595643">
          <w:rPr>
            <w:noProof/>
            <w:webHidden/>
          </w:rPr>
          <w:fldChar w:fldCharType="separate"/>
        </w:r>
        <w:r w:rsidR="00595643">
          <w:rPr>
            <w:noProof/>
            <w:webHidden/>
          </w:rPr>
          <w:t>4</w:t>
        </w:r>
        <w:r w:rsidR="00595643">
          <w:rPr>
            <w:noProof/>
            <w:webHidden/>
          </w:rPr>
          <w:fldChar w:fldCharType="end"/>
        </w:r>
      </w:hyperlink>
    </w:p>
    <w:p w14:paraId="7E7E0C5A" w14:textId="5C77AC56" w:rsidR="00595643" w:rsidRDefault="00A07313">
      <w:pPr>
        <w:pStyle w:val="TDC1"/>
        <w:rPr>
          <w:rFonts w:asciiTheme="minorHAnsi" w:eastAsiaTheme="minorEastAsia" w:hAnsiTheme="minorHAnsi" w:cstheme="minorBidi"/>
          <w:noProof/>
          <w:sz w:val="22"/>
          <w:szCs w:val="22"/>
          <w:lang w:eastAsia="es-CO"/>
        </w:rPr>
      </w:pPr>
      <w:hyperlink w:anchor="_Toc93063415" w:history="1">
        <w:r w:rsidR="00595643" w:rsidRPr="00137B08">
          <w:rPr>
            <w:rStyle w:val="Hipervnculo"/>
            <w:rFonts w:cs="Arial"/>
            <w:noProof/>
          </w:rPr>
          <w:t>3.1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Objetivo General</w:t>
        </w:r>
        <w:r w:rsidR="00595643">
          <w:rPr>
            <w:noProof/>
            <w:webHidden/>
          </w:rPr>
          <w:tab/>
        </w:r>
        <w:r w:rsidR="00595643">
          <w:rPr>
            <w:noProof/>
            <w:webHidden/>
          </w:rPr>
          <w:fldChar w:fldCharType="begin"/>
        </w:r>
        <w:r w:rsidR="00595643">
          <w:rPr>
            <w:noProof/>
            <w:webHidden/>
          </w:rPr>
          <w:instrText xml:space="preserve"> PAGEREF _Toc93063415 \h </w:instrText>
        </w:r>
        <w:r w:rsidR="00595643">
          <w:rPr>
            <w:noProof/>
            <w:webHidden/>
          </w:rPr>
        </w:r>
        <w:r w:rsidR="00595643">
          <w:rPr>
            <w:noProof/>
            <w:webHidden/>
          </w:rPr>
          <w:fldChar w:fldCharType="separate"/>
        </w:r>
        <w:r w:rsidR="00595643">
          <w:rPr>
            <w:noProof/>
            <w:webHidden/>
          </w:rPr>
          <w:t>4</w:t>
        </w:r>
        <w:r w:rsidR="00595643">
          <w:rPr>
            <w:noProof/>
            <w:webHidden/>
          </w:rPr>
          <w:fldChar w:fldCharType="end"/>
        </w:r>
      </w:hyperlink>
    </w:p>
    <w:p w14:paraId="44ACD680" w14:textId="6B6917BC" w:rsidR="00595643" w:rsidRDefault="00A07313">
      <w:pPr>
        <w:pStyle w:val="TDC1"/>
        <w:rPr>
          <w:rFonts w:asciiTheme="minorHAnsi" w:eastAsiaTheme="minorEastAsia" w:hAnsiTheme="minorHAnsi" w:cstheme="minorBidi"/>
          <w:noProof/>
          <w:sz w:val="22"/>
          <w:szCs w:val="22"/>
          <w:lang w:eastAsia="es-CO"/>
        </w:rPr>
      </w:pPr>
      <w:hyperlink w:anchor="_Toc93063416" w:history="1">
        <w:r w:rsidR="00595643" w:rsidRPr="00137B08">
          <w:rPr>
            <w:rStyle w:val="Hipervnculo"/>
            <w:rFonts w:cs="Arial"/>
            <w:noProof/>
          </w:rPr>
          <w:t>3.2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Objetivos específicos</w:t>
        </w:r>
        <w:r w:rsidR="00595643">
          <w:rPr>
            <w:noProof/>
            <w:webHidden/>
          </w:rPr>
          <w:tab/>
        </w:r>
        <w:r w:rsidR="00595643">
          <w:rPr>
            <w:noProof/>
            <w:webHidden/>
          </w:rPr>
          <w:fldChar w:fldCharType="begin"/>
        </w:r>
        <w:r w:rsidR="00595643">
          <w:rPr>
            <w:noProof/>
            <w:webHidden/>
          </w:rPr>
          <w:instrText xml:space="preserve"> PAGEREF _Toc93063416 \h </w:instrText>
        </w:r>
        <w:r w:rsidR="00595643">
          <w:rPr>
            <w:noProof/>
            <w:webHidden/>
          </w:rPr>
        </w:r>
        <w:r w:rsidR="00595643">
          <w:rPr>
            <w:noProof/>
            <w:webHidden/>
          </w:rPr>
          <w:fldChar w:fldCharType="separate"/>
        </w:r>
        <w:r w:rsidR="00595643">
          <w:rPr>
            <w:noProof/>
            <w:webHidden/>
          </w:rPr>
          <w:t>4</w:t>
        </w:r>
        <w:r w:rsidR="00595643">
          <w:rPr>
            <w:noProof/>
            <w:webHidden/>
          </w:rPr>
          <w:fldChar w:fldCharType="end"/>
        </w:r>
      </w:hyperlink>
    </w:p>
    <w:p w14:paraId="35ADC571" w14:textId="772B563B" w:rsidR="00595643" w:rsidRDefault="00A07313">
      <w:pPr>
        <w:pStyle w:val="TDC1"/>
        <w:rPr>
          <w:rFonts w:asciiTheme="minorHAnsi" w:eastAsiaTheme="minorEastAsia" w:hAnsiTheme="minorHAnsi" w:cstheme="minorBidi"/>
          <w:noProof/>
          <w:sz w:val="22"/>
          <w:szCs w:val="22"/>
          <w:lang w:eastAsia="es-CO"/>
        </w:rPr>
      </w:pPr>
      <w:hyperlink w:anchor="_Toc93063417" w:history="1">
        <w:r w:rsidR="00595643" w:rsidRPr="00137B08">
          <w:rPr>
            <w:rStyle w:val="Hipervnculo"/>
            <w:rFonts w:cs="Arial"/>
            <w:noProof/>
          </w:rPr>
          <w:t>4</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MATRIZ DE RIESGOS ANTICORRUPCIÓN</w:t>
        </w:r>
        <w:r w:rsidR="00595643">
          <w:rPr>
            <w:noProof/>
            <w:webHidden/>
          </w:rPr>
          <w:tab/>
        </w:r>
        <w:r w:rsidR="00595643">
          <w:rPr>
            <w:noProof/>
            <w:webHidden/>
          </w:rPr>
          <w:fldChar w:fldCharType="begin"/>
        </w:r>
        <w:r w:rsidR="00595643">
          <w:rPr>
            <w:noProof/>
            <w:webHidden/>
          </w:rPr>
          <w:instrText xml:space="preserve"> PAGEREF _Toc93063417 \h </w:instrText>
        </w:r>
        <w:r w:rsidR="00595643">
          <w:rPr>
            <w:noProof/>
            <w:webHidden/>
          </w:rPr>
        </w:r>
        <w:r w:rsidR="00595643">
          <w:rPr>
            <w:noProof/>
            <w:webHidden/>
          </w:rPr>
          <w:fldChar w:fldCharType="separate"/>
        </w:r>
        <w:r w:rsidR="00595643">
          <w:rPr>
            <w:noProof/>
            <w:webHidden/>
          </w:rPr>
          <w:t>5</w:t>
        </w:r>
        <w:r w:rsidR="00595643">
          <w:rPr>
            <w:noProof/>
            <w:webHidden/>
          </w:rPr>
          <w:fldChar w:fldCharType="end"/>
        </w:r>
      </w:hyperlink>
    </w:p>
    <w:p w14:paraId="667C4AD4" w14:textId="627A1036" w:rsidR="00595643" w:rsidRDefault="00A07313">
      <w:pPr>
        <w:pStyle w:val="TDC1"/>
        <w:rPr>
          <w:rFonts w:asciiTheme="minorHAnsi" w:eastAsiaTheme="minorEastAsia" w:hAnsiTheme="minorHAnsi" w:cstheme="minorBidi"/>
          <w:noProof/>
          <w:sz w:val="22"/>
          <w:szCs w:val="22"/>
          <w:lang w:eastAsia="es-CO"/>
        </w:rPr>
      </w:pPr>
      <w:hyperlink w:anchor="_Toc93063418" w:history="1">
        <w:r w:rsidR="00595643" w:rsidRPr="00137B08">
          <w:rPr>
            <w:rStyle w:val="Hipervnculo"/>
            <w:rFonts w:cs="Arial"/>
            <w:noProof/>
          </w:rPr>
          <w:t>5</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ESQUEMAS DE CONTROL</w:t>
        </w:r>
        <w:r w:rsidR="00595643">
          <w:rPr>
            <w:noProof/>
            <w:webHidden/>
          </w:rPr>
          <w:tab/>
        </w:r>
        <w:r w:rsidR="00595643">
          <w:rPr>
            <w:noProof/>
            <w:webHidden/>
          </w:rPr>
          <w:fldChar w:fldCharType="begin"/>
        </w:r>
        <w:r w:rsidR="00595643">
          <w:rPr>
            <w:noProof/>
            <w:webHidden/>
          </w:rPr>
          <w:instrText xml:space="preserve"> PAGEREF _Toc93063418 \h </w:instrText>
        </w:r>
        <w:r w:rsidR="00595643">
          <w:rPr>
            <w:noProof/>
            <w:webHidden/>
          </w:rPr>
        </w:r>
        <w:r w:rsidR="00595643">
          <w:rPr>
            <w:noProof/>
            <w:webHidden/>
          </w:rPr>
          <w:fldChar w:fldCharType="separate"/>
        </w:r>
        <w:r w:rsidR="00595643">
          <w:rPr>
            <w:noProof/>
            <w:webHidden/>
          </w:rPr>
          <w:t>5</w:t>
        </w:r>
        <w:r w:rsidR="00595643">
          <w:rPr>
            <w:noProof/>
            <w:webHidden/>
          </w:rPr>
          <w:fldChar w:fldCharType="end"/>
        </w:r>
      </w:hyperlink>
    </w:p>
    <w:p w14:paraId="494F8B7F" w14:textId="5B251E58" w:rsidR="00595643" w:rsidRDefault="00A07313">
      <w:pPr>
        <w:pStyle w:val="TDC1"/>
        <w:rPr>
          <w:rFonts w:asciiTheme="minorHAnsi" w:eastAsiaTheme="minorEastAsia" w:hAnsiTheme="minorHAnsi" w:cstheme="minorBidi"/>
          <w:noProof/>
          <w:sz w:val="22"/>
          <w:szCs w:val="22"/>
          <w:lang w:eastAsia="es-CO"/>
        </w:rPr>
      </w:pPr>
      <w:hyperlink w:anchor="_Toc93063419" w:history="1">
        <w:r w:rsidR="00595643" w:rsidRPr="00137B08">
          <w:rPr>
            <w:rStyle w:val="Hipervnculo"/>
            <w:rFonts w:cs="Arial"/>
            <w:noProof/>
          </w:rPr>
          <w:t>6</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LINEAMIENTOS GENERALES DEL PLAN ANTICORRUPCIÓN Y DE ATENCIÓN AL CIUDADANO</w:t>
        </w:r>
        <w:r w:rsidR="00595643">
          <w:rPr>
            <w:noProof/>
            <w:webHidden/>
          </w:rPr>
          <w:tab/>
        </w:r>
        <w:r w:rsidR="00595643">
          <w:rPr>
            <w:noProof/>
            <w:webHidden/>
          </w:rPr>
          <w:fldChar w:fldCharType="begin"/>
        </w:r>
        <w:r w:rsidR="00595643">
          <w:rPr>
            <w:noProof/>
            <w:webHidden/>
          </w:rPr>
          <w:instrText xml:space="preserve"> PAGEREF _Toc93063419 \h </w:instrText>
        </w:r>
        <w:r w:rsidR="00595643">
          <w:rPr>
            <w:noProof/>
            <w:webHidden/>
          </w:rPr>
        </w:r>
        <w:r w:rsidR="00595643">
          <w:rPr>
            <w:noProof/>
            <w:webHidden/>
          </w:rPr>
          <w:fldChar w:fldCharType="separate"/>
        </w:r>
        <w:r w:rsidR="00595643">
          <w:rPr>
            <w:noProof/>
            <w:webHidden/>
          </w:rPr>
          <w:t>6</w:t>
        </w:r>
        <w:r w:rsidR="00595643">
          <w:rPr>
            <w:noProof/>
            <w:webHidden/>
          </w:rPr>
          <w:fldChar w:fldCharType="end"/>
        </w:r>
      </w:hyperlink>
    </w:p>
    <w:p w14:paraId="0BA750DF" w14:textId="4ADC944B" w:rsidR="00595643" w:rsidRDefault="00A07313">
      <w:pPr>
        <w:pStyle w:val="TDC1"/>
        <w:rPr>
          <w:rFonts w:asciiTheme="minorHAnsi" w:eastAsiaTheme="minorEastAsia" w:hAnsiTheme="minorHAnsi" w:cstheme="minorBidi"/>
          <w:noProof/>
          <w:sz w:val="22"/>
          <w:szCs w:val="22"/>
          <w:lang w:eastAsia="es-CO"/>
        </w:rPr>
      </w:pPr>
      <w:hyperlink w:anchor="_Toc93063420" w:history="1">
        <w:r w:rsidR="00595643" w:rsidRPr="00137B08">
          <w:rPr>
            <w:rStyle w:val="Hipervnculo"/>
            <w:rFonts w:cs="Arial"/>
            <w:noProof/>
          </w:rPr>
          <w:t>6.1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Modalidades de corrupción</w:t>
        </w:r>
        <w:r w:rsidR="00595643">
          <w:rPr>
            <w:noProof/>
            <w:webHidden/>
          </w:rPr>
          <w:tab/>
        </w:r>
        <w:r w:rsidR="00595643">
          <w:rPr>
            <w:noProof/>
            <w:webHidden/>
          </w:rPr>
          <w:fldChar w:fldCharType="begin"/>
        </w:r>
        <w:r w:rsidR="00595643">
          <w:rPr>
            <w:noProof/>
            <w:webHidden/>
          </w:rPr>
          <w:instrText xml:space="preserve"> PAGEREF _Toc93063420 \h </w:instrText>
        </w:r>
        <w:r w:rsidR="00595643">
          <w:rPr>
            <w:noProof/>
            <w:webHidden/>
          </w:rPr>
        </w:r>
        <w:r w:rsidR="00595643">
          <w:rPr>
            <w:noProof/>
            <w:webHidden/>
          </w:rPr>
          <w:fldChar w:fldCharType="separate"/>
        </w:r>
        <w:r w:rsidR="00595643">
          <w:rPr>
            <w:noProof/>
            <w:webHidden/>
          </w:rPr>
          <w:t>6</w:t>
        </w:r>
        <w:r w:rsidR="00595643">
          <w:rPr>
            <w:noProof/>
            <w:webHidden/>
          </w:rPr>
          <w:fldChar w:fldCharType="end"/>
        </w:r>
      </w:hyperlink>
    </w:p>
    <w:p w14:paraId="2CD6244C" w14:textId="0BB4012E" w:rsidR="00595643" w:rsidRDefault="00A07313">
      <w:pPr>
        <w:pStyle w:val="TDC1"/>
        <w:rPr>
          <w:rFonts w:asciiTheme="minorHAnsi" w:eastAsiaTheme="minorEastAsia" w:hAnsiTheme="minorHAnsi" w:cstheme="minorBidi"/>
          <w:noProof/>
          <w:sz w:val="22"/>
          <w:szCs w:val="22"/>
          <w:lang w:eastAsia="es-CO"/>
        </w:rPr>
      </w:pPr>
      <w:hyperlink w:anchor="_Toc93063421" w:history="1">
        <w:r w:rsidR="00595643" w:rsidRPr="00137B08">
          <w:rPr>
            <w:rStyle w:val="Hipervnculo"/>
            <w:rFonts w:cs="Arial"/>
            <w:noProof/>
          </w:rPr>
          <w:t>6.1.1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Conflicto de intereses</w:t>
        </w:r>
        <w:r w:rsidR="00595643">
          <w:rPr>
            <w:noProof/>
            <w:webHidden/>
          </w:rPr>
          <w:tab/>
        </w:r>
        <w:r w:rsidR="00595643">
          <w:rPr>
            <w:noProof/>
            <w:webHidden/>
          </w:rPr>
          <w:fldChar w:fldCharType="begin"/>
        </w:r>
        <w:r w:rsidR="00595643">
          <w:rPr>
            <w:noProof/>
            <w:webHidden/>
          </w:rPr>
          <w:instrText xml:space="preserve"> PAGEREF _Toc93063421 \h </w:instrText>
        </w:r>
        <w:r w:rsidR="00595643">
          <w:rPr>
            <w:noProof/>
            <w:webHidden/>
          </w:rPr>
        </w:r>
        <w:r w:rsidR="00595643">
          <w:rPr>
            <w:noProof/>
            <w:webHidden/>
          </w:rPr>
          <w:fldChar w:fldCharType="separate"/>
        </w:r>
        <w:r w:rsidR="00595643">
          <w:rPr>
            <w:noProof/>
            <w:webHidden/>
          </w:rPr>
          <w:t>7</w:t>
        </w:r>
        <w:r w:rsidR="00595643">
          <w:rPr>
            <w:noProof/>
            <w:webHidden/>
          </w:rPr>
          <w:fldChar w:fldCharType="end"/>
        </w:r>
      </w:hyperlink>
    </w:p>
    <w:p w14:paraId="2E3B54AC" w14:textId="631EE78C" w:rsidR="00595643" w:rsidRDefault="00A07313">
      <w:pPr>
        <w:pStyle w:val="TDC1"/>
        <w:rPr>
          <w:rFonts w:asciiTheme="minorHAnsi" w:eastAsiaTheme="minorEastAsia" w:hAnsiTheme="minorHAnsi" w:cstheme="minorBidi"/>
          <w:noProof/>
          <w:sz w:val="22"/>
          <w:szCs w:val="22"/>
          <w:lang w:eastAsia="es-CO"/>
        </w:rPr>
      </w:pPr>
      <w:hyperlink w:anchor="_Toc93063422" w:history="1">
        <w:r w:rsidR="00595643" w:rsidRPr="00137B08">
          <w:rPr>
            <w:rStyle w:val="Hipervnculo"/>
            <w:rFonts w:cs="Arial"/>
            <w:noProof/>
          </w:rPr>
          <w:t>6.1.2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Clasificación Corrupción en FINAGRO</w:t>
        </w:r>
        <w:r w:rsidR="00595643">
          <w:rPr>
            <w:noProof/>
            <w:webHidden/>
          </w:rPr>
          <w:tab/>
        </w:r>
        <w:r w:rsidR="00595643">
          <w:rPr>
            <w:noProof/>
            <w:webHidden/>
          </w:rPr>
          <w:fldChar w:fldCharType="begin"/>
        </w:r>
        <w:r w:rsidR="00595643">
          <w:rPr>
            <w:noProof/>
            <w:webHidden/>
          </w:rPr>
          <w:instrText xml:space="preserve"> PAGEREF _Toc93063422 \h </w:instrText>
        </w:r>
        <w:r w:rsidR="00595643">
          <w:rPr>
            <w:noProof/>
            <w:webHidden/>
          </w:rPr>
        </w:r>
        <w:r w:rsidR="00595643">
          <w:rPr>
            <w:noProof/>
            <w:webHidden/>
          </w:rPr>
          <w:fldChar w:fldCharType="separate"/>
        </w:r>
        <w:r w:rsidR="00595643">
          <w:rPr>
            <w:noProof/>
            <w:webHidden/>
          </w:rPr>
          <w:t>7</w:t>
        </w:r>
        <w:r w:rsidR="00595643">
          <w:rPr>
            <w:noProof/>
            <w:webHidden/>
          </w:rPr>
          <w:fldChar w:fldCharType="end"/>
        </w:r>
      </w:hyperlink>
    </w:p>
    <w:p w14:paraId="352C14E4" w14:textId="00F847BE" w:rsidR="00595643" w:rsidRDefault="00A07313">
      <w:pPr>
        <w:pStyle w:val="TDC1"/>
        <w:rPr>
          <w:rFonts w:asciiTheme="minorHAnsi" w:eastAsiaTheme="minorEastAsia" w:hAnsiTheme="minorHAnsi" w:cstheme="minorBidi"/>
          <w:noProof/>
          <w:sz w:val="22"/>
          <w:szCs w:val="22"/>
          <w:lang w:eastAsia="es-CO"/>
        </w:rPr>
      </w:pPr>
      <w:hyperlink w:anchor="_Toc93063423" w:history="1">
        <w:r w:rsidR="00595643" w:rsidRPr="00137B08">
          <w:rPr>
            <w:rStyle w:val="Hipervnculo"/>
            <w:rFonts w:cs="Arial"/>
            <w:noProof/>
          </w:rPr>
          <w:t>6.1.2.1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Acciones que Constituyen Actos de Corrupción</w:t>
        </w:r>
        <w:r w:rsidR="00595643">
          <w:rPr>
            <w:noProof/>
            <w:webHidden/>
          </w:rPr>
          <w:tab/>
        </w:r>
        <w:r w:rsidR="00595643">
          <w:rPr>
            <w:noProof/>
            <w:webHidden/>
          </w:rPr>
          <w:fldChar w:fldCharType="begin"/>
        </w:r>
        <w:r w:rsidR="00595643">
          <w:rPr>
            <w:noProof/>
            <w:webHidden/>
          </w:rPr>
          <w:instrText xml:space="preserve"> PAGEREF _Toc93063423 \h </w:instrText>
        </w:r>
        <w:r w:rsidR="00595643">
          <w:rPr>
            <w:noProof/>
            <w:webHidden/>
          </w:rPr>
        </w:r>
        <w:r w:rsidR="00595643">
          <w:rPr>
            <w:noProof/>
            <w:webHidden/>
          </w:rPr>
          <w:fldChar w:fldCharType="separate"/>
        </w:r>
        <w:r w:rsidR="00595643">
          <w:rPr>
            <w:noProof/>
            <w:webHidden/>
          </w:rPr>
          <w:t>8</w:t>
        </w:r>
        <w:r w:rsidR="00595643">
          <w:rPr>
            <w:noProof/>
            <w:webHidden/>
          </w:rPr>
          <w:fldChar w:fldCharType="end"/>
        </w:r>
      </w:hyperlink>
    </w:p>
    <w:p w14:paraId="772A3076" w14:textId="56916B88" w:rsidR="00595643" w:rsidRDefault="00A07313">
      <w:pPr>
        <w:pStyle w:val="TDC1"/>
        <w:rPr>
          <w:rFonts w:asciiTheme="minorHAnsi" w:eastAsiaTheme="minorEastAsia" w:hAnsiTheme="minorHAnsi" w:cstheme="minorBidi"/>
          <w:noProof/>
          <w:sz w:val="22"/>
          <w:szCs w:val="22"/>
          <w:lang w:eastAsia="es-CO"/>
        </w:rPr>
      </w:pPr>
      <w:hyperlink w:anchor="_Toc93063424" w:history="1">
        <w:r w:rsidR="00595643" w:rsidRPr="00137B08">
          <w:rPr>
            <w:rStyle w:val="Hipervnculo"/>
            <w:rFonts w:cs="Arial"/>
            <w:noProof/>
          </w:rPr>
          <w:t>6.2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Riesgo de Corrupción en Finagro</w:t>
        </w:r>
        <w:r w:rsidR="00595643">
          <w:rPr>
            <w:noProof/>
            <w:webHidden/>
          </w:rPr>
          <w:tab/>
        </w:r>
        <w:r w:rsidR="00595643">
          <w:rPr>
            <w:noProof/>
            <w:webHidden/>
          </w:rPr>
          <w:fldChar w:fldCharType="begin"/>
        </w:r>
        <w:r w:rsidR="00595643">
          <w:rPr>
            <w:noProof/>
            <w:webHidden/>
          </w:rPr>
          <w:instrText xml:space="preserve"> PAGEREF _Toc93063424 \h </w:instrText>
        </w:r>
        <w:r w:rsidR="00595643">
          <w:rPr>
            <w:noProof/>
            <w:webHidden/>
          </w:rPr>
        </w:r>
        <w:r w:rsidR="00595643">
          <w:rPr>
            <w:noProof/>
            <w:webHidden/>
          </w:rPr>
          <w:fldChar w:fldCharType="separate"/>
        </w:r>
        <w:r w:rsidR="00595643">
          <w:rPr>
            <w:noProof/>
            <w:webHidden/>
          </w:rPr>
          <w:t>8</w:t>
        </w:r>
        <w:r w:rsidR="00595643">
          <w:rPr>
            <w:noProof/>
            <w:webHidden/>
          </w:rPr>
          <w:fldChar w:fldCharType="end"/>
        </w:r>
      </w:hyperlink>
    </w:p>
    <w:p w14:paraId="28922391" w14:textId="5781DBCE" w:rsidR="00595643" w:rsidRDefault="00A07313">
      <w:pPr>
        <w:pStyle w:val="TDC1"/>
        <w:rPr>
          <w:rFonts w:asciiTheme="minorHAnsi" w:eastAsiaTheme="minorEastAsia" w:hAnsiTheme="minorHAnsi" w:cstheme="minorBidi"/>
          <w:noProof/>
          <w:sz w:val="22"/>
          <w:szCs w:val="22"/>
          <w:lang w:eastAsia="es-CO"/>
        </w:rPr>
      </w:pPr>
      <w:hyperlink w:anchor="_Toc93063425" w:history="1">
        <w:r w:rsidR="00595643" w:rsidRPr="00137B08">
          <w:rPr>
            <w:rStyle w:val="Hipervnculo"/>
            <w:rFonts w:cs="Arial"/>
            <w:noProof/>
          </w:rPr>
          <w:t>6.2.1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Identificación de riesgos de corrupción</w:t>
        </w:r>
        <w:r w:rsidR="00595643">
          <w:rPr>
            <w:noProof/>
            <w:webHidden/>
          </w:rPr>
          <w:tab/>
        </w:r>
        <w:r w:rsidR="00595643">
          <w:rPr>
            <w:noProof/>
            <w:webHidden/>
          </w:rPr>
          <w:fldChar w:fldCharType="begin"/>
        </w:r>
        <w:r w:rsidR="00595643">
          <w:rPr>
            <w:noProof/>
            <w:webHidden/>
          </w:rPr>
          <w:instrText xml:space="preserve"> PAGEREF _Toc93063425 \h </w:instrText>
        </w:r>
        <w:r w:rsidR="00595643">
          <w:rPr>
            <w:noProof/>
            <w:webHidden/>
          </w:rPr>
        </w:r>
        <w:r w:rsidR="00595643">
          <w:rPr>
            <w:noProof/>
            <w:webHidden/>
          </w:rPr>
          <w:fldChar w:fldCharType="separate"/>
        </w:r>
        <w:r w:rsidR="00595643">
          <w:rPr>
            <w:noProof/>
            <w:webHidden/>
          </w:rPr>
          <w:t>8</w:t>
        </w:r>
        <w:r w:rsidR="00595643">
          <w:rPr>
            <w:noProof/>
            <w:webHidden/>
          </w:rPr>
          <w:fldChar w:fldCharType="end"/>
        </w:r>
      </w:hyperlink>
    </w:p>
    <w:p w14:paraId="096B3F88" w14:textId="0C871832" w:rsidR="00595643" w:rsidRDefault="00A07313">
      <w:pPr>
        <w:pStyle w:val="TDC1"/>
        <w:rPr>
          <w:rFonts w:asciiTheme="minorHAnsi" w:eastAsiaTheme="minorEastAsia" w:hAnsiTheme="minorHAnsi" w:cstheme="minorBidi"/>
          <w:noProof/>
          <w:sz w:val="22"/>
          <w:szCs w:val="22"/>
          <w:lang w:eastAsia="es-CO"/>
        </w:rPr>
      </w:pPr>
      <w:hyperlink w:anchor="_Toc93063426" w:history="1">
        <w:r w:rsidR="00595643" w:rsidRPr="00137B08">
          <w:rPr>
            <w:rStyle w:val="Hipervnculo"/>
            <w:rFonts w:cs="Arial"/>
            <w:noProof/>
          </w:rPr>
          <w:t>6.2.2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Implementación y ejecución de controles anticorrupción y antifraude</w:t>
        </w:r>
        <w:r w:rsidR="00595643">
          <w:rPr>
            <w:noProof/>
            <w:webHidden/>
          </w:rPr>
          <w:tab/>
        </w:r>
        <w:r w:rsidR="00595643">
          <w:rPr>
            <w:noProof/>
            <w:webHidden/>
          </w:rPr>
          <w:fldChar w:fldCharType="begin"/>
        </w:r>
        <w:r w:rsidR="00595643">
          <w:rPr>
            <w:noProof/>
            <w:webHidden/>
          </w:rPr>
          <w:instrText xml:space="preserve"> PAGEREF _Toc93063426 \h </w:instrText>
        </w:r>
        <w:r w:rsidR="00595643">
          <w:rPr>
            <w:noProof/>
            <w:webHidden/>
          </w:rPr>
        </w:r>
        <w:r w:rsidR="00595643">
          <w:rPr>
            <w:noProof/>
            <w:webHidden/>
          </w:rPr>
          <w:fldChar w:fldCharType="separate"/>
        </w:r>
        <w:r w:rsidR="00595643">
          <w:rPr>
            <w:noProof/>
            <w:webHidden/>
          </w:rPr>
          <w:t>9</w:t>
        </w:r>
        <w:r w:rsidR="00595643">
          <w:rPr>
            <w:noProof/>
            <w:webHidden/>
          </w:rPr>
          <w:fldChar w:fldCharType="end"/>
        </w:r>
      </w:hyperlink>
    </w:p>
    <w:p w14:paraId="7270ED50" w14:textId="584D0E1A" w:rsidR="00595643" w:rsidRDefault="00A07313">
      <w:pPr>
        <w:pStyle w:val="TDC1"/>
        <w:rPr>
          <w:rFonts w:asciiTheme="minorHAnsi" w:eastAsiaTheme="minorEastAsia" w:hAnsiTheme="minorHAnsi" w:cstheme="minorBidi"/>
          <w:noProof/>
          <w:sz w:val="22"/>
          <w:szCs w:val="22"/>
          <w:lang w:eastAsia="es-CO"/>
        </w:rPr>
      </w:pPr>
      <w:hyperlink w:anchor="_Toc93063427" w:history="1">
        <w:r w:rsidR="00595643" w:rsidRPr="00137B08">
          <w:rPr>
            <w:rStyle w:val="Hipervnculo"/>
            <w:rFonts w:cs="Arial"/>
            <w:noProof/>
          </w:rPr>
          <w:t>6.2.3</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Monitoreo de riesgos y efectividad de controles</w:t>
        </w:r>
        <w:r w:rsidR="00595643">
          <w:rPr>
            <w:noProof/>
            <w:webHidden/>
          </w:rPr>
          <w:tab/>
        </w:r>
        <w:r w:rsidR="00595643">
          <w:rPr>
            <w:noProof/>
            <w:webHidden/>
          </w:rPr>
          <w:fldChar w:fldCharType="begin"/>
        </w:r>
        <w:r w:rsidR="00595643">
          <w:rPr>
            <w:noProof/>
            <w:webHidden/>
          </w:rPr>
          <w:instrText xml:space="preserve"> PAGEREF _Toc93063427 \h </w:instrText>
        </w:r>
        <w:r w:rsidR="00595643">
          <w:rPr>
            <w:noProof/>
            <w:webHidden/>
          </w:rPr>
        </w:r>
        <w:r w:rsidR="00595643">
          <w:rPr>
            <w:noProof/>
            <w:webHidden/>
          </w:rPr>
          <w:fldChar w:fldCharType="separate"/>
        </w:r>
        <w:r w:rsidR="00595643">
          <w:rPr>
            <w:noProof/>
            <w:webHidden/>
          </w:rPr>
          <w:t>9</w:t>
        </w:r>
        <w:r w:rsidR="00595643">
          <w:rPr>
            <w:noProof/>
            <w:webHidden/>
          </w:rPr>
          <w:fldChar w:fldCharType="end"/>
        </w:r>
      </w:hyperlink>
    </w:p>
    <w:p w14:paraId="714D1D01" w14:textId="6539EA77" w:rsidR="00595643" w:rsidRDefault="00A07313">
      <w:pPr>
        <w:pStyle w:val="TDC1"/>
        <w:rPr>
          <w:rFonts w:asciiTheme="minorHAnsi" w:eastAsiaTheme="minorEastAsia" w:hAnsiTheme="minorHAnsi" w:cstheme="minorBidi"/>
          <w:noProof/>
          <w:sz w:val="22"/>
          <w:szCs w:val="22"/>
          <w:lang w:eastAsia="es-CO"/>
        </w:rPr>
      </w:pPr>
      <w:hyperlink w:anchor="_Toc93063428" w:history="1">
        <w:r w:rsidR="00595643" w:rsidRPr="00137B08">
          <w:rPr>
            <w:rStyle w:val="Hipervnculo"/>
            <w:rFonts w:cs="Arial"/>
            <w:noProof/>
          </w:rPr>
          <w:t>6.3</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Estrategias para la aplicación del Plan Anticorrupción y Atención al Ciudadano</w:t>
        </w:r>
        <w:r w:rsidR="00595643" w:rsidRPr="00137B08">
          <w:rPr>
            <w:rStyle w:val="Hipervnculo"/>
            <w:noProof/>
          </w:rPr>
          <w:t xml:space="preserve"> y Conflicto de Interés</w:t>
        </w:r>
        <w:r w:rsidR="00595643">
          <w:rPr>
            <w:noProof/>
            <w:webHidden/>
          </w:rPr>
          <w:tab/>
        </w:r>
        <w:r w:rsidR="00595643">
          <w:rPr>
            <w:noProof/>
            <w:webHidden/>
          </w:rPr>
          <w:fldChar w:fldCharType="begin"/>
        </w:r>
        <w:r w:rsidR="00595643">
          <w:rPr>
            <w:noProof/>
            <w:webHidden/>
          </w:rPr>
          <w:instrText xml:space="preserve"> PAGEREF _Toc93063428 \h </w:instrText>
        </w:r>
        <w:r w:rsidR="00595643">
          <w:rPr>
            <w:noProof/>
            <w:webHidden/>
          </w:rPr>
        </w:r>
        <w:r w:rsidR="00595643">
          <w:rPr>
            <w:noProof/>
            <w:webHidden/>
          </w:rPr>
          <w:fldChar w:fldCharType="separate"/>
        </w:r>
        <w:r w:rsidR="00595643">
          <w:rPr>
            <w:noProof/>
            <w:webHidden/>
          </w:rPr>
          <w:t>10</w:t>
        </w:r>
        <w:r w:rsidR="00595643">
          <w:rPr>
            <w:noProof/>
            <w:webHidden/>
          </w:rPr>
          <w:fldChar w:fldCharType="end"/>
        </w:r>
      </w:hyperlink>
    </w:p>
    <w:p w14:paraId="365EB4D0" w14:textId="2B2DBF6A" w:rsidR="00595643" w:rsidRDefault="00A07313">
      <w:pPr>
        <w:pStyle w:val="TDC1"/>
        <w:rPr>
          <w:rFonts w:asciiTheme="minorHAnsi" w:eastAsiaTheme="minorEastAsia" w:hAnsiTheme="minorHAnsi" w:cstheme="minorBidi"/>
          <w:noProof/>
          <w:sz w:val="22"/>
          <w:szCs w:val="22"/>
          <w:lang w:eastAsia="es-CO"/>
        </w:rPr>
      </w:pPr>
      <w:hyperlink w:anchor="_Toc93063429" w:history="1">
        <w:r w:rsidR="00595643" w:rsidRPr="00137B08">
          <w:rPr>
            <w:rStyle w:val="Hipervnculo"/>
            <w:rFonts w:cs="Arial"/>
            <w:noProof/>
          </w:rPr>
          <w:t>6.4</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Capacitación y conciencia</w:t>
        </w:r>
        <w:r w:rsidR="00595643">
          <w:rPr>
            <w:noProof/>
            <w:webHidden/>
          </w:rPr>
          <w:tab/>
        </w:r>
        <w:r w:rsidR="00595643">
          <w:rPr>
            <w:noProof/>
            <w:webHidden/>
          </w:rPr>
          <w:fldChar w:fldCharType="begin"/>
        </w:r>
        <w:r w:rsidR="00595643">
          <w:rPr>
            <w:noProof/>
            <w:webHidden/>
          </w:rPr>
          <w:instrText xml:space="preserve"> PAGEREF _Toc93063429 \h </w:instrText>
        </w:r>
        <w:r w:rsidR="00595643">
          <w:rPr>
            <w:noProof/>
            <w:webHidden/>
          </w:rPr>
        </w:r>
        <w:r w:rsidR="00595643">
          <w:rPr>
            <w:noProof/>
            <w:webHidden/>
          </w:rPr>
          <w:fldChar w:fldCharType="separate"/>
        </w:r>
        <w:r w:rsidR="00595643">
          <w:rPr>
            <w:noProof/>
            <w:webHidden/>
          </w:rPr>
          <w:t>10</w:t>
        </w:r>
        <w:r w:rsidR="00595643">
          <w:rPr>
            <w:noProof/>
            <w:webHidden/>
          </w:rPr>
          <w:fldChar w:fldCharType="end"/>
        </w:r>
      </w:hyperlink>
    </w:p>
    <w:p w14:paraId="6A4B565E" w14:textId="7DF0EC76" w:rsidR="00595643" w:rsidRDefault="00A07313">
      <w:pPr>
        <w:pStyle w:val="TDC1"/>
        <w:rPr>
          <w:rFonts w:asciiTheme="minorHAnsi" w:eastAsiaTheme="minorEastAsia" w:hAnsiTheme="minorHAnsi" w:cstheme="minorBidi"/>
          <w:noProof/>
          <w:sz w:val="22"/>
          <w:szCs w:val="22"/>
          <w:lang w:eastAsia="es-CO"/>
        </w:rPr>
      </w:pPr>
      <w:hyperlink w:anchor="_Toc93063430" w:history="1">
        <w:r w:rsidR="00595643" w:rsidRPr="00137B08">
          <w:rPr>
            <w:rStyle w:val="Hipervnculo"/>
            <w:rFonts w:cs="Arial"/>
            <w:noProof/>
          </w:rPr>
          <w:t>7.</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ROLES Y RESPONSABILIDADES</w:t>
        </w:r>
        <w:r w:rsidR="00595643">
          <w:rPr>
            <w:noProof/>
            <w:webHidden/>
          </w:rPr>
          <w:tab/>
        </w:r>
        <w:r w:rsidR="00595643">
          <w:rPr>
            <w:noProof/>
            <w:webHidden/>
          </w:rPr>
          <w:fldChar w:fldCharType="begin"/>
        </w:r>
        <w:r w:rsidR="00595643">
          <w:rPr>
            <w:noProof/>
            <w:webHidden/>
          </w:rPr>
          <w:instrText xml:space="preserve"> PAGEREF _Toc93063430 \h </w:instrText>
        </w:r>
        <w:r w:rsidR="00595643">
          <w:rPr>
            <w:noProof/>
            <w:webHidden/>
          </w:rPr>
        </w:r>
        <w:r w:rsidR="00595643">
          <w:rPr>
            <w:noProof/>
            <w:webHidden/>
          </w:rPr>
          <w:fldChar w:fldCharType="separate"/>
        </w:r>
        <w:r w:rsidR="00595643">
          <w:rPr>
            <w:noProof/>
            <w:webHidden/>
          </w:rPr>
          <w:t>11</w:t>
        </w:r>
        <w:r w:rsidR="00595643">
          <w:rPr>
            <w:noProof/>
            <w:webHidden/>
          </w:rPr>
          <w:fldChar w:fldCharType="end"/>
        </w:r>
      </w:hyperlink>
    </w:p>
    <w:p w14:paraId="673D46F0" w14:textId="78425F05" w:rsidR="00595643" w:rsidRDefault="00A07313">
      <w:pPr>
        <w:pStyle w:val="TDC1"/>
        <w:rPr>
          <w:rFonts w:asciiTheme="minorHAnsi" w:eastAsiaTheme="minorEastAsia" w:hAnsiTheme="minorHAnsi" w:cstheme="minorBidi"/>
          <w:noProof/>
          <w:sz w:val="22"/>
          <w:szCs w:val="22"/>
          <w:lang w:eastAsia="es-CO"/>
        </w:rPr>
      </w:pPr>
      <w:hyperlink w:anchor="_Toc93063431" w:history="1">
        <w:r w:rsidR="00595643" w:rsidRPr="00137B08">
          <w:rPr>
            <w:rStyle w:val="Hipervnculo"/>
            <w:rFonts w:cs="Arial"/>
            <w:noProof/>
          </w:rPr>
          <w:t>7.1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Atención de denuncias y responsabilidades en la gestión de posibles casos de corrupción</w:t>
        </w:r>
        <w:r w:rsidR="00595643">
          <w:rPr>
            <w:noProof/>
            <w:webHidden/>
          </w:rPr>
          <w:tab/>
        </w:r>
        <w:r w:rsidR="00595643">
          <w:rPr>
            <w:noProof/>
            <w:webHidden/>
          </w:rPr>
          <w:fldChar w:fldCharType="begin"/>
        </w:r>
        <w:r w:rsidR="00595643">
          <w:rPr>
            <w:noProof/>
            <w:webHidden/>
          </w:rPr>
          <w:instrText xml:space="preserve"> PAGEREF _Toc93063431 \h </w:instrText>
        </w:r>
        <w:r w:rsidR="00595643">
          <w:rPr>
            <w:noProof/>
            <w:webHidden/>
          </w:rPr>
        </w:r>
        <w:r w:rsidR="00595643">
          <w:rPr>
            <w:noProof/>
            <w:webHidden/>
          </w:rPr>
          <w:fldChar w:fldCharType="separate"/>
        </w:r>
        <w:r w:rsidR="00595643">
          <w:rPr>
            <w:noProof/>
            <w:webHidden/>
          </w:rPr>
          <w:t>11</w:t>
        </w:r>
        <w:r w:rsidR="00595643">
          <w:rPr>
            <w:noProof/>
            <w:webHidden/>
          </w:rPr>
          <w:fldChar w:fldCharType="end"/>
        </w:r>
      </w:hyperlink>
    </w:p>
    <w:p w14:paraId="34D74984" w14:textId="3B1E183F" w:rsidR="00595643" w:rsidRDefault="00A07313">
      <w:pPr>
        <w:pStyle w:val="TDC1"/>
        <w:rPr>
          <w:rFonts w:asciiTheme="minorHAnsi" w:eastAsiaTheme="minorEastAsia" w:hAnsiTheme="minorHAnsi" w:cstheme="minorBidi"/>
          <w:noProof/>
          <w:sz w:val="22"/>
          <w:szCs w:val="22"/>
          <w:lang w:eastAsia="es-CO"/>
        </w:rPr>
      </w:pPr>
      <w:hyperlink w:anchor="_Toc93063432" w:history="1">
        <w:r w:rsidR="00595643" w:rsidRPr="00137B08">
          <w:rPr>
            <w:rStyle w:val="Hipervnculo"/>
            <w:rFonts w:cs="Arial"/>
            <w:noProof/>
          </w:rPr>
          <w:t>7.2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Responsabilidades específicas</w:t>
        </w:r>
        <w:r w:rsidR="00595643">
          <w:rPr>
            <w:noProof/>
            <w:webHidden/>
          </w:rPr>
          <w:tab/>
        </w:r>
        <w:r w:rsidR="00595643">
          <w:rPr>
            <w:noProof/>
            <w:webHidden/>
          </w:rPr>
          <w:fldChar w:fldCharType="begin"/>
        </w:r>
        <w:r w:rsidR="00595643">
          <w:rPr>
            <w:noProof/>
            <w:webHidden/>
          </w:rPr>
          <w:instrText xml:space="preserve"> PAGEREF _Toc93063432 \h </w:instrText>
        </w:r>
        <w:r w:rsidR="00595643">
          <w:rPr>
            <w:noProof/>
            <w:webHidden/>
          </w:rPr>
        </w:r>
        <w:r w:rsidR="00595643">
          <w:rPr>
            <w:noProof/>
            <w:webHidden/>
          </w:rPr>
          <w:fldChar w:fldCharType="separate"/>
        </w:r>
        <w:r w:rsidR="00595643">
          <w:rPr>
            <w:noProof/>
            <w:webHidden/>
          </w:rPr>
          <w:t>12</w:t>
        </w:r>
        <w:r w:rsidR="00595643">
          <w:rPr>
            <w:noProof/>
            <w:webHidden/>
          </w:rPr>
          <w:fldChar w:fldCharType="end"/>
        </w:r>
      </w:hyperlink>
    </w:p>
    <w:p w14:paraId="422C2F1C" w14:textId="5A3E8F0F" w:rsidR="00595643" w:rsidRDefault="00A07313">
      <w:pPr>
        <w:pStyle w:val="TDC1"/>
        <w:rPr>
          <w:rFonts w:asciiTheme="minorHAnsi" w:eastAsiaTheme="minorEastAsia" w:hAnsiTheme="minorHAnsi" w:cstheme="minorBidi"/>
          <w:noProof/>
          <w:sz w:val="22"/>
          <w:szCs w:val="22"/>
          <w:lang w:eastAsia="es-CO"/>
        </w:rPr>
      </w:pPr>
      <w:hyperlink w:anchor="_Toc93063433" w:history="1">
        <w:r w:rsidR="00595643" w:rsidRPr="00137B08">
          <w:rPr>
            <w:rStyle w:val="Hipervnculo"/>
            <w:rFonts w:cs="Arial"/>
            <w:noProof/>
          </w:rPr>
          <w:t>7.3</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Sanciones</w:t>
        </w:r>
        <w:r w:rsidR="00595643">
          <w:rPr>
            <w:noProof/>
            <w:webHidden/>
          </w:rPr>
          <w:tab/>
        </w:r>
        <w:r w:rsidR="00595643">
          <w:rPr>
            <w:noProof/>
            <w:webHidden/>
          </w:rPr>
          <w:fldChar w:fldCharType="begin"/>
        </w:r>
        <w:r w:rsidR="00595643">
          <w:rPr>
            <w:noProof/>
            <w:webHidden/>
          </w:rPr>
          <w:instrText xml:space="preserve"> PAGEREF _Toc93063433 \h </w:instrText>
        </w:r>
        <w:r w:rsidR="00595643">
          <w:rPr>
            <w:noProof/>
            <w:webHidden/>
          </w:rPr>
        </w:r>
        <w:r w:rsidR="00595643">
          <w:rPr>
            <w:noProof/>
            <w:webHidden/>
          </w:rPr>
          <w:fldChar w:fldCharType="separate"/>
        </w:r>
        <w:r w:rsidR="00595643">
          <w:rPr>
            <w:noProof/>
            <w:webHidden/>
          </w:rPr>
          <w:t>14</w:t>
        </w:r>
        <w:r w:rsidR="00595643">
          <w:rPr>
            <w:noProof/>
            <w:webHidden/>
          </w:rPr>
          <w:fldChar w:fldCharType="end"/>
        </w:r>
      </w:hyperlink>
    </w:p>
    <w:p w14:paraId="34181D10" w14:textId="273626D2" w:rsidR="00595643" w:rsidRDefault="00A07313">
      <w:pPr>
        <w:pStyle w:val="TDC1"/>
        <w:rPr>
          <w:rFonts w:asciiTheme="minorHAnsi" w:eastAsiaTheme="minorEastAsia" w:hAnsiTheme="minorHAnsi" w:cstheme="minorBidi"/>
          <w:noProof/>
          <w:sz w:val="22"/>
          <w:szCs w:val="22"/>
          <w:lang w:eastAsia="es-CO"/>
        </w:rPr>
      </w:pPr>
      <w:hyperlink w:anchor="_Toc93063434" w:history="1">
        <w:r w:rsidR="00595643" w:rsidRPr="00137B08">
          <w:rPr>
            <w:rStyle w:val="Hipervnculo"/>
            <w:rFonts w:cs="Arial"/>
            <w:noProof/>
          </w:rPr>
          <w:t>8.</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GESTIÓN DE LOS RIESGOS DE CORRUPCIÓN – FINAGRO</w:t>
        </w:r>
        <w:r w:rsidR="00595643">
          <w:rPr>
            <w:noProof/>
            <w:webHidden/>
          </w:rPr>
          <w:tab/>
        </w:r>
        <w:r w:rsidR="00595643">
          <w:rPr>
            <w:noProof/>
            <w:webHidden/>
          </w:rPr>
          <w:fldChar w:fldCharType="begin"/>
        </w:r>
        <w:r w:rsidR="00595643">
          <w:rPr>
            <w:noProof/>
            <w:webHidden/>
          </w:rPr>
          <w:instrText xml:space="preserve"> PAGEREF _Toc93063434 \h </w:instrText>
        </w:r>
        <w:r w:rsidR="00595643">
          <w:rPr>
            <w:noProof/>
            <w:webHidden/>
          </w:rPr>
        </w:r>
        <w:r w:rsidR="00595643">
          <w:rPr>
            <w:noProof/>
            <w:webHidden/>
          </w:rPr>
          <w:fldChar w:fldCharType="separate"/>
        </w:r>
        <w:r w:rsidR="00595643">
          <w:rPr>
            <w:noProof/>
            <w:webHidden/>
          </w:rPr>
          <w:t>15</w:t>
        </w:r>
        <w:r w:rsidR="00595643">
          <w:rPr>
            <w:noProof/>
            <w:webHidden/>
          </w:rPr>
          <w:fldChar w:fldCharType="end"/>
        </w:r>
      </w:hyperlink>
    </w:p>
    <w:p w14:paraId="1C1FCB20" w14:textId="23982867" w:rsidR="00595643" w:rsidRDefault="00A07313">
      <w:pPr>
        <w:pStyle w:val="TDC1"/>
        <w:rPr>
          <w:rFonts w:asciiTheme="minorHAnsi" w:eastAsiaTheme="minorEastAsia" w:hAnsiTheme="minorHAnsi" w:cstheme="minorBidi"/>
          <w:noProof/>
          <w:sz w:val="22"/>
          <w:szCs w:val="22"/>
          <w:lang w:eastAsia="es-CO"/>
        </w:rPr>
      </w:pPr>
      <w:hyperlink w:anchor="_Toc93063435" w:history="1">
        <w:r w:rsidR="00595643" w:rsidRPr="00137B08">
          <w:rPr>
            <w:rStyle w:val="Hipervnculo"/>
            <w:rFonts w:cs="Arial"/>
            <w:noProof/>
          </w:rPr>
          <w:t>8.1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Política de Administración de Riesgos de Corrupción</w:t>
        </w:r>
        <w:r w:rsidR="00595643">
          <w:rPr>
            <w:noProof/>
            <w:webHidden/>
          </w:rPr>
          <w:tab/>
        </w:r>
        <w:r w:rsidR="00595643">
          <w:rPr>
            <w:noProof/>
            <w:webHidden/>
          </w:rPr>
          <w:fldChar w:fldCharType="begin"/>
        </w:r>
        <w:r w:rsidR="00595643">
          <w:rPr>
            <w:noProof/>
            <w:webHidden/>
          </w:rPr>
          <w:instrText xml:space="preserve"> PAGEREF _Toc93063435 \h </w:instrText>
        </w:r>
        <w:r w:rsidR="00595643">
          <w:rPr>
            <w:noProof/>
            <w:webHidden/>
          </w:rPr>
        </w:r>
        <w:r w:rsidR="00595643">
          <w:rPr>
            <w:noProof/>
            <w:webHidden/>
          </w:rPr>
          <w:fldChar w:fldCharType="separate"/>
        </w:r>
        <w:r w:rsidR="00595643">
          <w:rPr>
            <w:noProof/>
            <w:webHidden/>
          </w:rPr>
          <w:t>15</w:t>
        </w:r>
        <w:r w:rsidR="00595643">
          <w:rPr>
            <w:noProof/>
            <w:webHidden/>
          </w:rPr>
          <w:fldChar w:fldCharType="end"/>
        </w:r>
      </w:hyperlink>
    </w:p>
    <w:p w14:paraId="0AC05C13" w14:textId="3B14BE11" w:rsidR="00595643" w:rsidRDefault="00A07313">
      <w:pPr>
        <w:pStyle w:val="TDC1"/>
        <w:rPr>
          <w:rFonts w:asciiTheme="minorHAnsi" w:eastAsiaTheme="minorEastAsia" w:hAnsiTheme="minorHAnsi" w:cstheme="minorBidi"/>
          <w:noProof/>
          <w:sz w:val="22"/>
          <w:szCs w:val="22"/>
          <w:lang w:eastAsia="es-CO"/>
        </w:rPr>
      </w:pPr>
      <w:hyperlink w:anchor="_Toc93063436" w:history="1">
        <w:r w:rsidR="00595643" w:rsidRPr="00137B08">
          <w:rPr>
            <w:rStyle w:val="Hipervnculo"/>
            <w:rFonts w:cs="Arial"/>
            <w:noProof/>
          </w:rPr>
          <w:t>8.1.1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Políticas Estratégicas</w:t>
        </w:r>
        <w:r w:rsidR="00595643">
          <w:rPr>
            <w:noProof/>
            <w:webHidden/>
          </w:rPr>
          <w:tab/>
        </w:r>
        <w:r w:rsidR="00595643">
          <w:rPr>
            <w:noProof/>
            <w:webHidden/>
          </w:rPr>
          <w:fldChar w:fldCharType="begin"/>
        </w:r>
        <w:r w:rsidR="00595643">
          <w:rPr>
            <w:noProof/>
            <w:webHidden/>
          </w:rPr>
          <w:instrText xml:space="preserve"> PAGEREF _Toc93063436 \h </w:instrText>
        </w:r>
        <w:r w:rsidR="00595643">
          <w:rPr>
            <w:noProof/>
            <w:webHidden/>
          </w:rPr>
        </w:r>
        <w:r w:rsidR="00595643">
          <w:rPr>
            <w:noProof/>
            <w:webHidden/>
          </w:rPr>
          <w:fldChar w:fldCharType="separate"/>
        </w:r>
        <w:r w:rsidR="00595643">
          <w:rPr>
            <w:noProof/>
            <w:webHidden/>
          </w:rPr>
          <w:t>16</w:t>
        </w:r>
        <w:r w:rsidR="00595643">
          <w:rPr>
            <w:noProof/>
            <w:webHidden/>
          </w:rPr>
          <w:fldChar w:fldCharType="end"/>
        </w:r>
      </w:hyperlink>
    </w:p>
    <w:p w14:paraId="10990964" w14:textId="58A73F19" w:rsidR="00595643" w:rsidRDefault="00A07313">
      <w:pPr>
        <w:pStyle w:val="TDC1"/>
        <w:rPr>
          <w:rFonts w:asciiTheme="minorHAnsi" w:eastAsiaTheme="minorEastAsia" w:hAnsiTheme="minorHAnsi" w:cstheme="minorBidi"/>
          <w:noProof/>
          <w:sz w:val="22"/>
          <w:szCs w:val="22"/>
          <w:lang w:eastAsia="es-CO"/>
        </w:rPr>
      </w:pPr>
      <w:hyperlink w:anchor="_Toc93063437" w:history="1">
        <w:r w:rsidR="00595643" w:rsidRPr="00137B08">
          <w:rPr>
            <w:rStyle w:val="Hipervnculo"/>
            <w:rFonts w:cs="Arial"/>
            <w:noProof/>
          </w:rPr>
          <w:t>8.1.2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Políticas Administrativas</w:t>
        </w:r>
        <w:r w:rsidR="00595643">
          <w:rPr>
            <w:noProof/>
            <w:webHidden/>
          </w:rPr>
          <w:tab/>
        </w:r>
        <w:r w:rsidR="00595643">
          <w:rPr>
            <w:noProof/>
            <w:webHidden/>
          </w:rPr>
          <w:fldChar w:fldCharType="begin"/>
        </w:r>
        <w:r w:rsidR="00595643">
          <w:rPr>
            <w:noProof/>
            <w:webHidden/>
          </w:rPr>
          <w:instrText xml:space="preserve"> PAGEREF _Toc93063437 \h </w:instrText>
        </w:r>
        <w:r w:rsidR="00595643">
          <w:rPr>
            <w:noProof/>
            <w:webHidden/>
          </w:rPr>
        </w:r>
        <w:r w:rsidR="00595643">
          <w:rPr>
            <w:noProof/>
            <w:webHidden/>
          </w:rPr>
          <w:fldChar w:fldCharType="separate"/>
        </w:r>
        <w:r w:rsidR="00595643">
          <w:rPr>
            <w:noProof/>
            <w:webHidden/>
          </w:rPr>
          <w:t>18</w:t>
        </w:r>
        <w:r w:rsidR="00595643">
          <w:rPr>
            <w:noProof/>
            <w:webHidden/>
          </w:rPr>
          <w:fldChar w:fldCharType="end"/>
        </w:r>
      </w:hyperlink>
    </w:p>
    <w:p w14:paraId="5A09F58D" w14:textId="39E07717" w:rsidR="00595643" w:rsidRDefault="00A07313">
      <w:pPr>
        <w:pStyle w:val="TDC1"/>
        <w:rPr>
          <w:rFonts w:asciiTheme="minorHAnsi" w:eastAsiaTheme="minorEastAsia" w:hAnsiTheme="minorHAnsi" w:cstheme="minorBidi"/>
          <w:noProof/>
          <w:sz w:val="22"/>
          <w:szCs w:val="22"/>
          <w:lang w:eastAsia="es-CO"/>
        </w:rPr>
      </w:pPr>
      <w:hyperlink w:anchor="_Toc93063438" w:history="1">
        <w:r w:rsidR="00595643" w:rsidRPr="00137B08">
          <w:rPr>
            <w:rStyle w:val="Hipervnculo"/>
            <w:rFonts w:cs="Arial"/>
            <w:noProof/>
          </w:rPr>
          <w:t>8.1.3</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Política Operativa</w:t>
        </w:r>
        <w:r w:rsidR="00595643">
          <w:rPr>
            <w:noProof/>
            <w:webHidden/>
          </w:rPr>
          <w:tab/>
        </w:r>
        <w:r w:rsidR="00595643">
          <w:rPr>
            <w:noProof/>
            <w:webHidden/>
          </w:rPr>
          <w:fldChar w:fldCharType="begin"/>
        </w:r>
        <w:r w:rsidR="00595643">
          <w:rPr>
            <w:noProof/>
            <w:webHidden/>
          </w:rPr>
          <w:instrText xml:space="preserve"> PAGEREF _Toc93063438 \h </w:instrText>
        </w:r>
        <w:r w:rsidR="00595643">
          <w:rPr>
            <w:noProof/>
            <w:webHidden/>
          </w:rPr>
        </w:r>
        <w:r w:rsidR="00595643">
          <w:rPr>
            <w:noProof/>
            <w:webHidden/>
          </w:rPr>
          <w:fldChar w:fldCharType="separate"/>
        </w:r>
        <w:r w:rsidR="00595643">
          <w:rPr>
            <w:noProof/>
            <w:webHidden/>
          </w:rPr>
          <w:t>18</w:t>
        </w:r>
        <w:r w:rsidR="00595643">
          <w:rPr>
            <w:noProof/>
            <w:webHidden/>
          </w:rPr>
          <w:fldChar w:fldCharType="end"/>
        </w:r>
      </w:hyperlink>
    </w:p>
    <w:p w14:paraId="4B1E1337" w14:textId="25031538" w:rsidR="00595643" w:rsidRDefault="00A07313">
      <w:pPr>
        <w:pStyle w:val="TDC1"/>
        <w:rPr>
          <w:rFonts w:asciiTheme="minorHAnsi" w:eastAsiaTheme="minorEastAsia" w:hAnsiTheme="minorHAnsi" w:cstheme="minorBidi"/>
          <w:noProof/>
          <w:sz w:val="22"/>
          <w:szCs w:val="22"/>
          <w:lang w:eastAsia="es-CO"/>
        </w:rPr>
      </w:pPr>
      <w:hyperlink w:anchor="_Toc93063439" w:history="1">
        <w:r w:rsidR="00595643" w:rsidRPr="00137B08">
          <w:rPr>
            <w:rStyle w:val="Hipervnculo"/>
            <w:rFonts w:cs="Arial"/>
            <w:noProof/>
          </w:rPr>
          <w:t>8.2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Mapa de Riesgos</w:t>
        </w:r>
        <w:r w:rsidR="00595643">
          <w:rPr>
            <w:noProof/>
            <w:webHidden/>
          </w:rPr>
          <w:tab/>
        </w:r>
        <w:r w:rsidR="00595643">
          <w:rPr>
            <w:noProof/>
            <w:webHidden/>
          </w:rPr>
          <w:fldChar w:fldCharType="begin"/>
        </w:r>
        <w:r w:rsidR="00595643">
          <w:rPr>
            <w:noProof/>
            <w:webHidden/>
          </w:rPr>
          <w:instrText xml:space="preserve"> PAGEREF _Toc93063439 \h </w:instrText>
        </w:r>
        <w:r w:rsidR="00595643">
          <w:rPr>
            <w:noProof/>
            <w:webHidden/>
          </w:rPr>
        </w:r>
        <w:r w:rsidR="00595643">
          <w:rPr>
            <w:noProof/>
            <w:webHidden/>
          </w:rPr>
          <w:fldChar w:fldCharType="separate"/>
        </w:r>
        <w:r w:rsidR="00595643">
          <w:rPr>
            <w:noProof/>
            <w:webHidden/>
          </w:rPr>
          <w:t>19</w:t>
        </w:r>
        <w:r w:rsidR="00595643">
          <w:rPr>
            <w:noProof/>
            <w:webHidden/>
          </w:rPr>
          <w:fldChar w:fldCharType="end"/>
        </w:r>
      </w:hyperlink>
    </w:p>
    <w:p w14:paraId="5BD3FB85" w14:textId="20EE5A0A" w:rsidR="00595643" w:rsidRDefault="00A07313">
      <w:pPr>
        <w:pStyle w:val="TDC1"/>
        <w:rPr>
          <w:rFonts w:asciiTheme="minorHAnsi" w:eastAsiaTheme="minorEastAsia" w:hAnsiTheme="minorHAnsi" w:cstheme="minorBidi"/>
          <w:noProof/>
          <w:sz w:val="22"/>
          <w:szCs w:val="22"/>
          <w:lang w:eastAsia="es-CO"/>
        </w:rPr>
      </w:pPr>
      <w:hyperlink w:anchor="_Toc93063440" w:history="1">
        <w:r w:rsidR="00595643" w:rsidRPr="00137B08">
          <w:rPr>
            <w:rStyle w:val="Hipervnculo"/>
            <w:rFonts w:cs="Arial"/>
            <w:noProof/>
          </w:rPr>
          <w:t>8.2.1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Identificación de procesos críticos o con mayor exposición al riesgo de corrupción</w:t>
        </w:r>
        <w:r w:rsidR="00595643">
          <w:rPr>
            <w:noProof/>
            <w:webHidden/>
          </w:rPr>
          <w:tab/>
        </w:r>
        <w:r w:rsidR="00595643">
          <w:rPr>
            <w:noProof/>
            <w:webHidden/>
          </w:rPr>
          <w:fldChar w:fldCharType="begin"/>
        </w:r>
        <w:r w:rsidR="00595643">
          <w:rPr>
            <w:noProof/>
            <w:webHidden/>
          </w:rPr>
          <w:instrText xml:space="preserve"> PAGEREF _Toc93063440 \h </w:instrText>
        </w:r>
        <w:r w:rsidR="00595643">
          <w:rPr>
            <w:noProof/>
            <w:webHidden/>
          </w:rPr>
        </w:r>
        <w:r w:rsidR="00595643">
          <w:rPr>
            <w:noProof/>
            <w:webHidden/>
          </w:rPr>
          <w:fldChar w:fldCharType="separate"/>
        </w:r>
        <w:r w:rsidR="00595643">
          <w:rPr>
            <w:noProof/>
            <w:webHidden/>
          </w:rPr>
          <w:t>19</w:t>
        </w:r>
        <w:r w:rsidR="00595643">
          <w:rPr>
            <w:noProof/>
            <w:webHidden/>
          </w:rPr>
          <w:fldChar w:fldCharType="end"/>
        </w:r>
      </w:hyperlink>
    </w:p>
    <w:p w14:paraId="6E6515A6" w14:textId="04523DCA" w:rsidR="00595643" w:rsidRDefault="00A07313">
      <w:pPr>
        <w:pStyle w:val="TDC1"/>
        <w:rPr>
          <w:rFonts w:asciiTheme="minorHAnsi" w:eastAsiaTheme="minorEastAsia" w:hAnsiTheme="minorHAnsi" w:cstheme="minorBidi"/>
          <w:noProof/>
          <w:sz w:val="22"/>
          <w:szCs w:val="22"/>
          <w:lang w:eastAsia="es-CO"/>
        </w:rPr>
      </w:pPr>
      <w:hyperlink w:anchor="_Toc93063441" w:history="1">
        <w:r w:rsidR="00595643" w:rsidRPr="00137B08">
          <w:rPr>
            <w:rStyle w:val="Hipervnculo"/>
            <w:rFonts w:cs="Arial"/>
            <w:noProof/>
          </w:rPr>
          <w:t>8.2.2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Identificación de los riesgos</w:t>
        </w:r>
        <w:r w:rsidR="00595643">
          <w:rPr>
            <w:noProof/>
            <w:webHidden/>
          </w:rPr>
          <w:tab/>
        </w:r>
        <w:r w:rsidR="00595643">
          <w:rPr>
            <w:noProof/>
            <w:webHidden/>
          </w:rPr>
          <w:fldChar w:fldCharType="begin"/>
        </w:r>
        <w:r w:rsidR="00595643">
          <w:rPr>
            <w:noProof/>
            <w:webHidden/>
          </w:rPr>
          <w:instrText xml:space="preserve"> PAGEREF _Toc93063441 \h </w:instrText>
        </w:r>
        <w:r w:rsidR="00595643">
          <w:rPr>
            <w:noProof/>
            <w:webHidden/>
          </w:rPr>
        </w:r>
        <w:r w:rsidR="00595643">
          <w:rPr>
            <w:noProof/>
            <w:webHidden/>
          </w:rPr>
          <w:fldChar w:fldCharType="separate"/>
        </w:r>
        <w:r w:rsidR="00595643">
          <w:rPr>
            <w:noProof/>
            <w:webHidden/>
          </w:rPr>
          <w:t>19</w:t>
        </w:r>
        <w:r w:rsidR="00595643">
          <w:rPr>
            <w:noProof/>
            <w:webHidden/>
          </w:rPr>
          <w:fldChar w:fldCharType="end"/>
        </w:r>
      </w:hyperlink>
    </w:p>
    <w:p w14:paraId="36FC7691" w14:textId="6B54228C" w:rsidR="00595643" w:rsidRDefault="00A07313">
      <w:pPr>
        <w:pStyle w:val="TDC1"/>
        <w:rPr>
          <w:rFonts w:asciiTheme="minorHAnsi" w:eastAsiaTheme="minorEastAsia" w:hAnsiTheme="minorHAnsi" w:cstheme="minorBidi"/>
          <w:noProof/>
          <w:sz w:val="22"/>
          <w:szCs w:val="22"/>
          <w:lang w:eastAsia="es-CO"/>
        </w:rPr>
      </w:pPr>
      <w:hyperlink w:anchor="_Toc93063442" w:history="1">
        <w:r w:rsidR="00595643" w:rsidRPr="00137B08">
          <w:rPr>
            <w:rStyle w:val="Hipervnculo"/>
            <w:rFonts w:cs="Arial"/>
            <w:noProof/>
          </w:rPr>
          <w:t>8.2.3</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Valoración del riesgo y controles</w:t>
        </w:r>
        <w:r w:rsidR="00595643">
          <w:rPr>
            <w:noProof/>
            <w:webHidden/>
          </w:rPr>
          <w:tab/>
        </w:r>
        <w:r w:rsidR="00595643">
          <w:rPr>
            <w:noProof/>
            <w:webHidden/>
          </w:rPr>
          <w:fldChar w:fldCharType="begin"/>
        </w:r>
        <w:r w:rsidR="00595643">
          <w:rPr>
            <w:noProof/>
            <w:webHidden/>
          </w:rPr>
          <w:instrText xml:space="preserve"> PAGEREF _Toc93063442 \h </w:instrText>
        </w:r>
        <w:r w:rsidR="00595643">
          <w:rPr>
            <w:noProof/>
            <w:webHidden/>
          </w:rPr>
        </w:r>
        <w:r w:rsidR="00595643">
          <w:rPr>
            <w:noProof/>
            <w:webHidden/>
          </w:rPr>
          <w:fldChar w:fldCharType="separate"/>
        </w:r>
        <w:r w:rsidR="00595643">
          <w:rPr>
            <w:noProof/>
            <w:webHidden/>
          </w:rPr>
          <w:t>20</w:t>
        </w:r>
        <w:r w:rsidR="00595643">
          <w:rPr>
            <w:noProof/>
            <w:webHidden/>
          </w:rPr>
          <w:fldChar w:fldCharType="end"/>
        </w:r>
      </w:hyperlink>
    </w:p>
    <w:p w14:paraId="0E5D7CDC" w14:textId="69B15E31" w:rsidR="00595643" w:rsidRDefault="00A07313">
      <w:pPr>
        <w:pStyle w:val="TDC1"/>
        <w:rPr>
          <w:rFonts w:asciiTheme="minorHAnsi" w:eastAsiaTheme="minorEastAsia" w:hAnsiTheme="minorHAnsi" w:cstheme="minorBidi"/>
          <w:noProof/>
          <w:sz w:val="22"/>
          <w:szCs w:val="22"/>
          <w:lang w:eastAsia="es-CO"/>
        </w:rPr>
      </w:pPr>
      <w:hyperlink w:anchor="_Toc93063443" w:history="1">
        <w:r w:rsidR="00595643" w:rsidRPr="00137B08">
          <w:rPr>
            <w:rStyle w:val="Hipervnculo"/>
            <w:rFonts w:cs="Arial"/>
            <w:noProof/>
          </w:rPr>
          <w:t>8.2.4</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Consulta y Divulgación</w:t>
        </w:r>
        <w:r w:rsidR="00595643">
          <w:rPr>
            <w:noProof/>
            <w:webHidden/>
          </w:rPr>
          <w:tab/>
        </w:r>
        <w:r w:rsidR="00595643">
          <w:rPr>
            <w:noProof/>
            <w:webHidden/>
          </w:rPr>
          <w:fldChar w:fldCharType="begin"/>
        </w:r>
        <w:r w:rsidR="00595643">
          <w:rPr>
            <w:noProof/>
            <w:webHidden/>
          </w:rPr>
          <w:instrText xml:space="preserve"> PAGEREF _Toc93063443 \h </w:instrText>
        </w:r>
        <w:r w:rsidR="00595643">
          <w:rPr>
            <w:noProof/>
            <w:webHidden/>
          </w:rPr>
        </w:r>
        <w:r w:rsidR="00595643">
          <w:rPr>
            <w:noProof/>
            <w:webHidden/>
          </w:rPr>
          <w:fldChar w:fldCharType="separate"/>
        </w:r>
        <w:r w:rsidR="00595643">
          <w:rPr>
            <w:noProof/>
            <w:webHidden/>
          </w:rPr>
          <w:t>20</w:t>
        </w:r>
        <w:r w:rsidR="00595643">
          <w:rPr>
            <w:noProof/>
            <w:webHidden/>
          </w:rPr>
          <w:fldChar w:fldCharType="end"/>
        </w:r>
      </w:hyperlink>
    </w:p>
    <w:p w14:paraId="338BB1C7" w14:textId="4797915D" w:rsidR="00595643" w:rsidRDefault="00A07313">
      <w:pPr>
        <w:pStyle w:val="TDC1"/>
        <w:rPr>
          <w:rFonts w:asciiTheme="minorHAnsi" w:eastAsiaTheme="minorEastAsia" w:hAnsiTheme="minorHAnsi" w:cstheme="minorBidi"/>
          <w:noProof/>
          <w:sz w:val="22"/>
          <w:szCs w:val="22"/>
          <w:lang w:eastAsia="es-CO"/>
        </w:rPr>
      </w:pPr>
      <w:hyperlink w:anchor="_Toc93063444" w:history="1">
        <w:r w:rsidR="00595643" w:rsidRPr="00137B08">
          <w:rPr>
            <w:rStyle w:val="Hipervnculo"/>
            <w:rFonts w:cs="Arial"/>
            <w:noProof/>
          </w:rPr>
          <w:t>8.2.5</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Monitoreo y Revisión</w:t>
        </w:r>
        <w:r w:rsidR="00595643">
          <w:rPr>
            <w:noProof/>
            <w:webHidden/>
          </w:rPr>
          <w:tab/>
        </w:r>
        <w:r w:rsidR="00595643">
          <w:rPr>
            <w:noProof/>
            <w:webHidden/>
          </w:rPr>
          <w:fldChar w:fldCharType="begin"/>
        </w:r>
        <w:r w:rsidR="00595643">
          <w:rPr>
            <w:noProof/>
            <w:webHidden/>
          </w:rPr>
          <w:instrText xml:space="preserve"> PAGEREF _Toc93063444 \h </w:instrText>
        </w:r>
        <w:r w:rsidR="00595643">
          <w:rPr>
            <w:noProof/>
            <w:webHidden/>
          </w:rPr>
        </w:r>
        <w:r w:rsidR="00595643">
          <w:rPr>
            <w:noProof/>
            <w:webHidden/>
          </w:rPr>
          <w:fldChar w:fldCharType="separate"/>
        </w:r>
        <w:r w:rsidR="00595643">
          <w:rPr>
            <w:noProof/>
            <w:webHidden/>
          </w:rPr>
          <w:t>20</w:t>
        </w:r>
        <w:r w:rsidR="00595643">
          <w:rPr>
            <w:noProof/>
            <w:webHidden/>
          </w:rPr>
          <w:fldChar w:fldCharType="end"/>
        </w:r>
      </w:hyperlink>
    </w:p>
    <w:p w14:paraId="112FFF6E" w14:textId="61C3DC27" w:rsidR="00595643" w:rsidRDefault="00A07313">
      <w:pPr>
        <w:pStyle w:val="TDC1"/>
        <w:rPr>
          <w:rFonts w:asciiTheme="minorHAnsi" w:eastAsiaTheme="minorEastAsia" w:hAnsiTheme="minorHAnsi" w:cstheme="minorBidi"/>
          <w:noProof/>
          <w:sz w:val="22"/>
          <w:szCs w:val="22"/>
          <w:lang w:eastAsia="es-CO"/>
        </w:rPr>
      </w:pPr>
      <w:hyperlink w:anchor="_Toc93063445" w:history="1">
        <w:r w:rsidR="00595643" w:rsidRPr="00137B08">
          <w:rPr>
            <w:rStyle w:val="Hipervnculo"/>
            <w:rFonts w:cs="Arial"/>
            <w:noProof/>
          </w:rPr>
          <w:t>8.2.6</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Seguimiento</w:t>
        </w:r>
        <w:r w:rsidR="00595643">
          <w:rPr>
            <w:noProof/>
            <w:webHidden/>
          </w:rPr>
          <w:tab/>
        </w:r>
        <w:r w:rsidR="00595643">
          <w:rPr>
            <w:noProof/>
            <w:webHidden/>
          </w:rPr>
          <w:fldChar w:fldCharType="begin"/>
        </w:r>
        <w:r w:rsidR="00595643">
          <w:rPr>
            <w:noProof/>
            <w:webHidden/>
          </w:rPr>
          <w:instrText xml:space="preserve"> PAGEREF _Toc93063445 \h </w:instrText>
        </w:r>
        <w:r w:rsidR="00595643">
          <w:rPr>
            <w:noProof/>
            <w:webHidden/>
          </w:rPr>
        </w:r>
        <w:r w:rsidR="00595643">
          <w:rPr>
            <w:noProof/>
            <w:webHidden/>
          </w:rPr>
          <w:fldChar w:fldCharType="separate"/>
        </w:r>
        <w:r w:rsidR="00595643">
          <w:rPr>
            <w:noProof/>
            <w:webHidden/>
          </w:rPr>
          <w:t>20</w:t>
        </w:r>
        <w:r w:rsidR="00595643">
          <w:rPr>
            <w:noProof/>
            <w:webHidden/>
          </w:rPr>
          <w:fldChar w:fldCharType="end"/>
        </w:r>
      </w:hyperlink>
    </w:p>
    <w:p w14:paraId="7966D428" w14:textId="58C719D3" w:rsidR="00595643" w:rsidRDefault="00A07313">
      <w:pPr>
        <w:pStyle w:val="TDC1"/>
        <w:rPr>
          <w:rFonts w:asciiTheme="minorHAnsi" w:eastAsiaTheme="minorEastAsia" w:hAnsiTheme="minorHAnsi" w:cstheme="minorBidi"/>
          <w:noProof/>
          <w:sz w:val="22"/>
          <w:szCs w:val="22"/>
          <w:lang w:eastAsia="es-CO"/>
        </w:rPr>
      </w:pPr>
      <w:hyperlink w:anchor="_Toc93063446" w:history="1">
        <w:r w:rsidR="00595643" w:rsidRPr="00137B08">
          <w:rPr>
            <w:rStyle w:val="Hipervnculo"/>
            <w:rFonts w:cs="Arial"/>
            <w:noProof/>
          </w:rPr>
          <w:t>8.2.7</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Capacitación</w:t>
        </w:r>
        <w:r w:rsidR="00595643">
          <w:rPr>
            <w:noProof/>
            <w:webHidden/>
          </w:rPr>
          <w:tab/>
        </w:r>
        <w:r w:rsidR="00595643">
          <w:rPr>
            <w:noProof/>
            <w:webHidden/>
          </w:rPr>
          <w:fldChar w:fldCharType="begin"/>
        </w:r>
        <w:r w:rsidR="00595643">
          <w:rPr>
            <w:noProof/>
            <w:webHidden/>
          </w:rPr>
          <w:instrText xml:space="preserve"> PAGEREF _Toc93063446 \h </w:instrText>
        </w:r>
        <w:r w:rsidR="00595643">
          <w:rPr>
            <w:noProof/>
            <w:webHidden/>
          </w:rPr>
        </w:r>
        <w:r w:rsidR="00595643">
          <w:rPr>
            <w:noProof/>
            <w:webHidden/>
          </w:rPr>
          <w:fldChar w:fldCharType="separate"/>
        </w:r>
        <w:r w:rsidR="00595643">
          <w:rPr>
            <w:noProof/>
            <w:webHidden/>
          </w:rPr>
          <w:t>20</w:t>
        </w:r>
        <w:r w:rsidR="00595643">
          <w:rPr>
            <w:noProof/>
            <w:webHidden/>
          </w:rPr>
          <w:fldChar w:fldCharType="end"/>
        </w:r>
      </w:hyperlink>
    </w:p>
    <w:p w14:paraId="78E60162" w14:textId="795D51BF" w:rsidR="00595643" w:rsidRDefault="00A07313">
      <w:pPr>
        <w:pStyle w:val="TDC1"/>
        <w:rPr>
          <w:rFonts w:asciiTheme="minorHAnsi" w:eastAsiaTheme="minorEastAsia" w:hAnsiTheme="minorHAnsi" w:cstheme="minorBidi"/>
          <w:noProof/>
          <w:sz w:val="22"/>
          <w:szCs w:val="22"/>
          <w:lang w:eastAsia="es-CO"/>
        </w:rPr>
      </w:pPr>
      <w:hyperlink w:anchor="_Toc93063447" w:history="1">
        <w:r w:rsidR="00595643" w:rsidRPr="00137B08">
          <w:rPr>
            <w:rStyle w:val="Hipervnculo"/>
            <w:rFonts w:cs="Arial"/>
            <w:noProof/>
          </w:rPr>
          <w:t>9.</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ESTRATEGIA ANTI TRÁMITES</w:t>
        </w:r>
        <w:r w:rsidR="00595643">
          <w:rPr>
            <w:noProof/>
            <w:webHidden/>
          </w:rPr>
          <w:tab/>
        </w:r>
        <w:r w:rsidR="00595643">
          <w:rPr>
            <w:noProof/>
            <w:webHidden/>
          </w:rPr>
          <w:fldChar w:fldCharType="begin"/>
        </w:r>
        <w:r w:rsidR="00595643">
          <w:rPr>
            <w:noProof/>
            <w:webHidden/>
          </w:rPr>
          <w:instrText xml:space="preserve"> PAGEREF _Toc93063447 \h </w:instrText>
        </w:r>
        <w:r w:rsidR="00595643">
          <w:rPr>
            <w:noProof/>
            <w:webHidden/>
          </w:rPr>
        </w:r>
        <w:r w:rsidR="00595643">
          <w:rPr>
            <w:noProof/>
            <w:webHidden/>
          </w:rPr>
          <w:fldChar w:fldCharType="separate"/>
        </w:r>
        <w:r w:rsidR="00595643">
          <w:rPr>
            <w:noProof/>
            <w:webHidden/>
          </w:rPr>
          <w:t>21</w:t>
        </w:r>
        <w:r w:rsidR="00595643">
          <w:rPr>
            <w:noProof/>
            <w:webHidden/>
          </w:rPr>
          <w:fldChar w:fldCharType="end"/>
        </w:r>
      </w:hyperlink>
    </w:p>
    <w:p w14:paraId="2ACFFA60" w14:textId="0FA23435" w:rsidR="00595643" w:rsidRDefault="00A07313">
      <w:pPr>
        <w:pStyle w:val="TDC1"/>
        <w:rPr>
          <w:rFonts w:asciiTheme="minorHAnsi" w:eastAsiaTheme="minorEastAsia" w:hAnsiTheme="minorHAnsi" w:cstheme="minorBidi"/>
          <w:noProof/>
          <w:sz w:val="22"/>
          <w:szCs w:val="22"/>
          <w:lang w:eastAsia="es-CO"/>
        </w:rPr>
      </w:pPr>
      <w:hyperlink w:anchor="_Toc93063448" w:history="1">
        <w:r w:rsidR="00595643" w:rsidRPr="00137B08">
          <w:rPr>
            <w:rStyle w:val="Hipervnculo"/>
            <w:rFonts w:cs="Arial"/>
            <w:noProof/>
          </w:rPr>
          <w:t>9.1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Acciones Inter Operativas</w:t>
        </w:r>
        <w:r w:rsidR="00595643">
          <w:rPr>
            <w:noProof/>
            <w:webHidden/>
          </w:rPr>
          <w:tab/>
        </w:r>
        <w:r w:rsidR="00595643">
          <w:rPr>
            <w:noProof/>
            <w:webHidden/>
          </w:rPr>
          <w:fldChar w:fldCharType="begin"/>
        </w:r>
        <w:r w:rsidR="00595643">
          <w:rPr>
            <w:noProof/>
            <w:webHidden/>
          </w:rPr>
          <w:instrText xml:space="preserve"> PAGEREF _Toc93063448 \h </w:instrText>
        </w:r>
        <w:r w:rsidR="00595643">
          <w:rPr>
            <w:noProof/>
            <w:webHidden/>
          </w:rPr>
        </w:r>
        <w:r w:rsidR="00595643">
          <w:rPr>
            <w:noProof/>
            <w:webHidden/>
          </w:rPr>
          <w:fldChar w:fldCharType="separate"/>
        </w:r>
        <w:r w:rsidR="00595643">
          <w:rPr>
            <w:noProof/>
            <w:webHidden/>
          </w:rPr>
          <w:t>22</w:t>
        </w:r>
        <w:r w:rsidR="00595643">
          <w:rPr>
            <w:noProof/>
            <w:webHidden/>
          </w:rPr>
          <w:fldChar w:fldCharType="end"/>
        </w:r>
      </w:hyperlink>
    </w:p>
    <w:p w14:paraId="07C4EC67" w14:textId="587D9250" w:rsidR="00595643" w:rsidRDefault="00A07313">
      <w:pPr>
        <w:pStyle w:val="TDC1"/>
        <w:rPr>
          <w:rFonts w:asciiTheme="minorHAnsi" w:eastAsiaTheme="minorEastAsia" w:hAnsiTheme="minorHAnsi" w:cstheme="minorBidi"/>
          <w:noProof/>
          <w:sz w:val="22"/>
          <w:szCs w:val="22"/>
          <w:lang w:eastAsia="es-CO"/>
        </w:rPr>
      </w:pPr>
      <w:hyperlink w:anchor="_Toc93063449" w:history="1">
        <w:r w:rsidR="00595643" w:rsidRPr="00137B08">
          <w:rPr>
            <w:rStyle w:val="Hipervnculo"/>
            <w:rFonts w:cs="Arial"/>
            <w:noProof/>
          </w:rPr>
          <w:t>10.</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ESTRATEGIA DE CONFLICTO DE INTERÉS</w:t>
        </w:r>
        <w:r w:rsidR="00595643">
          <w:rPr>
            <w:noProof/>
            <w:webHidden/>
          </w:rPr>
          <w:tab/>
        </w:r>
        <w:r w:rsidR="00595643">
          <w:rPr>
            <w:noProof/>
            <w:webHidden/>
          </w:rPr>
          <w:fldChar w:fldCharType="begin"/>
        </w:r>
        <w:r w:rsidR="00595643">
          <w:rPr>
            <w:noProof/>
            <w:webHidden/>
          </w:rPr>
          <w:instrText xml:space="preserve"> PAGEREF _Toc93063449 \h </w:instrText>
        </w:r>
        <w:r w:rsidR="00595643">
          <w:rPr>
            <w:noProof/>
            <w:webHidden/>
          </w:rPr>
        </w:r>
        <w:r w:rsidR="00595643">
          <w:rPr>
            <w:noProof/>
            <w:webHidden/>
          </w:rPr>
          <w:fldChar w:fldCharType="separate"/>
        </w:r>
        <w:r w:rsidR="00595643">
          <w:rPr>
            <w:noProof/>
            <w:webHidden/>
          </w:rPr>
          <w:t>22</w:t>
        </w:r>
        <w:r w:rsidR="00595643">
          <w:rPr>
            <w:noProof/>
            <w:webHidden/>
          </w:rPr>
          <w:fldChar w:fldCharType="end"/>
        </w:r>
      </w:hyperlink>
    </w:p>
    <w:p w14:paraId="28ADCF63" w14:textId="102B9BBA" w:rsidR="00595643" w:rsidRDefault="00A07313">
      <w:pPr>
        <w:pStyle w:val="TDC1"/>
        <w:rPr>
          <w:rFonts w:asciiTheme="minorHAnsi" w:eastAsiaTheme="minorEastAsia" w:hAnsiTheme="minorHAnsi" w:cstheme="minorBidi"/>
          <w:noProof/>
          <w:sz w:val="22"/>
          <w:szCs w:val="22"/>
          <w:lang w:eastAsia="es-CO"/>
        </w:rPr>
      </w:pPr>
      <w:hyperlink w:anchor="_Toc93063450" w:history="1">
        <w:r w:rsidR="00595643" w:rsidRPr="00137B08">
          <w:rPr>
            <w:rStyle w:val="Hipervnculo"/>
            <w:rFonts w:cs="Arial"/>
            <w:noProof/>
          </w:rPr>
          <w:t>11.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RENDICIÓN DE CUENTAS</w:t>
        </w:r>
        <w:r w:rsidR="00595643">
          <w:rPr>
            <w:noProof/>
            <w:webHidden/>
          </w:rPr>
          <w:tab/>
        </w:r>
        <w:r w:rsidR="00595643">
          <w:rPr>
            <w:noProof/>
            <w:webHidden/>
          </w:rPr>
          <w:fldChar w:fldCharType="begin"/>
        </w:r>
        <w:r w:rsidR="00595643">
          <w:rPr>
            <w:noProof/>
            <w:webHidden/>
          </w:rPr>
          <w:instrText xml:space="preserve"> PAGEREF _Toc93063450 \h </w:instrText>
        </w:r>
        <w:r w:rsidR="00595643">
          <w:rPr>
            <w:noProof/>
            <w:webHidden/>
          </w:rPr>
        </w:r>
        <w:r w:rsidR="00595643">
          <w:rPr>
            <w:noProof/>
            <w:webHidden/>
          </w:rPr>
          <w:fldChar w:fldCharType="separate"/>
        </w:r>
        <w:r w:rsidR="00595643">
          <w:rPr>
            <w:noProof/>
            <w:webHidden/>
          </w:rPr>
          <w:t>26</w:t>
        </w:r>
        <w:r w:rsidR="00595643">
          <w:rPr>
            <w:noProof/>
            <w:webHidden/>
          </w:rPr>
          <w:fldChar w:fldCharType="end"/>
        </w:r>
      </w:hyperlink>
    </w:p>
    <w:p w14:paraId="2EF9C3A3" w14:textId="2E40497D" w:rsidR="00595643" w:rsidRDefault="00A07313">
      <w:pPr>
        <w:pStyle w:val="TDC1"/>
        <w:rPr>
          <w:rFonts w:asciiTheme="minorHAnsi" w:eastAsiaTheme="minorEastAsia" w:hAnsiTheme="minorHAnsi" w:cstheme="minorBidi"/>
          <w:noProof/>
          <w:sz w:val="22"/>
          <w:szCs w:val="22"/>
          <w:lang w:eastAsia="es-CO"/>
        </w:rPr>
      </w:pPr>
      <w:hyperlink w:anchor="_Toc93063451" w:history="1">
        <w:r w:rsidR="00595643" w:rsidRPr="00137B08">
          <w:rPr>
            <w:rStyle w:val="Hipervnculo"/>
            <w:rFonts w:cs="Arial"/>
            <w:noProof/>
          </w:rPr>
          <w:t>11.1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Estrategias para la Rendición de Cuentas</w:t>
        </w:r>
        <w:r w:rsidR="00595643">
          <w:rPr>
            <w:noProof/>
            <w:webHidden/>
          </w:rPr>
          <w:tab/>
        </w:r>
        <w:r w:rsidR="00595643">
          <w:rPr>
            <w:noProof/>
            <w:webHidden/>
          </w:rPr>
          <w:fldChar w:fldCharType="begin"/>
        </w:r>
        <w:r w:rsidR="00595643">
          <w:rPr>
            <w:noProof/>
            <w:webHidden/>
          </w:rPr>
          <w:instrText xml:space="preserve"> PAGEREF _Toc93063451 \h </w:instrText>
        </w:r>
        <w:r w:rsidR="00595643">
          <w:rPr>
            <w:noProof/>
            <w:webHidden/>
          </w:rPr>
        </w:r>
        <w:r w:rsidR="00595643">
          <w:rPr>
            <w:noProof/>
            <w:webHidden/>
          </w:rPr>
          <w:fldChar w:fldCharType="separate"/>
        </w:r>
        <w:r w:rsidR="00595643">
          <w:rPr>
            <w:noProof/>
            <w:webHidden/>
          </w:rPr>
          <w:t>27</w:t>
        </w:r>
        <w:r w:rsidR="00595643">
          <w:rPr>
            <w:noProof/>
            <w:webHidden/>
          </w:rPr>
          <w:fldChar w:fldCharType="end"/>
        </w:r>
      </w:hyperlink>
    </w:p>
    <w:p w14:paraId="3ED3004F" w14:textId="45CD68B6" w:rsidR="00595643" w:rsidRDefault="00A07313">
      <w:pPr>
        <w:pStyle w:val="TDC1"/>
        <w:rPr>
          <w:rFonts w:asciiTheme="minorHAnsi" w:eastAsiaTheme="minorEastAsia" w:hAnsiTheme="minorHAnsi" w:cstheme="minorBidi"/>
          <w:noProof/>
          <w:sz w:val="22"/>
          <w:szCs w:val="22"/>
          <w:lang w:eastAsia="es-CO"/>
        </w:rPr>
      </w:pPr>
      <w:hyperlink w:anchor="_Toc93063452" w:history="1">
        <w:r w:rsidR="00595643" w:rsidRPr="00137B08">
          <w:rPr>
            <w:rStyle w:val="Hipervnculo"/>
            <w:rFonts w:cs="Arial"/>
            <w:noProof/>
          </w:rPr>
          <w:t>11.1.1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Evaluación y seguimiento</w:t>
        </w:r>
        <w:r w:rsidR="00595643">
          <w:rPr>
            <w:noProof/>
            <w:webHidden/>
          </w:rPr>
          <w:tab/>
        </w:r>
        <w:r w:rsidR="00595643">
          <w:rPr>
            <w:noProof/>
            <w:webHidden/>
          </w:rPr>
          <w:fldChar w:fldCharType="begin"/>
        </w:r>
        <w:r w:rsidR="00595643">
          <w:rPr>
            <w:noProof/>
            <w:webHidden/>
          </w:rPr>
          <w:instrText xml:space="preserve"> PAGEREF _Toc93063452 \h </w:instrText>
        </w:r>
        <w:r w:rsidR="00595643">
          <w:rPr>
            <w:noProof/>
            <w:webHidden/>
          </w:rPr>
        </w:r>
        <w:r w:rsidR="00595643">
          <w:rPr>
            <w:noProof/>
            <w:webHidden/>
          </w:rPr>
          <w:fldChar w:fldCharType="separate"/>
        </w:r>
        <w:r w:rsidR="00595643">
          <w:rPr>
            <w:noProof/>
            <w:webHidden/>
          </w:rPr>
          <w:t>29</w:t>
        </w:r>
        <w:r w:rsidR="00595643">
          <w:rPr>
            <w:noProof/>
            <w:webHidden/>
          </w:rPr>
          <w:fldChar w:fldCharType="end"/>
        </w:r>
      </w:hyperlink>
    </w:p>
    <w:p w14:paraId="3FBFA41A" w14:textId="17B65D1F" w:rsidR="00595643" w:rsidRDefault="00A07313">
      <w:pPr>
        <w:pStyle w:val="TDC1"/>
        <w:rPr>
          <w:rFonts w:asciiTheme="minorHAnsi" w:eastAsiaTheme="minorEastAsia" w:hAnsiTheme="minorHAnsi" w:cstheme="minorBidi"/>
          <w:noProof/>
          <w:sz w:val="22"/>
          <w:szCs w:val="22"/>
          <w:lang w:eastAsia="es-CO"/>
        </w:rPr>
      </w:pPr>
      <w:hyperlink w:anchor="_Toc93063453" w:history="1">
        <w:r w:rsidR="00595643" w:rsidRPr="00137B08">
          <w:rPr>
            <w:rStyle w:val="Hipervnculo"/>
            <w:rFonts w:cs="Arial"/>
            <w:noProof/>
          </w:rPr>
          <w:t>11.1.2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Diálogo</w:t>
        </w:r>
        <w:r w:rsidR="00595643">
          <w:rPr>
            <w:noProof/>
            <w:webHidden/>
          </w:rPr>
          <w:tab/>
        </w:r>
        <w:r w:rsidR="00595643">
          <w:rPr>
            <w:noProof/>
            <w:webHidden/>
          </w:rPr>
          <w:fldChar w:fldCharType="begin"/>
        </w:r>
        <w:r w:rsidR="00595643">
          <w:rPr>
            <w:noProof/>
            <w:webHidden/>
          </w:rPr>
          <w:instrText xml:space="preserve"> PAGEREF _Toc93063453 \h </w:instrText>
        </w:r>
        <w:r w:rsidR="00595643">
          <w:rPr>
            <w:noProof/>
            <w:webHidden/>
          </w:rPr>
        </w:r>
        <w:r w:rsidR="00595643">
          <w:rPr>
            <w:noProof/>
            <w:webHidden/>
          </w:rPr>
          <w:fldChar w:fldCharType="separate"/>
        </w:r>
        <w:r w:rsidR="00595643">
          <w:rPr>
            <w:noProof/>
            <w:webHidden/>
          </w:rPr>
          <w:t>29</w:t>
        </w:r>
        <w:r w:rsidR="00595643">
          <w:rPr>
            <w:noProof/>
            <w:webHidden/>
          </w:rPr>
          <w:fldChar w:fldCharType="end"/>
        </w:r>
      </w:hyperlink>
    </w:p>
    <w:p w14:paraId="36074546" w14:textId="1CF8800A" w:rsidR="00595643" w:rsidRDefault="00A07313">
      <w:pPr>
        <w:pStyle w:val="TDC1"/>
        <w:rPr>
          <w:rFonts w:asciiTheme="minorHAnsi" w:eastAsiaTheme="minorEastAsia" w:hAnsiTheme="minorHAnsi" w:cstheme="minorBidi"/>
          <w:noProof/>
          <w:sz w:val="22"/>
          <w:szCs w:val="22"/>
          <w:lang w:eastAsia="es-CO"/>
        </w:rPr>
      </w:pPr>
      <w:hyperlink w:anchor="_Toc93063454" w:history="1">
        <w:r w:rsidR="00595643" w:rsidRPr="00137B08">
          <w:rPr>
            <w:rStyle w:val="Hipervnculo"/>
            <w:rFonts w:cs="Arial"/>
            <w:noProof/>
          </w:rPr>
          <w:t>11.1.3</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Audiencia pública</w:t>
        </w:r>
        <w:r w:rsidR="00595643">
          <w:rPr>
            <w:noProof/>
            <w:webHidden/>
          </w:rPr>
          <w:tab/>
        </w:r>
        <w:r w:rsidR="00595643">
          <w:rPr>
            <w:noProof/>
            <w:webHidden/>
          </w:rPr>
          <w:fldChar w:fldCharType="begin"/>
        </w:r>
        <w:r w:rsidR="00595643">
          <w:rPr>
            <w:noProof/>
            <w:webHidden/>
          </w:rPr>
          <w:instrText xml:space="preserve"> PAGEREF _Toc93063454 \h </w:instrText>
        </w:r>
        <w:r w:rsidR="00595643">
          <w:rPr>
            <w:noProof/>
            <w:webHidden/>
          </w:rPr>
        </w:r>
        <w:r w:rsidR="00595643">
          <w:rPr>
            <w:noProof/>
            <w:webHidden/>
          </w:rPr>
          <w:fldChar w:fldCharType="separate"/>
        </w:r>
        <w:r w:rsidR="00595643">
          <w:rPr>
            <w:noProof/>
            <w:webHidden/>
          </w:rPr>
          <w:t>30</w:t>
        </w:r>
        <w:r w:rsidR="00595643">
          <w:rPr>
            <w:noProof/>
            <w:webHidden/>
          </w:rPr>
          <w:fldChar w:fldCharType="end"/>
        </w:r>
      </w:hyperlink>
    </w:p>
    <w:p w14:paraId="4FF96160" w14:textId="1A98D207" w:rsidR="00595643" w:rsidRDefault="00A07313">
      <w:pPr>
        <w:pStyle w:val="TDC1"/>
        <w:rPr>
          <w:rFonts w:asciiTheme="minorHAnsi" w:eastAsiaTheme="minorEastAsia" w:hAnsiTheme="minorHAnsi" w:cstheme="minorBidi"/>
          <w:noProof/>
          <w:sz w:val="22"/>
          <w:szCs w:val="22"/>
          <w:lang w:eastAsia="es-CO"/>
        </w:rPr>
      </w:pPr>
      <w:hyperlink w:anchor="_Toc93063455" w:history="1">
        <w:r w:rsidR="00595643" w:rsidRPr="00137B08">
          <w:rPr>
            <w:rStyle w:val="Hipervnculo"/>
            <w:rFonts w:cs="Arial"/>
            <w:noProof/>
          </w:rPr>
          <w:t>11.1.4</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Incentivos</w:t>
        </w:r>
        <w:r w:rsidR="00595643">
          <w:rPr>
            <w:noProof/>
            <w:webHidden/>
          </w:rPr>
          <w:tab/>
        </w:r>
        <w:r w:rsidR="00595643">
          <w:rPr>
            <w:noProof/>
            <w:webHidden/>
          </w:rPr>
          <w:fldChar w:fldCharType="begin"/>
        </w:r>
        <w:r w:rsidR="00595643">
          <w:rPr>
            <w:noProof/>
            <w:webHidden/>
          </w:rPr>
          <w:instrText xml:space="preserve"> PAGEREF _Toc93063455 \h </w:instrText>
        </w:r>
        <w:r w:rsidR="00595643">
          <w:rPr>
            <w:noProof/>
            <w:webHidden/>
          </w:rPr>
        </w:r>
        <w:r w:rsidR="00595643">
          <w:rPr>
            <w:noProof/>
            <w:webHidden/>
          </w:rPr>
          <w:fldChar w:fldCharType="separate"/>
        </w:r>
        <w:r w:rsidR="00595643">
          <w:rPr>
            <w:noProof/>
            <w:webHidden/>
          </w:rPr>
          <w:t>32</w:t>
        </w:r>
        <w:r w:rsidR="00595643">
          <w:rPr>
            <w:noProof/>
            <w:webHidden/>
          </w:rPr>
          <w:fldChar w:fldCharType="end"/>
        </w:r>
      </w:hyperlink>
    </w:p>
    <w:p w14:paraId="2D197CA3" w14:textId="22422806" w:rsidR="00595643" w:rsidRDefault="00A07313">
      <w:pPr>
        <w:pStyle w:val="TDC1"/>
        <w:rPr>
          <w:rFonts w:asciiTheme="minorHAnsi" w:eastAsiaTheme="minorEastAsia" w:hAnsiTheme="minorHAnsi" w:cstheme="minorBidi"/>
          <w:noProof/>
          <w:sz w:val="22"/>
          <w:szCs w:val="22"/>
          <w:lang w:eastAsia="es-CO"/>
        </w:rPr>
      </w:pPr>
      <w:hyperlink w:anchor="_Toc93063456" w:history="1">
        <w:r w:rsidR="00595643" w:rsidRPr="00137B08">
          <w:rPr>
            <w:rStyle w:val="Hipervnculo"/>
            <w:rFonts w:cs="Arial"/>
            <w:noProof/>
          </w:rPr>
          <w:t>12.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ATENCIÓN AL CLIENTE</w:t>
        </w:r>
        <w:r w:rsidR="00595643">
          <w:rPr>
            <w:noProof/>
            <w:webHidden/>
          </w:rPr>
          <w:tab/>
        </w:r>
        <w:r w:rsidR="00595643">
          <w:rPr>
            <w:noProof/>
            <w:webHidden/>
          </w:rPr>
          <w:fldChar w:fldCharType="begin"/>
        </w:r>
        <w:r w:rsidR="00595643">
          <w:rPr>
            <w:noProof/>
            <w:webHidden/>
          </w:rPr>
          <w:instrText xml:space="preserve"> PAGEREF _Toc93063456 \h </w:instrText>
        </w:r>
        <w:r w:rsidR="00595643">
          <w:rPr>
            <w:noProof/>
            <w:webHidden/>
          </w:rPr>
        </w:r>
        <w:r w:rsidR="00595643">
          <w:rPr>
            <w:noProof/>
            <w:webHidden/>
          </w:rPr>
          <w:fldChar w:fldCharType="separate"/>
        </w:r>
        <w:r w:rsidR="00595643">
          <w:rPr>
            <w:noProof/>
            <w:webHidden/>
          </w:rPr>
          <w:t>33</w:t>
        </w:r>
        <w:r w:rsidR="00595643">
          <w:rPr>
            <w:noProof/>
            <w:webHidden/>
          </w:rPr>
          <w:fldChar w:fldCharType="end"/>
        </w:r>
      </w:hyperlink>
    </w:p>
    <w:p w14:paraId="45CF4E1C" w14:textId="2A57E736" w:rsidR="00595643" w:rsidRDefault="00A07313">
      <w:pPr>
        <w:pStyle w:val="TDC1"/>
        <w:rPr>
          <w:rFonts w:asciiTheme="minorHAnsi" w:eastAsiaTheme="minorEastAsia" w:hAnsiTheme="minorHAnsi" w:cstheme="minorBidi"/>
          <w:noProof/>
          <w:sz w:val="22"/>
          <w:szCs w:val="22"/>
          <w:lang w:eastAsia="es-CO"/>
        </w:rPr>
      </w:pPr>
      <w:hyperlink w:anchor="_Toc93063457" w:history="1">
        <w:r w:rsidR="00595643" w:rsidRPr="00137B08">
          <w:rPr>
            <w:rStyle w:val="Hipervnculo"/>
            <w:rFonts w:cs="Arial"/>
            <w:noProof/>
          </w:rPr>
          <w:t>12.1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Esquemas de Atención al Ciudadano, Frente a Quejas, Reclamos, Sugerencias y Peticiones</w:t>
        </w:r>
        <w:r w:rsidR="00595643">
          <w:rPr>
            <w:noProof/>
            <w:webHidden/>
          </w:rPr>
          <w:tab/>
        </w:r>
        <w:r w:rsidR="00595643">
          <w:rPr>
            <w:noProof/>
            <w:webHidden/>
          </w:rPr>
          <w:fldChar w:fldCharType="begin"/>
        </w:r>
        <w:r w:rsidR="00595643">
          <w:rPr>
            <w:noProof/>
            <w:webHidden/>
          </w:rPr>
          <w:instrText xml:space="preserve"> PAGEREF _Toc93063457 \h </w:instrText>
        </w:r>
        <w:r w:rsidR="00595643">
          <w:rPr>
            <w:noProof/>
            <w:webHidden/>
          </w:rPr>
        </w:r>
        <w:r w:rsidR="00595643">
          <w:rPr>
            <w:noProof/>
            <w:webHidden/>
          </w:rPr>
          <w:fldChar w:fldCharType="separate"/>
        </w:r>
        <w:r w:rsidR="00595643">
          <w:rPr>
            <w:noProof/>
            <w:webHidden/>
          </w:rPr>
          <w:t>34</w:t>
        </w:r>
        <w:r w:rsidR="00595643">
          <w:rPr>
            <w:noProof/>
            <w:webHidden/>
          </w:rPr>
          <w:fldChar w:fldCharType="end"/>
        </w:r>
      </w:hyperlink>
    </w:p>
    <w:p w14:paraId="3CF45A4B" w14:textId="159C1275" w:rsidR="00595643" w:rsidRDefault="00A07313">
      <w:pPr>
        <w:pStyle w:val="TDC1"/>
        <w:rPr>
          <w:rFonts w:asciiTheme="minorHAnsi" w:eastAsiaTheme="minorEastAsia" w:hAnsiTheme="minorHAnsi" w:cstheme="minorBidi"/>
          <w:noProof/>
          <w:sz w:val="22"/>
          <w:szCs w:val="22"/>
          <w:lang w:eastAsia="es-CO"/>
        </w:rPr>
      </w:pPr>
      <w:hyperlink w:anchor="_Toc93063458" w:history="1">
        <w:r w:rsidR="00595643" w:rsidRPr="00137B08">
          <w:rPr>
            <w:rStyle w:val="Hipervnculo"/>
            <w:rFonts w:cs="Arial"/>
            <w:noProof/>
          </w:rPr>
          <w:t>12.2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Marco legal de atención al cliente en FINAGRO</w:t>
        </w:r>
        <w:r w:rsidR="00595643">
          <w:rPr>
            <w:noProof/>
            <w:webHidden/>
          </w:rPr>
          <w:tab/>
        </w:r>
        <w:r w:rsidR="00595643">
          <w:rPr>
            <w:noProof/>
            <w:webHidden/>
          </w:rPr>
          <w:fldChar w:fldCharType="begin"/>
        </w:r>
        <w:r w:rsidR="00595643">
          <w:rPr>
            <w:noProof/>
            <w:webHidden/>
          </w:rPr>
          <w:instrText xml:space="preserve"> PAGEREF _Toc93063458 \h </w:instrText>
        </w:r>
        <w:r w:rsidR="00595643">
          <w:rPr>
            <w:noProof/>
            <w:webHidden/>
          </w:rPr>
        </w:r>
        <w:r w:rsidR="00595643">
          <w:rPr>
            <w:noProof/>
            <w:webHidden/>
          </w:rPr>
          <w:fldChar w:fldCharType="separate"/>
        </w:r>
        <w:r w:rsidR="00595643">
          <w:rPr>
            <w:noProof/>
            <w:webHidden/>
          </w:rPr>
          <w:t>35</w:t>
        </w:r>
        <w:r w:rsidR="00595643">
          <w:rPr>
            <w:noProof/>
            <w:webHidden/>
          </w:rPr>
          <w:fldChar w:fldCharType="end"/>
        </w:r>
      </w:hyperlink>
    </w:p>
    <w:p w14:paraId="0538CC16" w14:textId="545AC4FC" w:rsidR="00595643" w:rsidRDefault="00A07313">
      <w:pPr>
        <w:pStyle w:val="TDC1"/>
        <w:rPr>
          <w:rFonts w:asciiTheme="minorHAnsi" w:eastAsiaTheme="minorEastAsia" w:hAnsiTheme="minorHAnsi" w:cstheme="minorBidi"/>
          <w:noProof/>
          <w:sz w:val="22"/>
          <w:szCs w:val="22"/>
          <w:lang w:eastAsia="es-CO"/>
        </w:rPr>
      </w:pPr>
      <w:hyperlink w:anchor="_Toc93063459" w:history="1">
        <w:r w:rsidR="00595643" w:rsidRPr="00137B08">
          <w:rPr>
            <w:rStyle w:val="Hipervnculo"/>
            <w:rFonts w:cs="Arial"/>
            <w:noProof/>
          </w:rPr>
          <w:t>12.3</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Estrategias orientadas a mejorar la atención al cliente, beneficiarios y ciudadanos</w:t>
        </w:r>
        <w:r w:rsidR="00595643">
          <w:rPr>
            <w:noProof/>
            <w:webHidden/>
          </w:rPr>
          <w:tab/>
        </w:r>
        <w:r w:rsidR="00595643">
          <w:rPr>
            <w:noProof/>
            <w:webHidden/>
          </w:rPr>
          <w:fldChar w:fldCharType="begin"/>
        </w:r>
        <w:r w:rsidR="00595643">
          <w:rPr>
            <w:noProof/>
            <w:webHidden/>
          </w:rPr>
          <w:instrText xml:space="preserve"> PAGEREF _Toc93063459 \h </w:instrText>
        </w:r>
        <w:r w:rsidR="00595643">
          <w:rPr>
            <w:noProof/>
            <w:webHidden/>
          </w:rPr>
        </w:r>
        <w:r w:rsidR="00595643">
          <w:rPr>
            <w:noProof/>
            <w:webHidden/>
          </w:rPr>
          <w:fldChar w:fldCharType="separate"/>
        </w:r>
        <w:r w:rsidR="00595643">
          <w:rPr>
            <w:noProof/>
            <w:webHidden/>
          </w:rPr>
          <w:t>36</w:t>
        </w:r>
        <w:r w:rsidR="00595643">
          <w:rPr>
            <w:noProof/>
            <w:webHidden/>
          </w:rPr>
          <w:fldChar w:fldCharType="end"/>
        </w:r>
      </w:hyperlink>
    </w:p>
    <w:p w14:paraId="6EFA1D7D" w14:textId="53E94DF0" w:rsidR="00595643" w:rsidRDefault="00A07313">
      <w:pPr>
        <w:pStyle w:val="TDC1"/>
        <w:rPr>
          <w:rFonts w:asciiTheme="minorHAnsi" w:eastAsiaTheme="minorEastAsia" w:hAnsiTheme="minorHAnsi" w:cstheme="minorBidi"/>
          <w:noProof/>
          <w:sz w:val="22"/>
          <w:szCs w:val="22"/>
          <w:lang w:eastAsia="es-CO"/>
        </w:rPr>
      </w:pPr>
      <w:hyperlink w:anchor="_Toc93063460" w:history="1">
        <w:r w:rsidR="00595643" w:rsidRPr="00137B08">
          <w:rPr>
            <w:rStyle w:val="Hipervnculo"/>
            <w:rFonts w:cs="Arial"/>
            <w:noProof/>
          </w:rPr>
          <w:t>13.</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MECANISMOS PARA LA TRANSPARENCIA Y ACCESO A LA INFORMACIÓN</w:t>
        </w:r>
        <w:r w:rsidR="00595643">
          <w:rPr>
            <w:noProof/>
            <w:webHidden/>
          </w:rPr>
          <w:tab/>
          <w:t>…………………………………………………………………………………………</w:t>
        </w:r>
        <w:r w:rsidR="00595643">
          <w:rPr>
            <w:noProof/>
            <w:webHidden/>
          </w:rPr>
          <w:fldChar w:fldCharType="begin"/>
        </w:r>
        <w:r w:rsidR="00595643">
          <w:rPr>
            <w:noProof/>
            <w:webHidden/>
          </w:rPr>
          <w:instrText xml:space="preserve"> PAGEREF _Toc93063460 \h </w:instrText>
        </w:r>
        <w:r w:rsidR="00595643">
          <w:rPr>
            <w:noProof/>
            <w:webHidden/>
          </w:rPr>
        </w:r>
        <w:r w:rsidR="00595643">
          <w:rPr>
            <w:noProof/>
            <w:webHidden/>
          </w:rPr>
          <w:fldChar w:fldCharType="separate"/>
        </w:r>
        <w:r w:rsidR="00595643">
          <w:rPr>
            <w:noProof/>
            <w:webHidden/>
          </w:rPr>
          <w:t>36</w:t>
        </w:r>
        <w:r w:rsidR="00595643">
          <w:rPr>
            <w:noProof/>
            <w:webHidden/>
          </w:rPr>
          <w:fldChar w:fldCharType="end"/>
        </w:r>
      </w:hyperlink>
    </w:p>
    <w:p w14:paraId="0C4A38C7" w14:textId="0935A58B" w:rsidR="00595643" w:rsidRDefault="00A07313">
      <w:pPr>
        <w:pStyle w:val="TDC1"/>
        <w:rPr>
          <w:rFonts w:asciiTheme="minorHAnsi" w:eastAsiaTheme="minorEastAsia" w:hAnsiTheme="minorHAnsi" w:cstheme="minorBidi"/>
          <w:noProof/>
          <w:sz w:val="22"/>
          <w:szCs w:val="22"/>
          <w:lang w:eastAsia="es-CO"/>
        </w:rPr>
      </w:pPr>
      <w:hyperlink w:anchor="_Toc93063461" w:history="1">
        <w:r w:rsidR="00595643" w:rsidRPr="00137B08">
          <w:rPr>
            <w:rStyle w:val="Hipervnculo"/>
            <w:rFonts w:cs="Arial"/>
            <w:noProof/>
          </w:rPr>
          <w:t>13.1</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Divulgación de datos abiertos</w:t>
        </w:r>
        <w:r w:rsidR="00595643">
          <w:rPr>
            <w:noProof/>
            <w:webHidden/>
          </w:rPr>
          <w:tab/>
        </w:r>
        <w:r w:rsidR="00595643">
          <w:rPr>
            <w:noProof/>
            <w:webHidden/>
          </w:rPr>
          <w:fldChar w:fldCharType="begin"/>
        </w:r>
        <w:r w:rsidR="00595643">
          <w:rPr>
            <w:noProof/>
            <w:webHidden/>
          </w:rPr>
          <w:instrText xml:space="preserve"> PAGEREF _Toc93063461 \h </w:instrText>
        </w:r>
        <w:r w:rsidR="00595643">
          <w:rPr>
            <w:noProof/>
            <w:webHidden/>
          </w:rPr>
        </w:r>
        <w:r w:rsidR="00595643">
          <w:rPr>
            <w:noProof/>
            <w:webHidden/>
          </w:rPr>
          <w:fldChar w:fldCharType="separate"/>
        </w:r>
        <w:r w:rsidR="00595643">
          <w:rPr>
            <w:noProof/>
            <w:webHidden/>
          </w:rPr>
          <w:t>38</w:t>
        </w:r>
        <w:r w:rsidR="00595643">
          <w:rPr>
            <w:noProof/>
            <w:webHidden/>
          </w:rPr>
          <w:fldChar w:fldCharType="end"/>
        </w:r>
      </w:hyperlink>
    </w:p>
    <w:p w14:paraId="1670E138" w14:textId="3BB1C31A" w:rsidR="00595643" w:rsidRDefault="00A07313">
      <w:pPr>
        <w:pStyle w:val="TDC1"/>
        <w:rPr>
          <w:rFonts w:asciiTheme="minorHAnsi" w:eastAsiaTheme="minorEastAsia" w:hAnsiTheme="minorHAnsi" w:cstheme="minorBidi"/>
          <w:noProof/>
          <w:sz w:val="22"/>
          <w:szCs w:val="22"/>
          <w:lang w:eastAsia="es-CO"/>
        </w:rPr>
      </w:pPr>
      <w:hyperlink w:anchor="_Toc93063462" w:history="1">
        <w:r w:rsidR="00595643" w:rsidRPr="00137B08">
          <w:rPr>
            <w:rStyle w:val="Hipervnculo"/>
            <w:rFonts w:cs="Arial"/>
            <w:noProof/>
          </w:rPr>
          <w:t>13.2</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Contratación</w:t>
        </w:r>
        <w:r w:rsidR="00595643">
          <w:rPr>
            <w:noProof/>
            <w:webHidden/>
          </w:rPr>
          <w:tab/>
        </w:r>
        <w:r w:rsidR="00595643">
          <w:rPr>
            <w:noProof/>
            <w:webHidden/>
          </w:rPr>
          <w:fldChar w:fldCharType="begin"/>
        </w:r>
        <w:r w:rsidR="00595643">
          <w:rPr>
            <w:noProof/>
            <w:webHidden/>
          </w:rPr>
          <w:instrText xml:space="preserve"> PAGEREF _Toc93063462 \h </w:instrText>
        </w:r>
        <w:r w:rsidR="00595643">
          <w:rPr>
            <w:noProof/>
            <w:webHidden/>
          </w:rPr>
        </w:r>
        <w:r w:rsidR="00595643">
          <w:rPr>
            <w:noProof/>
            <w:webHidden/>
          </w:rPr>
          <w:fldChar w:fldCharType="separate"/>
        </w:r>
        <w:r w:rsidR="00595643">
          <w:rPr>
            <w:noProof/>
            <w:webHidden/>
          </w:rPr>
          <w:t>38</w:t>
        </w:r>
        <w:r w:rsidR="00595643">
          <w:rPr>
            <w:noProof/>
            <w:webHidden/>
          </w:rPr>
          <w:fldChar w:fldCharType="end"/>
        </w:r>
      </w:hyperlink>
    </w:p>
    <w:p w14:paraId="67CF2485" w14:textId="07A53EEF" w:rsidR="00595643" w:rsidRDefault="00A07313">
      <w:pPr>
        <w:pStyle w:val="TDC1"/>
        <w:rPr>
          <w:rFonts w:asciiTheme="minorHAnsi" w:eastAsiaTheme="minorEastAsia" w:hAnsiTheme="minorHAnsi" w:cstheme="minorBidi"/>
          <w:noProof/>
          <w:sz w:val="22"/>
          <w:szCs w:val="22"/>
          <w:lang w:eastAsia="es-CO"/>
        </w:rPr>
      </w:pPr>
      <w:hyperlink w:anchor="_Toc93063465" w:history="1">
        <w:r w:rsidR="00595643" w:rsidRPr="00137B08">
          <w:rPr>
            <w:rStyle w:val="Hipervnculo"/>
            <w:rFonts w:cs="Arial"/>
            <w:noProof/>
          </w:rPr>
          <w:t>14.</w:t>
        </w:r>
        <w:r w:rsidR="00595643">
          <w:rPr>
            <w:rFonts w:asciiTheme="minorHAnsi" w:eastAsiaTheme="minorEastAsia" w:hAnsiTheme="minorHAnsi" w:cstheme="minorBidi"/>
            <w:noProof/>
            <w:sz w:val="22"/>
            <w:szCs w:val="22"/>
            <w:lang w:eastAsia="es-CO"/>
          </w:rPr>
          <w:tab/>
        </w:r>
        <w:r w:rsidR="00595643" w:rsidRPr="00137B08">
          <w:rPr>
            <w:rStyle w:val="Hipervnculo"/>
            <w:rFonts w:cs="Arial"/>
            <w:noProof/>
          </w:rPr>
          <w:t>ESTRATEGIA DEL PLAN ANTICORRUPCIÓN</w:t>
        </w:r>
        <w:r w:rsidR="00595643" w:rsidRPr="00137B08">
          <w:rPr>
            <w:rStyle w:val="Hipervnculo"/>
            <w:noProof/>
          </w:rPr>
          <w:t>,</w:t>
        </w:r>
        <w:r w:rsidR="00595643" w:rsidRPr="00137B08">
          <w:rPr>
            <w:rStyle w:val="Hipervnculo"/>
            <w:rFonts w:cs="Arial"/>
            <w:noProof/>
          </w:rPr>
          <w:t xml:space="preserve"> ATENCIÓN AL CIUDADANO</w:t>
        </w:r>
        <w:r w:rsidR="00595643" w:rsidRPr="00137B08">
          <w:rPr>
            <w:rStyle w:val="Hipervnculo"/>
            <w:noProof/>
          </w:rPr>
          <w:t xml:space="preserve"> Y CONFLICTO DE INTERÉS</w:t>
        </w:r>
        <w:r w:rsidR="00595643">
          <w:rPr>
            <w:noProof/>
            <w:webHidden/>
          </w:rPr>
          <w:tab/>
        </w:r>
        <w:r w:rsidR="00595643">
          <w:rPr>
            <w:noProof/>
            <w:webHidden/>
          </w:rPr>
          <w:fldChar w:fldCharType="begin"/>
        </w:r>
        <w:r w:rsidR="00595643">
          <w:rPr>
            <w:noProof/>
            <w:webHidden/>
          </w:rPr>
          <w:instrText xml:space="preserve"> PAGEREF _Toc93063465 \h </w:instrText>
        </w:r>
        <w:r w:rsidR="00595643">
          <w:rPr>
            <w:noProof/>
            <w:webHidden/>
          </w:rPr>
        </w:r>
        <w:r w:rsidR="00595643">
          <w:rPr>
            <w:noProof/>
            <w:webHidden/>
          </w:rPr>
          <w:fldChar w:fldCharType="separate"/>
        </w:r>
        <w:r w:rsidR="00595643">
          <w:rPr>
            <w:noProof/>
            <w:webHidden/>
          </w:rPr>
          <w:t>39</w:t>
        </w:r>
        <w:r w:rsidR="00595643">
          <w:rPr>
            <w:noProof/>
            <w:webHidden/>
          </w:rPr>
          <w:fldChar w:fldCharType="end"/>
        </w:r>
      </w:hyperlink>
    </w:p>
    <w:p w14:paraId="20EFF1F1" w14:textId="10B8E1C7" w:rsidR="00977744" w:rsidRDefault="00977744" w:rsidP="00977744">
      <w:pPr>
        <w:spacing w:line="276" w:lineRule="auto"/>
        <w:rPr>
          <w:b/>
          <w:bCs/>
          <w:lang w:val="es-ES"/>
        </w:rPr>
      </w:pPr>
      <w:r>
        <w:fldChar w:fldCharType="end"/>
      </w:r>
    </w:p>
    <w:p w14:paraId="30216598" w14:textId="77777777" w:rsidR="00977744" w:rsidRDefault="00977744" w:rsidP="00977744">
      <w:pPr>
        <w:spacing w:line="276" w:lineRule="auto"/>
        <w:rPr>
          <w:b/>
          <w:bCs/>
          <w:lang w:val="es-ES"/>
        </w:rPr>
      </w:pPr>
    </w:p>
    <w:p w14:paraId="0C435728" w14:textId="77777777" w:rsidR="00977744" w:rsidRDefault="00977744" w:rsidP="00977744">
      <w:pPr>
        <w:spacing w:line="276" w:lineRule="auto"/>
        <w:rPr>
          <w:b/>
          <w:bCs/>
          <w:lang w:val="es-ES"/>
        </w:rPr>
      </w:pPr>
    </w:p>
    <w:p w14:paraId="0E735255" w14:textId="77777777" w:rsidR="00977744" w:rsidRDefault="00977744" w:rsidP="00977744">
      <w:pPr>
        <w:spacing w:line="276" w:lineRule="auto"/>
        <w:rPr>
          <w:b/>
          <w:bCs/>
          <w:lang w:val="es-ES"/>
        </w:rPr>
      </w:pPr>
    </w:p>
    <w:p w14:paraId="792A2E37" w14:textId="77777777" w:rsidR="00977744" w:rsidRDefault="00977744" w:rsidP="00977744">
      <w:pPr>
        <w:spacing w:line="276" w:lineRule="auto"/>
        <w:rPr>
          <w:b/>
          <w:bCs/>
          <w:lang w:val="es-ES"/>
        </w:rPr>
      </w:pPr>
    </w:p>
    <w:p w14:paraId="623BDBAE" w14:textId="77777777" w:rsidR="00977744" w:rsidRDefault="00977744" w:rsidP="00977744">
      <w:pPr>
        <w:spacing w:line="276" w:lineRule="auto"/>
        <w:rPr>
          <w:b/>
          <w:bCs/>
          <w:lang w:val="es-ES"/>
        </w:rPr>
      </w:pPr>
    </w:p>
    <w:p w14:paraId="2D678B09" w14:textId="77777777" w:rsidR="00977744" w:rsidRDefault="00977744" w:rsidP="00977744">
      <w:pPr>
        <w:spacing w:line="276" w:lineRule="auto"/>
        <w:rPr>
          <w:b/>
          <w:bCs/>
          <w:lang w:val="es-ES"/>
        </w:rPr>
      </w:pPr>
    </w:p>
    <w:p w14:paraId="784DB687" w14:textId="77777777" w:rsidR="00C42159" w:rsidRDefault="00C42159" w:rsidP="00977744">
      <w:pPr>
        <w:spacing w:line="276" w:lineRule="auto"/>
        <w:rPr>
          <w:b/>
          <w:bCs/>
          <w:lang w:val="es-ES"/>
        </w:rPr>
      </w:pPr>
    </w:p>
    <w:p w14:paraId="58604636" w14:textId="77777777" w:rsidR="00C42159" w:rsidRDefault="00C42159" w:rsidP="00977744">
      <w:pPr>
        <w:spacing w:line="276" w:lineRule="auto"/>
        <w:rPr>
          <w:b/>
          <w:bCs/>
          <w:lang w:val="es-ES"/>
        </w:rPr>
      </w:pPr>
    </w:p>
    <w:p w14:paraId="0072787D" w14:textId="77777777" w:rsidR="00C42159" w:rsidRDefault="00C42159" w:rsidP="00977744">
      <w:pPr>
        <w:spacing w:line="276" w:lineRule="auto"/>
        <w:rPr>
          <w:b/>
          <w:bCs/>
          <w:lang w:val="es-ES"/>
        </w:rPr>
      </w:pPr>
    </w:p>
    <w:p w14:paraId="4284F1FB" w14:textId="77777777" w:rsidR="00C42159" w:rsidRDefault="00C42159" w:rsidP="00977744">
      <w:pPr>
        <w:spacing w:line="276" w:lineRule="auto"/>
        <w:rPr>
          <w:b/>
          <w:bCs/>
          <w:lang w:val="es-ES"/>
        </w:rPr>
      </w:pPr>
    </w:p>
    <w:p w14:paraId="395EDFD9" w14:textId="77777777" w:rsidR="00977744" w:rsidRDefault="00977744" w:rsidP="00C0712B">
      <w:pPr>
        <w:pStyle w:val="Ttulo1"/>
        <w:numPr>
          <w:ilvl w:val="0"/>
          <w:numId w:val="1"/>
        </w:numPr>
        <w:ind w:left="357" w:hanging="357"/>
        <w:jc w:val="both"/>
        <w:rPr>
          <w:rFonts w:cs="Arial"/>
          <w:szCs w:val="24"/>
          <w:lang w:val="es-CO"/>
        </w:rPr>
      </w:pPr>
      <w:bookmarkStart w:id="12" w:name="_Toc93063412"/>
      <w:bookmarkStart w:id="13" w:name="_Toc505090526"/>
      <w:bookmarkEnd w:id="10"/>
      <w:bookmarkEnd w:id="11"/>
      <w:r>
        <w:rPr>
          <w:rFonts w:cs="Arial"/>
          <w:szCs w:val="24"/>
          <w:lang w:val="es-CO"/>
        </w:rPr>
        <w:lastRenderedPageBreak/>
        <w:t>INTRODUCCIÓN</w:t>
      </w:r>
      <w:bookmarkEnd w:id="12"/>
    </w:p>
    <w:p w14:paraId="07BE4979" w14:textId="77777777" w:rsidR="00977744" w:rsidRDefault="00977744" w:rsidP="00977744">
      <w:pPr>
        <w:ind w:left="142" w:right="49"/>
        <w:jc w:val="both"/>
        <w:rPr>
          <w:rFonts w:cs="Arial"/>
          <w:szCs w:val="24"/>
        </w:rPr>
      </w:pPr>
    </w:p>
    <w:p w14:paraId="2A155EEE" w14:textId="2D758DA2" w:rsidR="00977744" w:rsidRDefault="00977744" w:rsidP="00977744">
      <w:pPr>
        <w:ind w:right="49"/>
        <w:jc w:val="both"/>
        <w:rPr>
          <w:rFonts w:cs="Arial"/>
        </w:rPr>
      </w:pPr>
      <w:r>
        <w:rPr>
          <w:rFonts w:cs="Arial"/>
          <w:szCs w:val="24"/>
        </w:rPr>
        <w:t xml:space="preserve">En el presente documento se contemplan la estrategia y las actividades del Plan Anticorrupción y Atención al Ciudadano y su plan de acción para la vigencia </w:t>
      </w:r>
      <w:r w:rsidR="00E76EF9">
        <w:rPr>
          <w:rFonts w:cs="Arial"/>
          <w:szCs w:val="24"/>
        </w:rPr>
        <w:t>202</w:t>
      </w:r>
      <w:r w:rsidR="00030A81">
        <w:t>2</w:t>
      </w:r>
      <w:r>
        <w:rPr>
          <w:rFonts w:cs="Arial"/>
          <w:szCs w:val="24"/>
        </w:rPr>
        <w:t xml:space="preserve">, definidos por el Fondo para el Financiamiento del Sector Agropecuario – FINAGRO en cumplimiento de lo establecido en las Leyes 962 de 2005, 1474 de 2011, 1712 de 2014, 1755 y 1757 de 2015, en el Decreto Ley 019 de 2012 y en los Decretos </w:t>
      </w:r>
      <w:r>
        <w:rPr>
          <w:rFonts w:cs="Arial"/>
        </w:rPr>
        <w:t>4637 de 2011, 1081 y 1083 de 2015, 1499 de 2017</w:t>
      </w:r>
      <w:r w:rsidR="00AC4F1B">
        <w:rPr>
          <w:rFonts w:cs="Arial"/>
        </w:rPr>
        <w:t xml:space="preserve">, </w:t>
      </w:r>
      <w:r>
        <w:rPr>
          <w:rFonts w:cs="Arial"/>
        </w:rPr>
        <w:t>1008 de 2018</w:t>
      </w:r>
      <w:r w:rsidR="00226477">
        <w:rPr>
          <w:rFonts w:cs="Arial"/>
        </w:rPr>
        <w:t xml:space="preserve">, </w:t>
      </w:r>
      <w:r w:rsidR="00AC4F1B">
        <w:rPr>
          <w:rFonts w:cs="Arial"/>
        </w:rPr>
        <w:t xml:space="preserve"> Ley 2013 de 2019</w:t>
      </w:r>
      <w:r>
        <w:rPr>
          <w:rFonts w:cs="Arial"/>
          <w:szCs w:val="24"/>
        </w:rPr>
        <w:t xml:space="preserve">, </w:t>
      </w:r>
      <w:r w:rsidR="00226477">
        <w:rPr>
          <w:rFonts w:cs="Arial"/>
          <w:szCs w:val="24"/>
        </w:rPr>
        <w:t xml:space="preserve"> Ley 2052 de 2020</w:t>
      </w:r>
      <w:r w:rsidR="00030A81">
        <w:t xml:space="preserve"> y la Resolución 1519 de 2020,</w:t>
      </w:r>
      <w:r w:rsidR="00226477">
        <w:rPr>
          <w:rFonts w:cs="Arial"/>
          <w:szCs w:val="24"/>
        </w:rPr>
        <w:t xml:space="preserve"> </w:t>
      </w:r>
      <w:r>
        <w:rPr>
          <w:rFonts w:cs="Arial"/>
          <w:szCs w:val="24"/>
        </w:rPr>
        <w:t>que constituyen  el marco regulatorio orientado a contar con una estrategia de lucha contra la corrupción y atención al ciudadano frente a  la administración de  recursos públicos.</w:t>
      </w:r>
    </w:p>
    <w:p w14:paraId="10E79E3D" w14:textId="77777777" w:rsidR="00977744" w:rsidRDefault="00977744" w:rsidP="00977744">
      <w:pPr>
        <w:ind w:right="49"/>
        <w:jc w:val="both"/>
        <w:rPr>
          <w:rFonts w:cs="Arial"/>
          <w:szCs w:val="24"/>
        </w:rPr>
      </w:pPr>
    </w:p>
    <w:p w14:paraId="20AE5278" w14:textId="13FE88CC" w:rsidR="00977744" w:rsidRDefault="00977744" w:rsidP="00977744">
      <w:pPr>
        <w:ind w:right="49"/>
        <w:jc w:val="both"/>
        <w:rPr>
          <w:rFonts w:cs="Arial"/>
          <w:szCs w:val="24"/>
        </w:rPr>
      </w:pPr>
      <w:r>
        <w:rPr>
          <w:rFonts w:cs="Arial"/>
          <w:szCs w:val="24"/>
        </w:rPr>
        <w:t>En concordancia con lo anterior, FINAGRO ha incluido integralmente dentro de su Sistema Integrado de Gestión el Plan Anticorrupción y Atención al Ciudadano</w:t>
      </w:r>
      <w:r w:rsidR="00A075EF">
        <w:t xml:space="preserve"> y Conflicto de </w:t>
      </w:r>
      <w:r w:rsidR="00105406">
        <w:t>Interés</w:t>
      </w:r>
      <w:r>
        <w:rPr>
          <w:rFonts w:cs="Arial"/>
          <w:szCs w:val="24"/>
        </w:rPr>
        <w:t>, articulándolo con su operación y quehacer diario, como una herramienta que permite mantener a la Entidad alerta frente a las  amenazas de corrupción</w:t>
      </w:r>
      <w:r w:rsidR="00900782">
        <w:t>,</w:t>
      </w:r>
      <w:r>
        <w:rPr>
          <w:rFonts w:cs="Arial"/>
          <w:szCs w:val="24"/>
        </w:rPr>
        <w:t xml:space="preserve"> fraude</w:t>
      </w:r>
      <w:r w:rsidR="00900782">
        <w:t xml:space="preserve"> y conflicto de </w:t>
      </w:r>
      <w:r w:rsidR="00B70799">
        <w:t>interés</w:t>
      </w:r>
      <w:r w:rsidR="00900782">
        <w:t>,</w:t>
      </w:r>
      <w:r>
        <w:rPr>
          <w:rFonts w:cs="Arial"/>
          <w:szCs w:val="24"/>
        </w:rPr>
        <w:t xml:space="preserve"> contando con los mecanismos de control que restrinjan al máximo la probabilidad de ocurrencia de este tipo de riesgos, acogiéndose a las buenas prácticas establecidas por el Gobierno Nacional y las Entidades de Control y Vigilancia. </w:t>
      </w:r>
    </w:p>
    <w:p w14:paraId="5A9E83EF" w14:textId="77777777" w:rsidR="00977744" w:rsidRDefault="00977744" w:rsidP="00977744">
      <w:pPr>
        <w:ind w:left="142" w:right="49"/>
        <w:jc w:val="both"/>
        <w:rPr>
          <w:rFonts w:cs="Arial"/>
          <w:szCs w:val="24"/>
        </w:rPr>
      </w:pPr>
    </w:p>
    <w:p w14:paraId="0E384676" w14:textId="7F655A03" w:rsidR="00977744" w:rsidRDefault="00977744" w:rsidP="00977744">
      <w:pPr>
        <w:ind w:right="49"/>
        <w:jc w:val="both"/>
        <w:rPr>
          <w:rFonts w:cs="Arial"/>
          <w:szCs w:val="24"/>
        </w:rPr>
      </w:pPr>
      <w:r>
        <w:rPr>
          <w:rFonts w:cs="Arial"/>
          <w:szCs w:val="24"/>
        </w:rPr>
        <w:t xml:space="preserve">Así mismo FINAGRO, dentro del direccionamiento estratégico y mejora continua ha definido la simplificación, automatización y optimización de los procesos y procedimientos operativos que se llevan a cabo en la Entidad, </w:t>
      </w:r>
      <w:bookmarkStart w:id="14" w:name="_Hlk60744089"/>
      <w:r>
        <w:rPr>
          <w:rFonts w:cs="Arial"/>
          <w:szCs w:val="24"/>
        </w:rPr>
        <w:t>tanto para los productos, servicios y programas administrados propios de la banca de segundo piso y para la mitigación de riesgos a los que se expone la actividad productiva  agropecuaria, como para los programas administrados que tienen acceso directo, en cumplimiento de sus objetivos misionales, y permitiendo a los  clientes y beneficiarios de la Entidad</w:t>
      </w:r>
      <w:bookmarkEnd w:id="14"/>
      <w:r>
        <w:rPr>
          <w:rFonts w:cs="Arial"/>
          <w:szCs w:val="24"/>
        </w:rPr>
        <w:t>, recibir un trato digno, oportuno, veraz, y transparente, además de facilitar el acceso a la información producto de su gestión</w:t>
      </w:r>
      <w:r w:rsidR="00A075EF">
        <w:t>,</w:t>
      </w:r>
      <w:r>
        <w:rPr>
          <w:rFonts w:cs="Arial"/>
          <w:szCs w:val="24"/>
        </w:rPr>
        <w:t xml:space="preserve"> en cumplimiento de la política de Gobierno Digital.</w:t>
      </w:r>
    </w:p>
    <w:p w14:paraId="1FF3E028" w14:textId="77777777" w:rsidR="00287433" w:rsidRDefault="00287433" w:rsidP="00977744">
      <w:pPr>
        <w:ind w:right="49"/>
        <w:jc w:val="both"/>
        <w:rPr>
          <w:rFonts w:cs="Arial"/>
          <w:szCs w:val="24"/>
        </w:rPr>
      </w:pPr>
    </w:p>
    <w:p w14:paraId="69EB165A" w14:textId="77777777" w:rsidR="00287433" w:rsidRDefault="00287433" w:rsidP="00287433">
      <w:pPr>
        <w:ind w:right="49"/>
        <w:jc w:val="both"/>
        <w:rPr>
          <w:rFonts w:cs="Arial"/>
          <w:szCs w:val="24"/>
        </w:rPr>
      </w:pPr>
      <w:r>
        <w:rPr>
          <w:rFonts w:cs="Arial"/>
          <w:szCs w:val="24"/>
        </w:rPr>
        <w:t xml:space="preserve">Con el fin de fortalecer el PAAC se hace una </w:t>
      </w:r>
      <w:r>
        <w:t>alineación de los objetivos estratégicos de FINAGRO con los componentes del PAAC.</w:t>
      </w:r>
    </w:p>
    <w:p w14:paraId="7AC560E5" w14:textId="77777777" w:rsidR="00977744" w:rsidRDefault="00977744" w:rsidP="00977744"/>
    <w:p w14:paraId="0123281B" w14:textId="77777777" w:rsidR="00977744" w:rsidRDefault="00977744" w:rsidP="00977744"/>
    <w:p w14:paraId="3CC6517A" w14:textId="77777777" w:rsidR="00977744" w:rsidRDefault="00977744" w:rsidP="00977744">
      <w:pPr>
        <w:pStyle w:val="Ttulo1"/>
        <w:jc w:val="both"/>
        <w:rPr>
          <w:rFonts w:cs="Arial"/>
          <w:szCs w:val="24"/>
          <w:lang w:val="es-CO"/>
        </w:rPr>
      </w:pPr>
      <w:bookmarkStart w:id="15" w:name="_Toc93063413"/>
      <w:r>
        <w:rPr>
          <w:rFonts w:cs="Arial"/>
          <w:szCs w:val="24"/>
          <w:lang w:val="es-CO"/>
        </w:rPr>
        <w:t>2. ALCANCE</w:t>
      </w:r>
      <w:bookmarkEnd w:id="15"/>
    </w:p>
    <w:p w14:paraId="1F307B9B" w14:textId="77777777" w:rsidR="00977744" w:rsidRDefault="00977744" w:rsidP="00977744">
      <w:pPr>
        <w:pStyle w:val="Textonotapie"/>
        <w:tabs>
          <w:tab w:val="left" w:pos="567"/>
        </w:tabs>
        <w:jc w:val="both"/>
        <w:rPr>
          <w:rFonts w:ascii="Arial" w:hAnsi="Arial" w:cs="Arial"/>
          <w:b/>
          <w:sz w:val="24"/>
          <w:szCs w:val="24"/>
          <w:lang w:val="es-CO"/>
        </w:rPr>
      </w:pPr>
    </w:p>
    <w:p w14:paraId="2202B6C9" w14:textId="4A2B775F" w:rsidR="00977744" w:rsidRDefault="00977744" w:rsidP="00977744">
      <w:pPr>
        <w:jc w:val="both"/>
      </w:pPr>
      <w:r>
        <w:t>El alcance del Plan Anticorrupción</w:t>
      </w:r>
      <w:r w:rsidR="00393323">
        <w:t>,</w:t>
      </w:r>
      <w:r>
        <w:t xml:space="preserve"> Atención al Ciudadano</w:t>
      </w:r>
      <w:r w:rsidR="00A075EF">
        <w:t xml:space="preserve"> y Conflicto de Inter</w:t>
      </w:r>
      <w:r w:rsidR="00393323">
        <w:t>é</w:t>
      </w:r>
      <w:r w:rsidR="00A075EF">
        <w:t xml:space="preserve">s, </w:t>
      </w:r>
      <w:r>
        <w:t xml:space="preserve"> se circunscribe al desarrollo de un esquema integral de trabajo plasmado en los procesos y procedimientos que conforman el Sistema Integrado de Gestión,  cuya aplicación en FINAGRO permit</w:t>
      </w:r>
      <w:r w:rsidR="00A075EF">
        <w:t>e</w:t>
      </w:r>
      <w:r>
        <w:t xml:space="preserve"> prevenir y reducir las acciones de corrupción y fraude, utilizando para esto una metodología que inicia con la identificación de los riesgos por procesos en la Entidad, realizando su medición, la  generación de controles preventivos y </w:t>
      </w:r>
      <w:r>
        <w:lastRenderedPageBreak/>
        <w:t>correctivos y su aplicación, concluyendo con su monitoreo y retroalimentación. Contempla igualmente el establecimiento de políticas, la estructura para su aplicación, las acciones no permitidas y las sanciones previstas en caso de materialización del riesgo</w:t>
      </w:r>
      <w:r w:rsidR="00900782">
        <w:t>.</w:t>
      </w:r>
      <w:r>
        <w:t xml:space="preserve"> </w:t>
      </w:r>
    </w:p>
    <w:p w14:paraId="5D2B0FD0" w14:textId="77777777" w:rsidR="00977744" w:rsidRDefault="00977744" w:rsidP="00977744">
      <w:pPr>
        <w:ind w:right="49"/>
        <w:jc w:val="both"/>
        <w:rPr>
          <w:rFonts w:cs="Arial"/>
          <w:szCs w:val="24"/>
        </w:rPr>
      </w:pPr>
    </w:p>
    <w:p w14:paraId="580A93C0" w14:textId="008F42AB" w:rsidR="00977744" w:rsidRDefault="00977744" w:rsidP="00977744">
      <w:pPr>
        <w:jc w:val="both"/>
      </w:pPr>
      <w:r>
        <w:t xml:space="preserve">El PAAC se divulgará mediante su publicación en la página web de FINAGRO a más tardar el último día hábil de enero de cada año, en el enlace: </w:t>
      </w:r>
      <w:hyperlink r:id="rId8" w:history="1">
        <w:r>
          <w:rPr>
            <w:rStyle w:val="Hipervnculo"/>
            <w:rFonts w:ascii="Helvetica" w:hAnsi="Helvetica"/>
            <w:b/>
            <w:color w:val="6D9A33"/>
          </w:rPr>
          <w:t>Inicio</w:t>
        </w:r>
      </w:hyperlink>
      <w:r>
        <w:rPr>
          <w:rStyle w:val="easy-breadcrumbsegment-separator"/>
          <w:rFonts w:ascii="Helvetica" w:hAnsi="Helvetica"/>
          <w:b/>
          <w:color w:val="727272"/>
        </w:rPr>
        <w:t> &gt; </w:t>
      </w:r>
      <w:r>
        <w:rPr>
          <w:rStyle w:val="easy-breadcrumbsegment"/>
          <w:rFonts w:ascii="Helvetica" w:hAnsi="Helvetica"/>
          <w:b/>
          <w:color w:val="727272"/>
        </w:rPr>
        <w:t>Quiénes Somos</w:t>
      </w:r>
      <w:r>
        <w:rPr>
          <w:rStyle w:val="easy-breadcrumbsegment-separator"/>
          <w:rFonts w:ascii="Helvetica" w:hAnsi="Helvetica"/>
          <w:b/>
          <w:color w:val="727272"/>
        </w:rPr>
        <w:t> &gt; </w:t>
      </w:r>
      <w:r>
        <w:rPr>
          <w:rStyle w:val="easy-breadcrumbsegment"/>
          <w:rFonts w:ascii="Helvetica" w:hAnsi="Helvetica"/>
          <w:b/>
          <w:color w:val="727272"/>
        </w:rPr>
        <w:t>Transparencia y Acceso a la Información Pública</w:t>
      </w:r>
      <w:r w:rsidR="00900782">
        <w:rPr>
          <w:rStyle w:val="easy-breadcrumbsegment"/>
        </w:rPr>
        <w:t>,</w:t>
      </w:r>
      <w:r>
        <w:rPr>
          <w:rStyle w:val="easy-breadcrumbsegment"/>
          <w:rFonts w:ascii="Helvetica" w:hAnsi="Helvetica"/>
          <w:b/>
          <w:color w:val="727272"/>
        </w:rPr>
        <w:t xml:space="preserve"> </w:t>
      </w:r>
      <w:r>
        <w:t xml:space="preserve">así como los demás documentos que hacen parte integral como: Mapa de Riesgos y Controles para Mitigarlos, Código de </w:t>
      </w:r>
      <w:r w:rsidR="00900782">
        <w:t>B</w:t>
      </w:r>
      <w:r>
        <w:t>uen Gobierno, Código de Ética</w:t>
      </w:r>
      <w:r w:rsidR="00B70799">
        <w:t xml:space="preserve"> y Conducta</w:t>
      </w:r>
      <w:r>
        <w:t>, entre otros.</w:t>
      </w:r>
    </w:p>
    <w:p w14:paraId="28D309E3" w14:textId="77777777" w:rsidR="00977744" w:rsidRDefault="00977744" w:rsidP="00977744">
      <w:pPr>
        <w:pStyle w:val="Textonotapie"/>
        <w:tabs>
          <w:tab w:val="left" w:pos="567"/>
        </w:tabs>
        <w:ind w:left="360" w:firstLine="60"/>
        <w:jc w:val="both"/>
        <w:rPr>
          <w:rFonts w:ascii="Arial" w:hAnsi="Arial" w:cs="Arial"/>
          <w:b/>
          <w:sz w:val="24"/>
          <w:szCs w:val="24"/>
          <w:lang w:val="es-CO"/>
        </w:rPr>
      </w:pPr>
    </w:p>
    <w:p w14:paraId="432F1AD6" w14:textId="77777777" w:rsidR="00977744" w:rsidRDefault="00977744" w:rsidP="00977744">
      <w:pPr>
        <w:pStyle w:val="Textonotapie"/>
        <w:tabs>
          <w:tab w:val="left" w:pos="567"/>
        </w:tabs>
        <w:ind w:left="360" w:firstLine="60"/>
        <w:jc w:val="both"/>
        <w:rPr>
          <w:rFonts w:ascii="Arial" w:hAnsi="Arial" w:cs="Arial"/>
          <w:b/>
          <w:sz w:val="24"/>
          <w:szCs w:val="24"/>
          <w:lang w:val="es-CO"/>
        </w:rPr>
      </w:pPr>
    </w:p>
    <w:p w14:paraId="012567A0" w14:textId="77777777" w:rsidR="00977744" w:rsidRDefault="00977744" w:rsidP="00C0712B">
      <w:pPr>
        <w:pStyle w:val="Ttulo1"/>
        <w:numPr>
          <w:ilvl w:val="0"/>
          <w:numId w:val="7"/>
        </w:numPr>
        <w:ind w:left="0" w:firstLine="0"/>
        <w:jc w:val="both"/>
        <w:rPr>
          <w:rFonts w:cs="Arial"/>
          <w:szCs w:val="24"/>
          <w:lang w:val="es-CO"/>
        </w:rPr>
      </w:pPr>
      <w:bookmarkStart w:id="16" w:name="_Toc93063414"/>
      <w:r>
        <w:rPr>
          <w:rFonts w:cs="Arial"/>
          <w:szCs w:val="24"/>
          <w:lang w:val="es-CO"/>
        </w:rPr>
        <w:t>OBJETIVOS</w:t>
      </w:r>
      <w:bookmarkEnd w:id="13"/>
      <w:bookmarkEnd w:id="16"/>
    </w:p>
    <w:p w14:paraId="13051D79" w14:textId="77777777" w:rsidR="00977744" w:rsidRDefault="00977744" w:rsidP="00977744"/>
    <w:p w14:paraId="46487536" w14:textId="77777777" w:rsidR="00977744" w:rsidRDefault="00977744" w:rsidP="00C0712B">
      <w:pPr>
        <w:pStyle w:val="Ttulo1"/>
        <w:numPr>
          <w:ilvl w:val="1"/>
          <w:numId w:val="8"/>
        </w:numPr>
        <w:ind w:left="709" w:hanging="709"/>
        <w:jc w:val="both"/>
        <w:rPr>
          <w:rFonts w:cs="Arial"/>
          <w:szCs w:val="24"/>
          <w:lang w:val="es-CO"/>
        </w:rPr>
      </w:pPr>
      <w:bookmarkStart w:id="17" w:name="_Toc505090527"/>
      <w:bookmarkStart w:id="18" w:name="_Toc93063415"/>
      <w:r>
        <w:rPr>
          <w:rFonts w:cs="Arial"/>
          <w:szCs w:val="24"/>
          <w:lang w:val="es-CO"/>
        </w:rPr>
        <w:t>Objetivo General</w:t>
      </w:r>
      <w:bookmarkEnd w:id="17"/>
      <w:bookmarkEnd w:id="18"/>
    </w:p>
    <w:p w14:paraId="64C57E2E" w14:textId="77777777" w:rsidR="00977744" w:rsidRDefault="00977744" w:rsidP="00977744"/>
    <w:p w14:paraId="07869FE7" w14:textId="3EB3C144" w:rsidR="00977744" w:rsidRDefault="00977744" w:rsidP="00977744">
      <w:pPr>
        <w:ind w:right="49"/>
        <w:jc w:val="both"/>
        <w:rPr>
          <w:rFonts w:cs="Arial"/>
          <w:szCs w:val="24"/>
        </w:rPr>
      </w:pPr>
      <w:r>
        <w:rPr>
          <w:rFonts w:cs="Arial"/>
          <w:szCs w:val="24"/>
        </w:rPr>
        <w:t xml:space="preserve">El </w:t>
      </w:r>
      <w:r w:rsidR="00393323">
        <w:t>Plan Anticorrupción</w:t>
      </w:r>
      <w:r w:rsidR="00393323" w:rsidRPr="00393323">
        <w:t>, Atención al Ciudadano y Conflicto de Interés</w:t>
      </w:r>
      <w:r w:rsidR="00393323" w:rsidRPr="00393323" w:rsidDel="00393323">
        <w:t xml:space="preserve"> </w:t>
      </w:r>
      <w:r>
        <w:rPr>
          <w:rFonts w:cs="Arial"/>
          <w:szCs w:val="24"/>
        </w:rPr>
        <w:t>20</w:t>
      </w:r>
      <w:r w:rsidR="00403CD2">
        <w:rPr>
          <w:rFonts w:cs="Arial"/>
          <w:szCs w:val="24"/>
        </w:rPr>
        <w:t>2</w:t>
      </w:r>
      <w:r w:rsidR="00900782">
        <w:t>2</w:t>
      </w:r>
      <w:r>
        <w:rPr>
          <w:rFonts w:cs="Arial"/>
          <w:szCs w:val="24"/>
        </w:rPr>
        <w:t>, se construyó dentro de los lineamientos dispuestos en el Titulo IV de Decreto 1081 de 2015 modificado por el Decreto 124  de 2016 y en los documentos “Estrategias para la Construcción del Plan Anticorrupción y de Atención al Ciudadano – Versión 2”</w:t>
      </w:r>
      <w:r w:rsidR="00077353">
        <w:t xml:space="preserve">, </w:t>
      </w:r>
      <w:r w:rsidR="008A6AE0">
        <w:rPr>
          <w:rFonts w:cs="Arial"/>
          <w:szCs w:val="24"/>
        </w:rPr>
        <w:t xml:space="preserve">Guía para la Administración del Riesgo y el </w:t>
      </w:r>
      <w:r w:rsidR="00174D43">
        <w:rPr>
          <w:rFonts w:cs="Arial"/>
          <w:szCs w:val="24"/>
        </w:rPr>
        <w:t xml:space="preserve">Diseño </w:t>
      </w:r>
      <w:r w:rsidR="008A6AE0">
        <w:rPr>
          <w:rFonts w:cs="Arial"/>
          <w:szCs w:val="24"/>
        </w:rPr>
        <w:t xml:space="preserve">de </w:t>
      </w:r>
      <w:r w:rsidR="00174D43">
        <w:rPr>
          <w:rFonts w:cs="Arial"/>
          <w:szCs w:val="24"/>
        </w:rPr>
        <w:t xml:space="preserve">Controles </w:t>
      </w:r>
      <w:r w:rsidR="008A6AE0">
        <w:rPr>
          <w:rFonts w:cs="Arial"/>
          <w:szCs w:val="24"/>
        </w:rPr>
        <w:t xml:space="preserve">en </w:t>
      </w:r>
      <w:r w:rsidR="00174D43">
        <w:rPr>
          <w:rFonts w:cs="Arial"/>
          <w:szCs w:val="24"/>
        </w:rPr>
        <w:t>Entidades Públicas</w:t>
      </w:r>
      <w:r w:rsidR="002D3E54">
        <w:rPr>
          <w:rFonts w:cs="Arial"/>
          <w:szCs w:val="24"/>
        </w:rPr>
        <w:t xml:space="preserve"> – Versión </w:t>
      </w:r>
      <w:r w:rsidR="00CD3710">
        <w:t>5</w:t>
      </w:r>
      <w:r w:rsidR="00077353">
        <w:t xml:space="preserve"> y la Guía para la Identificación y Declaración del Conflicto de Interés en el Sector Público Colombiano - Versión 2</w:t>
      </w:r>
      <w:r>
        <w:rPr>
          <w:rFonts w:cs="Arial"/>
          <w:szCs w:val="24"/>
        </w:rPr>
        <w:t>,</w:t>
      </w:r>
      <w:r w:rsidR="00077353">
        <w:t xml:space="preserve"> </w:t>
      </w:r>
      <w:r>
        <w:rPr>
          <w:rFonts w:cs="Arial"/>
          <w:szCs w:val="24"/>
        </w:rPr>
        <w:t xml:space="preserve">con el objetivo </w:t>
      </w:r>
      <w:r w:rsidR="00900782">
        <w:t xml:space="preserve">de </w:t>
      </w:r>
      <w:r>
        <w:rPr>
          <w:rFonts w:cs="Arial"/>
          <w:szCs w:val="24"/>
        </w:rPr>
        <w:t xml:space="preserve">prevenir y controlar el riesgo de corrupción en el actuar de los colaboradores, Órganos de Dirección de FINAGRO, en el relacionamiento con contratistas y proveedores de productos y servicios requeridos por la </w:t>
      </w:r>
      <w:r w:rsidR="0078453F">
        <w:t>Entidad</w:t>
      </w:r>
      <w:r>
        <w:rPr>
          <w:rFonts w:cs="Arial"/>
          <w:szCs w:val="24"/>
        </w:rPr>
        <w:t xml:space="preserve">, y en el relacionamiento con los </w:t>
      </w:r>
      <w:r w:rsidR="00944AE1">
        <w:rPr>
          <w:rFonts w:cs="Arial"/>
          <w:szCs w:val="24"/>
        </w:rPr>
        <w:t>Grupos de Valor y Grupos de Interés</w:t>
      </w:r>
      <w:r>
        <w:rPr>
          <w:rFonts w:cs="Arial"/>
          <w:szCs w:val="24"/>
        </w:rPr>
        <w:t>, orientando la Entidad hacia una gestión eficiente y trasparente de los recursos</w:t>
      </w:r>
      <w:r w:rsidR="006E27F0">
        <w:t>,</w:t>
      </w:r>
      <w:r>
        <w:rPr>
          <w:rFonts w:cs="Arial"/>
          <w:szCs w:val="24"/>
        </w:rPr>
        <w:t xml:space="preserve"> de conformidad con nuestros principios</w:t>
      </w:r>
      <w:r w:rsidR="0078453F">
        <w:t xml:space="preserve"> y valores </w:t>
      </w:r>
      <w:r>
        <w:rPr>
          <w:rFonts w:cs="Arial"/>
          <w:szCs w:val="24"/>
        </w:rPr>
        <w:t xml:space="preserve">corporativos </w:t>
      </w:r>
      <w:r w:rsidR="006E27F0">
        <w:t xml:space="preserve">establecidos en el Código de </w:t>
      </w:r>
      <w:r w:rsidR="006003D0">
        <w:t>É</w:t>
      </w:r>
      <w:r w:rsidR="006E27F0">
        <w:t>tica</w:t>
      </w:r>
      <w:r w:rsidR="0078453F">
        <w:t xml:space="preserve"> y Conducta</w:t>
      </w:r>
      <w:r w:rsidR="006E27F0">
        <w:t xml:space="preserve"> - ARI-DOC-007,</w:t>
      </w:r>
      <w:r>
        <w:rPr>
          <w:rFonts w:cs="Arial"/>
          <w:szCs w:val="24"/>
        </w:rPr>
        <w:t xml:space="preserve"> además de fortalecer las herramientas para la atención a las peticiones de quejas, sugerencias y reclamos de las partes interesadas, así como los mecanismos para la rendición de cuentas.</w:t>
      </w:r>
    </w:p>
    <w:p w14:paraId="52B117B1" w14:textId="77777777" w:rsidR="00977744" w:rsidRDefault="00977744" w:rsidP="00977744">
      <w:pPr>
        <w:pStyle w:val="Ttulo1"/>
        <w:jc w:val="both"/>
        <w:rPr>
          <w:rFonts w:cs="Arial"/>
          <w:b w:val="0"/>
          <w:szCs w:val="24"/>
          <w:lang w:val="es-CO"/>
        </w:rPr>
      </w:pPr>
    </w:p>
    <w:p w14:paraId="6EE6B2AC" w14:textId="77777777" w:rsidR="00977744" w:rsidRDefault="00977744" w:rsidP="00C0712B">
      <w:pPr>
        <w:pStyle w:val="Ttulo1"/>
        <w:numPr>
          <w:ilvl w:val="1"/>
          <w:numId w:val="8"/>
        </w:numPr>
        <w:ind w:left="709" w:hanging="709"/>
        <w:jc w:val="both"/>
        <w:rPr>
          <w:rFonts w:cs="Arial"/>
          <w:szCs w:val="24"/>
          <w:lang w:val="es-CO"/>
        </w:rPr>
      </w:pPr>
      <w:bookmarkStart w:id="19" w:name="_Toc505090528"/>
      <w:r>
        <w:rPr>
          <w:rFonts w:cs="Arial"/>
          <w:szCs w:val="24"/>
          <w:lang w:val="es-CO"/>
        </w:rPr>
        <w:t xml:space="preserve"> </w:t>
      </w:r>
      <w:bookmarkStart w:id="20" w:name="_Toc93063416"/>
      <w:r>
        <w:rPr>
          <w:rFonts w:cs="Arial"/>
          <w:szCs w:val="24"/>
          <w:lang w:val="es-CO"/>
        </w:rPr>
        <w:t>Objetivos específicos</w:t>
      </w:r>
      <w:bookmarkEnd w:id="19"/>
      <w:bookmarkEnd w:id="20"/>
    </w:p>
    <w:p w14:paraId="2361545E" w14:textId="77777777" w:rsidR="00977744" w:rsidRDefault="00977744" w:rsidP="00977744"/>
    <w:p w14:paraId="67EE5291" w14:textId="333020D0" w:rsidR="00977744" w:rsidRDefault="00977744" w:rsidP="00C0712B">
      <w:pPr>
        <w:numPr>
          <w:ilvl w:val="0"/>
          <w:numId w:val="5"/>
        </w:numPr>
        <w:jc w:val="both"/>
      </w:pPr>
      <w:r>
        <w:t xml:space="preserve">Contar con el documento rector de política para prevenir y controlar el riesgo de </w:t>
      </w:r>
      <w:proofErr w:type="gramStart"/>
      <w:r>
        <w:t>corrupción</w:t>
      </w:r>
      <w:r w:rsidR="006E27F0">
        <w:t>,</w:t>
      </w:r>
      <w:r w:rsidR="007902AD">
        <w:t xml:space="preserve">  fraude</w:t>
      </w:r>
      <w:proofErr w:type="gramEnd"/>
      <w:r>
        <w:t xml:space="preserve"> </w:t>
      </w:r>
      <w:r w:rsidR="006E27F0">
        <w:t xml:space="preserve">y conflicto de interés </w:t>
      </w:r>
      <w:r>
        <w:t>en la operación de FINAGRO</w:t>
      </w:r>
      <w:r w:rsidR="006E27F0">
        <w:t>,</w:t>
      </w:r>
      <w:r>
        <w:t xml:space="preserve"> como institución financiera de segundo piso y administradora de recursos públicos asociados al financiamiento del sector agropecuario y rural y para herramientas de mitigación de los riesgos de</w:t>
      </w:r>
      <w:r w:rsidR="006E27F0">
        <w:t xml:space="preserve"> dicho</w:t>
      </w:r>
      <w:r>
        <w:t xml:space="preserve"> sector.</w:t>
      </w:r>
    </w:p>
    <w:p w14:paraId="3CE27C43" w14:textId="77777777" w:rsidR="00977744" w:rsidRDefault="00977744" w:rsidP="00C0712B">
      <w:pPr>
        <w:numPr>
          <w:ilvl w:val="0"/>
          <w:numId w:val="5"/>
        </w:numPr>
        <w:jc w:val="both"/>
      </w:pPr>
      <w:r>
        <w:t>Realizar seguimiento y evaluación periódica a la metodología establecida para la identificación, control y seguimiento a los riesgos de corrupción asociados a los procesos y procedimientos que conforman el Sistema Integrado de Gestión de FINAGRO y si es del caso efectuar las mejoras respectivas.</w:t>
      </w:r>
    </w:p>
    <w:p w14:paraId="57C5EC48" w14:textId="58679C7C" w:rsidR="00977744" w:rsidRDefault="00977744" w:rsidP="00C0712B">
      <w:pPr>
        <w:numPr>
          <w:ilvl w:val="0"/>
          <w:numId w:val="5"/>
        </w:numPr>
        <w:jc w:val="both"/>
      </w:pPr>
      <w:r>
        <w:t>Disponer dentro de la estrategia institucional de una política para la simplificación de normas</w:t>
      </w:r>
      <w:r w:rsidR="006E27F0">
        <w:t>,</w:t>
      </w:r>
      <w:r>
        <w:t xml:space="preserve"> para el acceso a los productos, servicios y programas administrados y el </w:t>
      </w:r>
      <w:r w:rsidR="002F5364">
        <w:t xml:space="preserve">Plan Estratégico de Tecnología </w:t>
      </w:r>
      <w:r>
        <w:t>–PETIC para la mejora continua de las plataformas tecnológicas</w:t>
      </w:r>
      <w:r w:rsidR="006E27F0">
        <w:t xml:space="preserve">, que </w:t>
      </w:r>
      <w:proofErr w:type="gramStart"/>
      <w:r w:rsidR="006E27F0">
        <w:t xml:space="preserve">incluyan </w:t>
      </w:r>
      <w:r>
        <w:t xml:space="preserve"> la</w:t>
      </w:r>
      <w:proofErr w:type="gramEnd"/>
      <w:r>
        <w:t xml:space="preserve"> administración de las bases de datos y la entrega de información a las partes interesadas.</w:t>
      </w:r>
    </w:p>
    <w:p w14:paraId="5F066D1B" w14:textId="19EB217B" w:rsidR="00977744" w:rsidRDefault="000F4800" w:rsidP="00C0712B">
      <w:pPr>
        <w:numPr>
          <w:ilvl w:val="0"/>
          <w:numId w:val="5"/>
        </w:numPr>
        <w:jc w:val="both"/>
      </w:pPr>
      <w:r>
        <w:t xml:space="preserve">Realizar la </w:t>
      </w:r>
      <w:r w:rsidR="00977744">
        <w:t xml:space="preserve">Rendición de </w:t>
      </w:r>
      <w:r>
        <w:t>C</w:t>
      </w:r>
      <w:r w:rsidR="00977744">
        <w:t>uentas permanente</w:t>
      </w:r>
      <w:r>
        <w:t>,</w:t>
      </w:r>
      <w:r w:rsidR="00977744">
        <w:t xml:space="preserve"> mediante la publicación mensual en la página web de FINAGRO de los datos abiertos de los productos, servicios y programas administrados, agrupándolos de acuerdo con las normas regulatorias y alineados con la estrategia institucional, para facilitar su comprensión, análisis y evaluación de las partes interesadas.</w:t>
      </w:r>
    </w:p>
    <w:p w14:paraId="149494AE" w14:textId="28D7A67C" w:rsidR="00977744" w:rsidRDefault="00977744" w:rsidP="00C0712B">
      <w:pPr>
        <w:numPr>
          <w:ilvl w:val="0"/>
          <w:numId w:val="5"/>
        </w:numPr>
        <w:jc w:val="both"/>
      </w:pPr>
      <w:r>
        <w:t>Realizar seguimiento y evaluación periódica al Sistema de Atención al Consumidor Financiero</w:t>
      </w:r>
      <w:r w:rsidR="000F4800">
        <w:t>,</w:t>
      </w:r>
      <w:r>
        <w:t xml:space="preserve"> como mecanismo establecido para la atención de clientes, beneficiarios </w:t>
      </w:r>
      <w:proofErr w:type="gramStart"/>
      <w:r>
        <w:t>y  ciudadano</w:t>
      </w:r>
      <w:r w:rsidR="000F4800">
        <w:t>s</w:t>
      </w:r>
      <w:proofErr w:type="gramEnd"/>
      <w:r>
        <w:t>.</w:t>
      </w:r>
    </w:p>
    <w:p w14:paraId="231891F5" w14:textId="3E79F6D1" w:rsidR="00977744" w:rsidRDefault="000F4800" w:rsidP="00C0712B">
      <w:pPr>
        <w:numPr>
          <w:ilvl w:val="0"/>
          <w:numId w:val="5"/>
        </w:numPr>
        <w:jc w:val="both"/>
      </w:pPr>
      <w:r>
        <w:t>Garantizar el a</w:t>
      </w:r>
      <w:r w:rsidR="00977744">
        <w:t xml:space="preserve">cceso a la información de la </w:t>
      </w:r>
      <w:r>
        <w:t>En</w:t>
      </w:r>
      <w:r w:rsidR="00977744">
        <w:t>tidad</w:t>
      </w:r>
      <w:r>
        <w:t>,</w:t>
      </w:r>
      <w:r w:rsidR="00977744">
        <w:t xml:space="preserve"> relacionada con su estrategia institucional, estructura administrativa, documentación del Sistema Integrado de Gestión, información financiera, presupuesto, contratación, datos abiertos de los productos-servicios y programas administrados, acuerdos de interoperabilidad de las bases de datos con las entidades legalmente autorizadas, gestión documental y el inventario de activos de información. </w:t>
      </w:r>
      <w:bookmarkStart w:id="21" w:name="_Toc464719177"/>
      <w:bookmarkStart w:id="22" w:name="_Toc449707257"/>
    </w:p>
    <w:bookmarkEnd w:id="21"/>
    <w:bookmarkEnd w:id="22"/>
    <w:p w14:paraId="00A42712" w14:textId="77777777" w:rsidR="00977744" w:rsidRPr="008707F7" w:rsidRDefault="00977744" w:rsidP="00977744">
      <w:pPr>
        <w:pStyle w:val="Textonotapie"/>
        <w:tabs>
          <w:tab w:val="left" w:pos="567"/>
        </w:tabs>
        <w:ind w:left="360" w:firstLine="60"/>
        <w:jc w:val="both"/>
        <w:rPr>
          <w:rFonts w:ascii="Arial" w:hAnsi="Arial" w:cs="Arial"/>
          <w:sz w:val="24"/>
          <w:szCs w:val="24"/>
        </w:rPr>
      </w:pPr>
    </w:p>
    <w:p w14:paraId="347B8075" w14:textId="77777777" w:rsidR="00977744" w:rsidRPr="008707F7" w:rsidRDefault="00977744" w:rsidP="00977744">
      <w:pPr>
        <w:pStyle w:val="Textonotapie"/>
        <w:tabs>
          <w:tab w:val="left" w:pos="567"/>
        </w:tabs>
        <w:ind w:left="360" w:firstLine="60"/>
        <w:jc w:val="both"/>
        <w:rPr>
          <w:rFonts w:ascii="Arial" w:hAnsi="Arial" w:cs="Arial"/>
          <w:sz w:val="24"/>
          <w:szCs w:val="24"/>
        </w:rPr>
      </w:pPr>
    </w:p>
    <w:p w14:paraId="00FBD4B6" w14:textId="77777777" w:rsidR="00977744" w:rsidRDefault="00977744" w:rsidP="00C0712B">
      <w:pPr>
        <w:pStyle w:val="Ttulo1"/>
        <w:numPr>
          <w:ilvl w:val="0"/>
          <w:numId w:val="8"/>
        </w:numPr>
        <w:ind w:left="426" w:hanging="437"/>
        <w:jc w:val="both"/>
        <w:rPr>
          <w:rFonts w:cs="Arial"/>
          <w:szCs w:val="24"/>
          <w:lang w:val="es-CO"/>
        </w:rPr>
      </w:pPr>
      <w:bookmarkStart w:id="23" w:name="_Toc464719180"/>
      <w:bookmarkStart w:id="24" w:name="_Toc449707261"/>
      <w:bookmarkStart w:id="25" w:name="_Toc505090532"/>
      <w:bookmarkStart w:id="26" w:name="_Toc93063417"/>
      <w:r>
        <w:rPr>
          <w:rFonts w:cs="Arial"/>
          <w:szCs w:val="24"/>
          <w:lang w:val="es-CO"/>
        </w:rPr>
        <w:t>MATRIZ DE RIESGOS ANTICORRUPCIÓN</w:t>
      </w:r>
      <w:bookmarkEnd w:id="23"/>
      <w:bookmarkEnd w:id="24"/>
      <w:bookmarkEnd w:id="25"/>
      <w:bookmarkEnd w:id="26"/>
    </w:p>
    <w:p w14:paraId="581BFEAE" w14:textId="77777777" w:rsidR="00977744" w:rsidRDefault="00977744" w:rsidP="00977744">
      <w:pPr>
        <w:pStyle w:val="Textonotapie"/>
        <w:tabs>
          <w:tab w:val="left" w:pos="567"/>
        </w:tabs>
        <w:jc w:val="both"/>
        <w:rPr>
          <w:rFonts w:ascii="Arial" w:hAnsi="Arial" w:cs="Arial"/>
          <w:b/>
          <w:sz w:val="24"/>
          <w:szCs w:val="24"/>
          <w:lang w:val="es-CO"/>
        </w:rPr>
      </w:pPr>
    </w:p>
    <w:p w14:paraId="45063004" w14:textId="67FE7635" w:rsidR="00977744" w:rsidRDefault="00977744" w:rsidP="00977744">
      <w:pPr>
        <w:ind w:right="49"/>
        <w:jc w:val="both"/>
        <w:rPr>
          <w:rFonts w:cs="Arial"/>
          <w:szCs w:val="24"/>
        </w:rPr>
      </w:pPr>
      <w:r>
        <w:rPr>
          <w:rFonts w:cs="Arial"/>
          <w:szCs w:val="24"/>
        </w:rPr>
        <w:t xml:space="preserve">La </w:t>
      </w:r>
      <w:r w:rsidR="007B05E0">
        <w:rPr>
          <w:rFonts w:cs="Arial"/>
          <w:szCs w:val="24"/>
        </w:rPr>
        <w:t xml:space="preserve">matriz </w:t>
      </w:r>
      <w:r>
        <w:rPr>
          <w:rFonts w:cs="Arial"/>
          <w:szCs w:val="24"/>
        </w:rPr>
        <w:t xml:space="preserve">de riesgo anticorrupción es una herramienta con la que FINAGRO identifica los riesgos para </w:t>
      </w:r>
      <w:r w:rsidR="00C00E74">
        <w:rPr>
          <w:rFonts w:cs="Arial"/>
          <w:szCs w:val="24"/>
        </w:rPr>
        <w:t xml:space="preserve">los procesos que conforman el SIG </w:t>
      </w:r>
      <w:r w:rsidR="00C83580">
        <w:rPr>
          <w:rFonts w:cs="Arial"/>
          <w:szCs w:val="24"/>
        </w:rPr>
        <w:t>y hace</w:t>
      </w:r>
      <w:r>
        <w:rPr>
          <w:rFonts w:cs="Arial"/>
          <w:szCs w:val="24"/>
        </w:rPr>
        <w:t xml:space="preserve"> parte del Sistema de Administración de Riesgos Operativos publicados </w:t>
      </w:r>
      <w:r w:rsidR="000F4800">
        <w:t>en la intranet, en el micrositio de Riesgos.</w:t>
      </w:r>
    </w:p>
    <w:p w14:paraId="196CEC23" w14:textId="77777777" w:rsidR="00977744" w:rsidRDefault="00977744" w:rsidP="00977744">
      <w:pPr>
        <w:ind w:left="142" w:right="49"/>
        <w:jc w:val="both"/>
        <w:rPr>
          <w:rFonts w:cs="Arial"/>
          <w:szCs w:val="24"/>
        </w:rPr>
      </w:pPr>
    </w:p>
    <w:p w14:paraId="02ABB6A9" w14:textId="77777777" w:rsidR="00977744" w:rsidRDefault="00977744" w:rsidP="00977744">
      <w:pPr>
        <w:ind w:left="142" w:right="49"/>
        <w:jc w:val="both"/>
        <w:rPr>
          <w:rFonts w:cs="Arial"/>
          <w:szCs w:val="24"/>
        </w:rPr>
      </w:pPr>
    </w:p>
    <w:p w14:paraId="108B30DD" w14:textId="77777777" w:rsidR="00977744" w:rsidRDefault="00977744" w:rsidP="00C0712B">
      <w:pPr>
        <w:pStyle w:val="Ttulo1"/>
        <w:numPr>
          <w:ilvl w:val="0"/>
          <w:numId w:val="8"/>
        </w:numPr>
        <w:ind w:left="426" w:hanging="426"/>
        <w:jc w:val="both"/>
        <w:rPr>
          <w:rFonts w:cs="Arial"/>
          <w:szCs w:val="24"/>
          <w:lang w:val="es-CO"/>
        </w:rPr>
      </w:pPr>
      <w:bookmarkStart w:id="27" w:name="_Toc464719181"/>
      <w:bookmarkStart w:id="28" w:name="_Toc449707262"/>
      <w:bookmarkStart w:id="29" w:name="_Toc505090533"/>
      <w:bookmarkStart w:id="30" w:name="_Toc93063418"/>
      <w:r>
        <w:rPr>
          <w:rFonts w:cs="Arial"/>
          <w:szCs w:val="24"/>
          <w:lang w:val="es-CO"/>
        </w:rPr>
        <w:t>ESQUEMAS DE CONTROL</w:t>
      </w:r>
      <w:bookmarkEnd w:id="27"/>
      <w:bookmarkEnd w:id="28"/>
      <w:bookmarkEnd w:id="29"/>
      <w:bookmarkEnd w:id="30"/>
    </w:p>
    <w:p w14:paraId="46DE3BFE" w14:textId="77777777" w:rsidR="00977744" w:rsidRDefault="00977744" w:rsidP="00977744">
      <w:pPr>
        <w:ind w:left="142" w:right="49"/>
        <w:jc w:val="both"/>
        <w:rPr>
          <w:rFonts w:cs="Arial"/>
          <w:szCs w:val="24"/>
        </w:rPr>
      </w:pPr>
    </w:p>
    <w:p w14:paraId="56B06879" w14:textId="2809B7A1" w:rsidR="00977744" w:rsidRDefault="00977744" w:rsidP="00977744">
      <w:pPr>
        <w:ind w:right="49"/>
        <w:jc w:val="both"/>
        <w:rPr>
          <w:rFonts w:cs="Arial"/>
          <w:szCs w:val="24"/>
        </w:rPr>
      </w:pPr>
      <w:r>
        <w:rPr>
          <w:rFonts w:cs="Arial"/>
          <w:szCs w:val="24"/>
        </w:rPr>
        <w:t xml:space="preserve">El esquema de control en FINAGRO, incluye tanto los órganos de control que ejercen dicha actividad, en </w:t>
      </w:r>
      <w:proofErr w:type="spellStart"/>
      <w:r>
        <w:rPr>
          <w:rFonts w:cs="Arial"/>
          <w:szCs w:val="24"/>
        </w:rPr>
        <w:t>pos</w:t>
      </w:r>
      <w:proofErr w:type="spellEnd"/>
      <w:r>
        <w:rPr>
          <w:rFonts w:cs="Arial"/>
          <w:szCs w:val="24"/>
        </w:rPr>
        <w:t xml:space="preserve"> de la eliminación del riesgo de </w:t>
      </w:r>
      <w:proofErr w:type="gramStart"/>
      <w:r>
        <w:rPr>
          <w:rFonts w:cs="Arial"/>
          <w:szCs w:val="24"/>
        </w:rPr>
        <w:t>corrupción</w:t>
      </w:r>
      <w:r w:rsidR="000F4800">
        <w:t>,</w:t>
      </w:r>
      <w:r>
        <w:rPr>
          <w:rFonts w:cs="Arial"/>
          <w:szCs w:val="24"/>
        </w:rPr>
        <w:t xml:space="preserve">  fraude</w:t>
      </w:r>
      <w:proofErr w:type="gramEnd"/>
      <w:r w:rsidR="000F4800">
        <w:t xml:space="preserve"> y conflicto de interés</w:t>
      </w:r>
      <w:r>
        <w:rPr>
          <w:rFonts w:cs="Arial"/>
          <w:szCs w:val="24"/>
        </w:rPr>
        <w:t>, así como los elementos que permiten la formalización de las políticas o directrices que orientan y promueven un ambiente con un adecuado comportamiento ético y moral. Sus componentes son:</w:t>
      </w:r>
    </w:p>
    <w:p w14:paraId="48A4C4B2" w14:textId="77777777" w:rsidR="00977744" w:rsidRPr="007B05E0" w:rsidRDefault="00977744" w:rsidP="00977744">
      <w:pPr>
        <w:ind w:left="142" w:right="49"/>
        <w:jc w:val="both"/>
        <w:rPr>
          <w:rFonts w:cs="Arial"/>
          <w:szCs w:val="24"/>
        </w:rPr>
      </w:pPr>
    </w:p>
    <w:p w14:paraId="741AB93A" w14:textId="77777777" w:rsidR="00977744" w:rsidRPr="007B05E0" w:rsidRDefault="00977744" w:rsidP="00C0712B">
      <w:pPr>
        <w:pStyle w:val="Prrafodelista"/>
        <w:numPr>
          <w:ilvl w:val="0"/>
          <w:numId w:val="2"/>
        </w:numPr>
        <w:overflowPunct/>
        <w:autoSpaceDE/>
        <w:adjustRightInd/>
        <w:ind w:left="709" w:right="49" w:hanging="207"/>
        <w:jc w:val="both"/>
        <w:rPr>
          <w:rFonts w:cs="Arial"/>
          <w:szCs w:val="24"/>
          <w:u w:val="single"/>
        </w:rPr>
      </w:pPr>
      <w:r w:rsidRPr="00667EFD">
        <w:rPr>
          <w:rFonts w:cs="Arial"/>
          <w:szCs w:val="24"/>
          <w:u w:val="single"/>
          <w:bdr w:val="none" w:sz="0" w:space="0" w:color="auto" w:frame="1"/>
        </w:rPr>
        <w:t>ARI-DOC-007 Código de Ética y Conducta</w:t>
      </w:r>
    </w:p>
    <w:p w14:paraId="4040DABC" w14:textId="77777777" w:rsidR="00977744" w:rsidRPr="007B05E0" w:rsidRDefault="00977744" w:rsidP="00C0712B">
      <w:pPr>
        <w:pStyle w:val="Prrafodelista"/>
        <w:numPr>
          <w:ilvl w:val="0"/>
          <w:numId w:val="2"/>
        </w:numPr>
        <w:overflowPunct/>
        <w:autoSpaceDE/>
        <w:adjustRightInd/>
        <w:ind w:left="709" w:right="49" w:hanging="207"/>
        <w:jc w:val="both"/>
        <w:rPr>
          <w:rStyle w:val="Hipervnculo"/>
          <w:color w:val="auto"/>
          <w:u w:val="single"/>
        </w:rPr>
      </w:pPr>
      <w:r w:rsidRPr="00667EFD">
        <w:rPr>
          <w:rFonts w:cs="Arial"/>
          <w:szCs w:val="24"/>
          <w:u w:val="single"/>
          <w:bdr w:val="none" w:sz="0" w:space="0" w:color="auto" w:frame="1"/>
        </w:rPr>
        <w:t>SNO-DOC-001 Código de Buen Gobierno</w:t>
      </w:r>
    </w:p>
    <w:p w14:paraId="13143119" w14:textId="77777777" w:rsidR="00977744" w:rsidRPr="007B05E0" w:rsidRDefault="00977744" w:rsidP="00C0712B">
      <w:pPr>
        <w:pStyle w:val="Prrafodelista"/>
        <w:numPr>
          <w:ilvl w:val="0"/>
          <w:numId w:val="2"/>
        </w:numPr>
        <w:overflowPunct/>
        <w:autoSpaceDE/>
        <w:adjustRightInd/>
        <w:ind w:left="709" w:right="49" w:hanging="207"/>
        <w:jc w:val="both"/>
        <w:rPr>
          <w:rStyle w:val="Hipervnculo"/>
          <w:rFonts w:cs="Arial"/>
          <w:color w:val="auto"/>
          <w:szCs w:val="24"/>
          <w:u w:val="single"/>
        </w:rPr>
      </w:pPr>
      <w:r w:rsidRPr="00667EFD">
        <w:rPr>
          <w:rFonts w:cs="Arial"/>
          <w:szCs w:val="24"/>
          <w:u w:val="single"/>
          <w:bdr w:val="none" w:sz="0" w:space="0" w:color="auto" w:frame="1"/>
        </w:rPr>
        <w:t xml:space="preserve">THU-DOC-001 Reglamento Interno de Trabajo </w:t>
      </w:r>
    </w:p>
    <w:p w14:paraId="08AC348C" w14:textId="77777777" w:rsidR="00977744" w:rsidRPr="007B05E0" w:rsidRDefault="00977744" w:rsidP="00C0712B">
      <w:pPr>
        <w:pStyle w:val="Prrafodelista"/>
        <w:numPr>
          <w:ilvl w:val="0"/>
          <w:numId w:val="2"/>
        </w:numPr>
        <w:overflowPunct/>
        <w:autoSpaceDE/>
        <w:adjustRightInd/>
        <w:ind w:left="709" w:right="49" w:hanging="207"/>
        <w:jc w:val="both"/>
      </w:pPr>
      <w:r w:rsidRPr="00667EFD">
        <w:rPr>
          <w:rFonts w:cs="Arial"/>
          <w:szCs w:val="24"/>
          <w:u w:val="single"/>
          <w:bdr w:val="none" w:sz="0" w:space="0" w:color="auto" w:frame="1"/>
        </w:rPr>
        <w:t>CNT-DOC-001 Manual de Contratación</w:t>
      </w:r>
    </w:p>
    <w:p w14:paraId="516895A2" w14:textId="77777777" w:rsidR="00977744" w:rsidRPr="007B05E0" w:rsidRDefault="00977744" w:rsidP="00C0712B">
      <w:pPr>
        <w:pStyle w:val="Prrafodelista"/>
        <w:numPr>
          <w:ilvl w:val="0"/>
          <w:numId w:val="2"/>
        </w:numPr>
        <w:overflowPunct/>
        <w:autoSpaceDE/>
        <w:adjustRightInd/>
        <w:ind w:left="709" w:right="49" w:hanging="207"/>
        <w:jc w:val="both"/>
        <w:rPr>
          <w:rStyle w:val="Hipervnculo"/>
          <w:color w:val="auto"/>
          <w:u w:val="single"/>
        </w:rPr>
      </w:pPr>
      <w:r w:rsidRPr="00667EFD">
        <w:rPr>
          <w:rFonts w:cs="Arial"/>
          <w:szCs w:val="24"/>
          <w:u w:val="single"/>
          <w:bdr w:val="none" w:sz="0" w:space="0" w:color="auto" w:frame="1"/>
        </w:rPr>
        <w:t>MCO-DOC-001 Manual del Sistema Integrado de Gestión</w:t>
      </w:r>
    </w:p>
    <w:p w14:paraId="3441393A" w14:textId="77777777" w:rsidR="00977744" w:rsidRPr="007B05E0" w:rsidRDefault="00977744" w:rsidP="00C0712B">
      <w:pPr>
        <w:pStyle w:val="Prrafodelista"/>
        <w:numPr>
          <w:ilvl w:val="0"/>
          <w:numId w:val="2"/>
        </w:numPr>
        <w:overflowPunct/>
        <w:autoSpaceDE/>
        <w:adjustRightInd/>
        <w:ind w:left="709" w:right="49" w:hanging="207"/>
        <w:jc w:val="both"/>
      </w:pPr>
      <w:r w:rsidRPr="00667EFD">
        <w:rPr>
          <w:rFonts w:cs="Arial"/>
          <w:szCs w:val="24"/>
          <w:u w:val="single"/>
          <w:bdr w:val="none" w:sz="0" w:space="0" w:color="auto" w:frame="1"/>
        </w:rPr>
        <w:t>CPD-DOC-001 Manual de Comités Institucionales</w:t>
      </w:r>
      <w:r w:rsidRPr="007B05E0">
        <w:rPr>
          <w:rFonts w:cs="Arial"/>
          <w:szCs w:val="24"/>
          <w:u w:val="single"/>
        </w:rPr>
        <w:t xml:space="preserve"> </w:t>
      </w:r>
    </w:p>
    <w:p w14:paraId="453D2396" w14:textId="77777777" w:rsidR="00977744" w:rsidRPr="007B05E0" w:rsidRDefault="00977744" w:rsidP="00C0712B">
      <w:pPr>
        <w:pStyle w:val="Prrafodelista"/>
        <w:numPr>
          <w:ilvl w:val="0"/>
          <w:numId w:val="2"/>
        </w:numPr>
        <w:overflowPunct/>
        <w:autoSpaceDE/>
        <w:adjustRightInd/>
        <w:ind w:left="709" w:right="49" w:hanging="207"/>
        <w:jc w:val="both"/>
        <w:rPr>
          <w:rFonts w:cs="Arial"/>
          <w:szCs w:val="24"/>
          <w:u w:val="single"/>
        </w:rPr>
      </w:pPr>
      <w:r w:rsidRPr="00667EFD">
        <w:rPr>
          <w:rFonts w:cs="Arial"/>
          <w:szCs w:val="24"/>
          <w:u w:val="single"/>
          <w:bdr w:val="none" w:sz="0" w:space="0" w:color="auto" w:frame="1"/>
        </w:rPr>
        <w:t>CME-DOC-001 Manual del Sistema de Atención al Consumidor Financiero</w:t>
      </w:r>
    </w:p>
    <w:p w14:paraId="44AA1681" w14:textId="77777777" w:rsidR="00977744" w:rsidRDefault="00977744" w:rsidP="00C0712B">
      <w:pPr>
        <w:pStyle w:val="Ttulo1"/>
        <w:numPr>
          <w:ilvl w:val="0"/>
          <w:numId w:val="8"/>
        </w:numPr>
        <w:ind w:left="426" w:hanging="502"/>
        <w:jc w:val="both"/>
        <w:rPr>
          <w:rFonts w:cs="Arial"/>
          <w:szCs w:val="24"/>
          <w:lang w:val="es-CO"/>
        </w:rPr>
      </w:pPr>
      <w:bookmarkStart w:id="31" w:name="_Toc464719182"/>
      <w:bookmarkStart w:id="32" w:name="_Toc449707263"/>
      <w:bookmarkStart w:id="33" w:name="_Toc505090534"/>
      <w:bookmarkStart w:id="34" w:name="_Toc93063419"/>
      <w:r>
        <w:rPr>
          <w:rFonts w:cs="Arial"/>
          <w:szCs w:val="24"/>
          <w:lang w:val="es-CO"/>
        </w:rPr>
        <w:t>LINEAMIENTOS GENERALES DEL PLAN ANTICORRUPCIÓN Y DE ATENCIÓN AL CIUDADANO</w:t>
      </w:r>
      <w:bookmarkEnd w:id="31"/>
      <w:bookmarkEnd w:id="32"/>
      <w:bookmarkEnd w:id="33"/>
      <w:bookmarkEnd w:id="34"/>
    </w:p>
    <w:p w14:paraId="4C2E3971" w14:textId="77777777" w:rsidR="00977744" w:rsidRDefault="00977744" w:rsidP="00977744">
      <w:pPr>
        <w:rPr>
          <w:rFonts w:cs="Arial"/>
          <w:szCs w:val="24"/>
        </w:rPr>
      </w:pPr>
    </w:p>
    <w:p w14:paraId="245E7114" w14:textId="19854782" w:rsidR="00977744" w:rsidRDefault="00546DAF" w:rsidP="00C0712B">
      <w:pPr>
        <w:pStyle w:val="Prrafodelista"/>
        <w:numPr>
          <w:ilvl w:val="0"/>
          <w:numId w:val="2"/>
        </w:numPr>
        <w:overflowPunct/>
        <w:autoSpaceDE/>
        <w:adjustRightInd/>
        <w:ind w:left="284" w:right="49" w:hanging="284"/>
        <w:jc w:val="both"/>
        <w:rPr>
          <w:rFonts w:cs="Arial"/>
          <w:szCs w:val="24"/>
        </w:rPr>
      </w:pPr>
      <w:r>
        <w:t>La</w:t>
      </w:r>
      <w:r w:rsidR="00977744">
        <w:rPr>
          <w:rFonts w:cs="Arial"/>
          <w:szCs w:val="24"/>
        </w:rPr>
        <w:t xml:space="preserve"> Junta Directiva</w:t>
      </w:r>
      <w:r>
        <w:t xml:space="preserve"> de FINAGRO</w:t>
      </w:r>
      <w:r w:rsidR="00977744">
        <w:rPr>
          <w:rFonts w:cs="Arial"/>
          <w:szCs w:val="24"/>
        </w:rPr>
        <w:t xml:space="preserve">, sus directivos, colaboradores y proveedores, </w:t>
      </w:r>
      <w:r>
        <w:t>garantizarán</w:t>
      </w:r>
      <w:r w:rsidR="00977744">
        <w:rPr>
          <w:rFonts w:cs="Arial"/>
          <w:szCs w:val="24"/>
        </w:rPr>
        <w:t xml:space="preserve"> el cumplimiento de todas las disposiciones legales y regulatorias en lo concerniente a la lucha contra la corrupción y prevención del fraude, soborno o cualquier otra forma de pago de facilitación</w:t>
      </w:r>
      <w:r>
        <w:t>,</w:t>
      </w:r>
      <w:r w:rsidR="00977744">
        <w:rPr>
          <w:rFonts w:cs="Arial"/>
          <w:szCs w:val="24"/>
        </w:rPr>
        <w:t xml:space="preserve"> que constituyan o puedan constituir corrupción, incluidos los lineamientos contenidos en esta Política.</w:t>
      </w:r>
    </w:p>
    <w:p w14:paraId="5624DB9D"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FINAGRO acata las disposiciones legales vigentes en Colombia frente a la lucha contra la corrupción y en virtud de sus principios y valores no se toleran actos como el soborno, los pagos, o favores a sus colaboradores o Directivos, dentro de la gestión de los procesos o procedimientos para la obtención de productos y servicios de la Entidad o para la contratación con la misma. </w:t>
      </w:r>
    </w:p>
    <w:p w14:paraId="5F09FD96" w14:textId="63CA7F74"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Cualquier acto de corrupción puede reportarse a la </w:t>
      </w:r>
      <w:r w:rsidR="00546DAF">
        <w:t>L</w:t>
      </w:r>
      <w:r>
        <w:rPr>
          <w:rFonts w:cs="Arial"/>
          <w:szCs w:val="24"/>
        </w:rPr>
        <w:t xml:space="preserve">ínea </w:t>
      </w:r>
      <w:r w:rsidR="006003D0">
        <w:t>É</w:t>
      </w:r>
      <w:r>
        <w:rPr>
          <w:rFonts w:cs="Arial"/>
          <w:szCs w:val="24"/>
        </w:rPr>
        <w:t>tica</w:t>
      </w:r>
      <w:r w:rsidR="00E1506E">
        <w:t xml:space="preserve"> telefónica y al correo electrónico </w:t>
      </w:r>
      <w:hyperlink r:id="rId9" w:history="1">
        <w:r w:rsidR="006003D0" w:rsidRPr="006003D0">
          <w:rPr>
            <w:rStyle w:val="Hipervnculo"/>
          </w:rPr>
          <w:t>lineaetica@FINAGRO.com.co</w:t>
        </w:r>
      </w:hyperlink>
      <w:r>
        <w:rPr>
          <w:rFonts w:cs="Arial"/>
          <w:szCs w:val="24"/>
        </w:rPr>
        <w:t xml:space="preserve"> y la persona que denuncie, de buena fe una violación supuesta o real del Estatuto Anticorrupción o cualquier otra norma nacional de anticorrupción, estará protegida contra cualquier tipo de represalia.</w:t>
      </w:r>
    </w:p>
    <w:p w14:paraId="1D523E62" w14:textId="6A88814B"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FINAGRO no tolerará a los colaboradores o representantes que falsifiquen o provoquen inexactitudes en los libros y los registros contables de la Entidad. </w:t>
      </w:r>
      <w:r w:rsidR="00C83580">
        <w:rPr>
          <w:rFonts w:cs="Arial"/>
          <w:szCs w:val="24"/>
        </w:rPr>
        <w:t>Igualmente,</w:t>
      </w:r>
      <w:r>
        <w:rPr>
          <w:rFonts w:cs="Arial"/>
          <w:szCs w:val="24"/>
        </w:rPr>
        <w:t xml:space="preserve"> no son admisibles las falsificaciones en los registros de productos y servicios de la </w:t>
      </w:r>
      <w:r w:rsidR="00546DAF">
        <w:t>E</w:t>
      </w:r>
      <w:r>
        <w:rPr>
          <w:rFonts w:cs="Arial"/>
          <w:szCs w:val="24"/>
        </w:rPr>
        <w:t>ntidad, ni en documentos soporte para el pago de servicios o suministros contratados.</w:t>
      </w:r>
    </w:p>
    <w:p w14:paraId="772FF5BD"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FINAGRO realizará la investigación y los análisis necesarios para determinar si se cometió un acto de corrupción, sin importar la posición, cargo, relación con la Entidad o antigüedad de las personas presuntamente vinculadas al hecho.</w:t>
      </w:r>
    </w:p>
    <w:p w14:paraId="05F34016" w14:textId="74A7D8BB"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Si los colaboradores tienen alguna duda o preocupación en relación con</w:t>
      </w:r>
      <w:r w:rsidR="005173F2">
        <w:t>: (i)</w:t>
      </w:r>
      <w:r w:rsidR="002F5364">
        <w:t xml:space="preserve"> </w:t>
      </w:r>
      <w:r w:rsidR="005173F2">
        <w:t>L</w:t>
      </w:r>
      <w:r>
        <w:rPr>
          <w:rFonts w:cs="Arial"/>
          <w:szCs w:val="24"/>
        </w:rPr>
        <w:t>as actividades y prácticas que se contemplan en las leyes anticorrupción o en esta Política,</w:t>
      </w:r>
      <w:r w:rsidR="005173F2">
        <w:t xml:space="preserve"> (</w:t>
      </w:r>
      <w:proofErr w:type="spellStart"/>
      <w:r w:rsidR="005173F2">
        <w:t>ii</w:t>
      </w:r>
      <w:proofErr w:type="spellEnd"/>
      <w:r w:rsidR="005173F2">
        <w:t xml:space="preserve">) El </w:t>
      </w:r>
      <w:r w:rsidR="005173F2" w:rsidRPr="002F5364">
        <w:rPr>
          <w:u w:val="single"/>
        </w:rPr>
        <w:t>Código de Ética y Conducta</w:t>
      </w:r>
      <w:r w:rsidR="006003D0" w:rsidRPr="002F5364">
        <w:rPr>
          <w:u w:val="single"/>
        </w:rPr>
        <w:t xml:space="preserve"> - ARI-DOC-007</w:t>
      </w:r>
      <w:r w:rsidR="005173F2">
        <w:t xml:space="preserve"> (</w:t>
      </w:r>
      <w:proofErr w:type="spellStart"/>
      <w:r w:rsidR="005173F2">
        <w:t>iii</w:t>
      </w:r>
      <w:proofErr w:type="spellEnd"/>
      <w:r w:rsidR="005173F2">
        <w:t xml:space="preserve">) Los lineamientos relacionados con la Gestión sobre Conflicto de </w:t>
      </w:r>
      <w:proofErr w:type="gramStart"/>
      <w:r w:rsidR="005173F2">
        <w:t xml:space="preserve">Interés, </w:t>
      </w:r>
      <w:r>
        <w:rPr>
          <w:rFonts w:cs="Arial"/>
          <w:szCs w:val="24"/>
        </w:rPr>
        <w:t xml:space="preserve"> es</w:t>
      </w:r>
      <w:proofErr w:type="gramEnd"/>
      <w:r>
        <w:rPr>
          <w:rFonts w:cs="Arial"/>
          <w:szCs w:val="24"/>
        </w:rPr>
        <w:t xml:space="preserve"> su deber solicitar las aclaraciones a través del correo electrónico </w:t>
      </w:r>
      <w:hyperlink r:id="rId10" w:history="1">
        <w:r>
          <w:rPr>
            <w:rStyle w:val="Hipervnculo"/>
            <w:rFonts w:cs="Arial"/>
          </w:rPr>
          <w:t>lineaetica@FINAGRO.com.co</w:t>
        </w:r>
      </w:hyperlink>
      <w:r w:rsidR="00462224">
        <w:rPr>
          <w:rFonts w:cs="Arial"/>
          <w:szCs w:val="24"/>
        </w:rPr>
        <w:t xml:space="preserve"> o </w:t>
      </w:r>
      <w:r w:rsidR="006003D0">
        <w:t xml:space="preserve">de la </w:t>
      </w:r>
      <w:r w:rsidR="00B56D1C">
        <w:t>L</w:t>
      </w:r>
      <w:r w:rsidR="00462224">
        <w:rPr>
          <w:rFonts w:cs="Arial"/>
          <w:szCs w:val="24"/>
        </w:rPr>
        <w:t xml:space="preserve">ínea </w:t>
      </w:r>
      <w:r w:rsidR="006003D0">
        <w:t>É</w:t>
      </w:r>
      <w:r w:rsidR="00462224">
        <w:rPr>
          <w:rFonts w:cs="Arial"/>
          <w:szCs w:val="24"/>
        </w:rPr>
        <w:t>tica telefónica (</w:t>
      </w:r>
      <w:r w:rsidR="005173F2">
        <w:t>601</w:t>
      </w:r>
      <w:r w:rsidR="00462224">
        <w:rPr>
          <w:rFonts w:cs="Arial"/>
          <w:szCs w:val="24"/>
        </w:rPr>
        <w:t xml:space="preserve">) 2880431. </w:t>
      </w:r>
    </w:p>
    <w:p w14:paraId="5FEE392C" w14:textId="77777777" w:rsidR="00977744" w:rsidRDefault="00977744" w:rsidP="00977744">
      <w:pPr>
        <w:pStyle w:val="Prrafodelista"/>
        <w:rPr>
          <w:rFonts w:cs="Arial"/>
          <w:szCs w:val="24"/>
        </w:rPr>
      </w:pPr>
    </w:p>
    <w:p w14:paraId="51143B21" w14:textId="77777777" w:rsidR="00977744" w:rsidRDefault="00977744" w:rsidP="00C0712B">
      <w:pPr>
        <w:pStyle w:val="Ttulo1"/>
        <w:numPr>
          <w:ilvl w:val="1"/>
          <w:numId w:val="8"/>
        </w:numPr>
        <w:ind w:left="709" w:hanging="709"/>
        <w:jc w:val="both"/>
        <w:rPr>
          <w:rFonts w:cs="Arial"/>
          <w:szCs w:val="24"/>
          <w:lang w:val="es-CO"/>
        </w:rPr>
      </w:pPr>
      <w:bookmarkStart w:id="35" w:name="_Toc464719183"/>
      <w:bookmarkStart w:id="36" w:name="_Toc449707264"/>
      <w:bookmarkStart w:id="37" w:name="_Toc505090535"/>
      <w:bookmarkStart w:id="38" w:name="_Toc93063420"/>
      <w:r>
        <w:rPr>
          <w:rFonts w:cs="Arial"/>
          <w:szCs w:val="24"/>
          <w:lang w:val="es-CO"/>
        </w:rPr>
        <w:t>Modalidades de corrupción</w:t>
      </w:r>
      <w:bookmarkEnd w:id="35"/>
      <w:bookmarkEnd w:id="36"/>
      <w:bookmarkEnd w:id="37"/>
      <w:bookmarkEnd w:id="38"/>
    </w:p>
    <w:p w14:paraId="102D3B48" w14:textId="77777777" w:rsidR="00977744" w:rsidRDefault="00977744" w:rsidP="00977744">
      <w:pPr>
        <w:rPr>
          <w:rFonts w:cs="Arial"/>
          <w:szCs w:val="24"/>
        </w:rPr>
      </w:pPr>
    </w:p>
    <w:p w14:paraId="3247E7EA" w14:textId="77777777" w:rsidR="00977744" w:rsidRDefault="00977744" w:rsidP="00977744">
      <w:pPr>
        <w:ind w:right="49"/>
        <w:jc w:val="both"/>
        <w:rPr>
          <w:rFonts w:cs="Arial"/>
          <w:szCs w:val="24"/>
        </w:rPr>
      </w:pPr>
      <w:r>
        <w:rPr>
          <w:rFonts w:cs="Arial"/>
          <w:szCs w:val="24"/>
        </w:rPr>
        <w:t>La corrupción en general es la voluntad de actuar deshonestamente a cambio de dinero o beneficios personales ocasionando daños o favoreciendo injustamente a otros. Esta no solo crea una competencia desleal, sino que limita el camino a la equidad, la eficiencia organizacional y la integridad de las personas.</w:t>
      </w:r>
    </w:p>
    <w:p w14:paraId="0B98BCAD" w14:textId="77777777" w:rsidR="00977744" w:rsidRDefault="00977744" w:rsidP="00977744">
      <w:pPr>
        <w:ind w:right="49"/>
        <w:jc w:val="both"/>
        <w:rPr>
          <w:rFonts w:cs="Arial"/>
          <w:szCs w:val="24"/>
        </w:rPr>
      </w:pPr>
    </w:p>
    <w:p w14:paraId="7D8AE2F4" w14:textId="392C6153" w:rsidR="00977744" w:rsidRDefault="00977744" w:rsidP="00977744">
      <w:pPr>
        <w:ind w:right="49"/>
        <w:jc w:val="both"/>
        <w:rPr>
          <w:rFonts w:cs="Arial"/>
          <w:szCs w:val="24"/>
        </w:rPr>
      </w:pPr>
      <w:r>
        <w:rPr>
          <w:rFonts w:cs="Arial"/>
          <w:szCs w:val="24"/>
        </w:rPr>
        <w:t xml:space="preserve">Para facilitar el entendimiento de los eventos que en FINAGRO pueden considerarse que representan un riesgo de corrupción para la aplicación del </w:t>
      </w:r>
      <w:r w:rsidR="00393323">
        <w:t>Plan Anticorrupción</w:t>
      </w:r>
      <w:r w:rsidR="00393323" w:rsidRPr="00393323">
        <w:t>, Atención al Ciudadano y Conflicto de Interés</w:t>
      </w:r>
      <w:r>
        <w:rPr>
          <w:rFonts w:cs="Arial"/>
          <w:szCs w:val="24"/>
        </w:rPr>
        <w:t xml:space="preserve">, a </w:t>
      </w:r>
      <w:r w:rsidR="00397E94">
        <w:rPr>
          <w:rFonts w:cs="Arial"/>
          <w:szCs w:val="24"/>
        </w:rPr>
        <w:t>continuación,</w:t>
      </w:r>
      <w:r>
        <w:rPr>
          <w:rFonts w:cs="Arial"/>
          <w:szCs w:val="24"/>
        </w:rPr>
        <w:t xml:space="preserve"> se relacionan algunos hechos que se pueden considerar como actos de corrupción:</w:t>
      </w:r>
    </w:p>
    <w:p w14:paraId="5431ADFD" w14:textId="639B1326" w:rsidR="00977744" w:rsidRDefault="00977744" w:rsidP="00977744">
      <w:pPr>
        <w:ind w:left="142" w:right="49"/>
        <w:jc w:val="both"/>
        <w:rPr>
          <w:rFonts w:cs="Arial"/>
          <w:szCs w:val="24"/>
        </w:rPr>
      </w:pPr>
    </w:p>
    <w:p w14:paraId="10ECACC9" w14:textId="77777777" w:rsidR="00977744" w:rsidRDefault="00977744" w:rsidP="00C0712B">
      <w:pPr>
        <w:pStyle w:val="Ttulo1"/>
        <w:numPr>
          <w:ilvl w:val="2"/>
          <w:numId w:val="8"/>
        </w:numPr>
        <w:ind w:left="709"/>
        <w:jc w:val="both"/>
        <w:rPr>
          <w:rFonts w:cs="Arial"/>
          <w:szCs w:val="24"/>
          <w:lang w:val="es-CO"/>
        </w:rPr>
      </w:pPr>
      <w:bookmarkStart w:id="39" w:name="_Toc464719184"/>
      <w:bookmarkStart w:id="40" w:name="_Toc449707265"/>
      <w:bookmarkStart w:id="41" w:name="_Toc505090536"/>
      <w:bookmarkStart w:id="42" w:name="_Toc93063421"/>
      <w:r>
        <w:rPr>
          <w:rFonts w:cs="Arial"/>
          <w:szCs w:val="24"/>
          <w:lang w:val="es-CO"/>
        </w:rPr>
        <w:t>Conflicto de intereses</w:t>
      </w:r>
      <w:bookmarkEnd w:id="39"/>
      <w:bookmarkEnd w:id="40"/>
      <w:bookmarkEnd w:id="41"/>
      <w:bookmarkEnd w:id="42"/>
    </w:p>
    <w:p w14:paraId="62AD67BF" w14:textId="77777777" w:rsidR="00977744" w:rsidRDefault="00977744" w:rsidP="00977744">
      <w:pPr>
        <w:rPr>
          <w:rFonts w:cs="Arial"/>
          <w:szCs w:val="24"/>
        </w:rPr>
      </w:pPr>
    </w:p>
    <w:p w14:paraId="62E33F05" w14:textId="3BCA2325" w:rsidR="00A765FA" w:rsidRDefault="00AC3D3C" w:rsidP="00174D43">
      <w:pPr>
        <w:ind w:right="49"/>
        <w:jc w:val="both"/>
        <w:rPr>
          <w:rFonts w:cs="Arial"/>
          <w:szCs w:val="24"/>
        </w:rPr>
      </w:pPr>
      <w:r>
        <w:rPr>
          <w:rFonts w:cs="Arial"/>
          <w:szCs w:val="24"/>
        </w:rPr>
        <w:t xml:space="preserve">La Definición de Conflicto de interés, así como los criterios para su identificación, prevención y resolución se encuentran en el </w:t>
      </w:r>
      <w:r w:rsidR="00174D43" w:rsidRPr="00B72B70">
        <w:rPr>
          <w:rFonts w:cs="Arial"/>
          <w:szCs w:val="24"/>
          <w:u w:val="single"/>
        </w:rPr>
        <w:t xml:space="preserve">Código de Ética y Conducta </w:t>
      </w:r>
      <w:r w:rsidR="00985374">
        <w:t>-</w:t>
      </w:r>
      <w:r w:rsidR="00FE7D4D">
        <w:t xml:space="preserve"> </w:t>
      </w:r>
      <w:r w:rsidR="00174D43" w:rsidRPr="00B72B70">
        <w:rPr>
          <w:rFonts w:cs="Arial"/>
          <w:szCs w:val="24"/>
          <w:u w:val="single"/>
        </w:rPr>
        <w:t>ARI-DOC-</w:t>
      </w:r>
      <w:r w:rsidR="00FE7D4D">
        <w:rPr>
          <w:rFonts w:cs="Arial"/>
          <w:szCs w:val="24"/>
          <w:u w:val="single"/>
        </w:rPr>
        <w:t>0</w:t>
      </w:r>
      <w:r w:rsidR="00174D43" w:rsidRPr="00B72B70">
        <w:rPr>
          <w:rFonts w:cs="Arial"/>
          <w:szCs w:val="24"/>
          <w:u w:val="single"/>
        </w:rPr>
        <w:t>07</w:t>
      </w:r>
      <w:r>
        <w:rPr>
          <w:rFonts w:cs="Arial"/>
          <w:szCs w:val="24"/>
        </w:rPr>
        <w:t>, por lo cual deben ser obligatoriamente atendidos por los destinatarios del PAAC.</w:t>
      </w:r>
    </w:p>
    <w:p w14:paraId="5A3D60BE" w14:textId="77777777" w:rsidR="00A765FA" w:rsidRDefault="00A765FA" w:rsidP="00174D43">
      <w:pPr>
        <w:ind w:right="49"/>
        <w:jc w:val="both"/>
        <w:rPr>
          <w:rFonts w:cs="Arial"/>
          <w:szCs w:val="24"/>
        </w:rPr>
      </w:pPr>
    </w:p>
    <w:p w14:paraId="1C8D944F" w14:textId="54AB4574" w:rsidR="00A765FA" w:rsidRDefault="00F92950" w:rsidP="00174D43">
      <w:pPr>
        <w:ind w:right="49"/>
        <w:jc w:val="both"/>
        <w:rPr>
          <w:rFonts w:cs="Arial"/>
          <w:szCs w:val="24"/>
        </w:rPr>
      </w:pPr>
      <w:r>
        <w:t xml:space="preserve">Se han clasificado tres tipos de conflicto de interés, así: </w:t>
      </w:r>
    </w:p>
    <w:p w14:paraId="16835393" w14:textId="096C9B15" w:rsidR="00A765FA" w:rsidRDefault="00A765FA" w:rsidP="00174D43">
      <w:pPr>
        <w:ind w:right="49"/>
        <w:jc w:val="both"/>
        <w:rPr>
          <w:rFonts w:cs="Arial"/>
          <w:szCs w:val="24"/>
        </w:rPr>
      </w:pPr>
    </w:p>
    <w:p w14:paraId="7CDF699C" w14:textId="729C3281" w:rsidR="00A765FA" w:rsidRPr="00A765FA" w:rsidRDefault="00A765FA" w:rsidP="002F5364">
      <w:pPr>
        <w:jc w:val="both"/>
      </w:pPr>
      <w:r w:rsidRPr="002F5364">
        <w:rPr>
          <w:rFonts w:eastAsiaTheme="minorEastAsia"/>
          <w:b/>
          <w:bCs/>
        </w:rPr>
        <w:t xml:space="preserve">Conflicto de </w:t>
      </w:r>
      <w:r w:rsidR="002F5364" w:rsidRPr="002F5364">
        <w:rPr>
          <w:rFonts w:eastAsiaTheme="minorEastAsia"/>
          <w:b/>
          <w:bCs/>
        </w:rPr>
        <w:t xml:space="preserve">Interés </w:t>
      </w:r>
      <w:r w:rsidRPr="002F5364">
        <w:rPr>
          <w:rFonts w:eastAsiaTheme="minorEastAsia"/>
          <w:b/>
          <w:bCs/>
        </w:rPr>
        <w:t>Real:</w:t>
      </w:r>
      <w:r w:rsidRPr="00A765FA">
        <w:rPr>
          <w:rFonts w:eastAsiaTheme="minorEastAsia"/>
        </w:rPr>
        <w:t xml:space="preserve"> </w:t>
      </w:r>
      <w:r w:rsidR="002F5364" w:rsidRPr="00A765FA">
        <w:rPr>
          <w:rFonts w:eastAsiaTheme="minorEastAsia"/>
        </w:rPr>
        <w:t xml:space="preserve">Cuando </w:t>
      </w:r>
      <w:r w:rsidRPr="00A765FA">
        <w:rPr>
          <w:rFonts w:eastAsiaTheme="minorEastAsia"/>
        </w:rPr>
        <w:t xml:space="preserve">el colaborador, miembro de </w:t>
      </w:r>
      <w:r w:rsidR="00C64486" w:rsidRPr="00A765FA">
        <w:rPr>
          <w:rFonts w:eastAsiaTheme="minorEastAsia"/>
        </w:rPr>
        <w:t xml:space="preserve">Junta </w:t>
      </w:r>
      <w:r w:rsidRPr="00A765FA">
        <w:rPr>
          <w:rFonts w:eastAsiaTheme="minorEastAsia"/>
        </w:rPr>
        <w:t>o contratista de FINAGRO tiene intereses personales o de terceros relacionados con él e incompatibles con los de la Entidad y que podrían influir en sus obligaciones</w:t>
      </w:r>
      <w:r w:rsidR="00C64486">
        <w:rPr>
          <w:rFonts w:eastAsiaTheme="minorEastAsia"/>
        </w:rPr>
        <w:t>, que estaría constituido como</w:t>
      </w:r>
      <w:r w:rsidRPr="00A765FA">
        <w:rPr>
          <w:rFonts w:eastAsiaTheme="minorEastAsia"/>
        </w:rPr>
        <w:t xml:space="preserve"> un riesgo actual.</w:t>
      </w:r>
    </w:p>
    <w:p w14:paraId="7114566E" w14:textId="77777777" w:rsidR="008B71C2" w:rsidRDefault="008B71C2" w:rsidP="002F5364">
      <w:pPr>
        <w:jc w:val="both"/>
        <w:rPr>
          <w:rFonts w:eastAsiaTheme="minorEastAsia"/>
        </w:rPr>
      </w:pPr>
    </w:p>
    <w:p w14:paraId="21E37D42" w14:textId="6D4A697C" w:rsidR="00A765FA" w:rsidRPr="00A765FA" w:rsidRDefault="00A765FA" w:rsidP="002F5364">
      <w:pPr>
        <w:jc w:val="both"/>
      </w:pPr>
      <w:r w:rsidRPr="002F5364">
        <w:rPr>
          <w:rFonts w:eastAsiaTheme="minorEastAsia"/>
          <w:b/>
          <w:bCs/>
        </w:rPr>
        <w:t xml:space="preserve">Conflicto de </w:t>
      </w:r>
      <w:r w:rsidR="002F5364" w:rsidRPr="002F5364">
        <w:rPr>
          <w:rFonts w:eastAsiaTheme="minorEastAsia"/>
          <w:b/>
          <w:bCs/>
        </w:rPr>
        <w:t xml:space="preserve">Interés </w:t>
      </w:r>
      <w:r w:rsidRPr="002F5364">
        <w:rPr>
          <w:rFonts w:eastAsiaTheme="minorEastAsia"/>
          <w:b/>
          <w:bCs/>
        </w:rPr>
        <w:t>Potencial:</w:t>
      </w:r>
      <w:r w:rsidRPr="00A765FA">
        <w:rPr>
          <w:rFonts w:eastAsiaTheme="minorEastAsia"/>
        </w:rPr>
        <w:t xml:space="preserve"> </w:t>
      </w:r>
      <w:r w:rsidR="002F5364" w:rsidRPr="00A765FA">
        <w:rPr>
          <w:rFonts w:eastAsiaTheme="minorEastAsia"/>
        </w:rPr>
        <w:t xml:space="preserve">Cuando </w:t>
      </w:r>
      <w:r w:rsidRPr="00A765FA">
        <w:rPr>
          <w:rFonts w:eastAsiaTheme="minorEastAsia"/>
        </w:rPr>
        <w:t xml:space="preserve">el colaborador, miembro de </w:t>
      </w:r>
      <w:r w:rsidR="00C64486" w:rsidRPr="00A765FA">
        <w:rPr>
          <w:rFonts w:eastAsiaTheme="minorEastAsia"/>
        </w:rPr>
        <w:t xml:space="preserve">Junta </w:t>
      </w:r>
      <w:r w:rsidRPr="00A765FA">
        <w:rPr>
          <w:rFonts w:eastAsiaTheme="minorEastAsia"/>
        </w:rPr>
        <w:t>o contratista de FINAGRO tiene intereses personales o de terceros relacionados con él e incompatibles con los de la Entidad y que podrían influir en sus actividades a futuro.</w:t>
      </w:r>
    </w:p>
    <w:p w14:paraId="47FAC4D1" w14:textId="77777777" w:rsidR="008B71C2" w:rsidRDefault="008B71C2" w:rsidP="002F5364">
      <w:pPr>
        <w:jc w:val="both"/>
        <w:rPr>
          <w:rFonts w:eastAsiaTheme="minorEastAsia"/>
        </w:rPr>
      </w:pPr>
    </w:p>
    <w:p w14:paraId="2F4922EC" w14:textId="063ABB5C" w:rsidR="00A765FA" w:rsidRPr="00A765FA" w:rsidRDefault="00A765FA" w:rsidP="002F5364">
      <w:pPr>
        <w:jc w:val="both"/>
      </w:pPr>
      <w:r w:rsidRPr="002F5364">
        <w:rPr>
          <w:rFonts w:eastAsiaTheme="minorEastAsia"/>
          <w:b/>
          <w:bCs/>
        </w:rPr>
        <w:t xml:space="preserve">Conflicto de </w:t>
      </w:r>
      <w:r w:rsidR="002F5364" w:rsidRPr="002F5364">
        <w:rPr>
          <w:rFonts w:eastAsiaTheme="minorEastAsia"/>
          <w:b/>
          <w:bCs/>
        </w:rPr>
        <w:t xml:space="preserve">Interés </w:t>
      </w:r>
      <w:r w:rsidRPr="002F5364">
        <w:rPr>
          <w:rFonts w:eastAsiaTheme="minorEastAsia"/>
          <w:b/>
          <w:bCs/>
        </w:rPr>
        <w:t xml:space="preserve">Aparente: </w:t>
      </w:r>
      <w:r w:rsidR="002F5364" w:rsidRPr="00A765FA">
        <w:rPr>
          <w:rFonts w:eastAsiaTheme="minorEastAsia"/>
        </w:rPr>
        <w:t xml:space="preserve">Cuando </w:t>
      </w:r>
      <w:r w:rsidRPr="00A765FA">
        <w:rPr>
          <w:rFonts w:eastAsiaTheme="minorEastAsia"/>
        </w:rPr>
        <w:t xml:space="preserve">el colaborador, miembro de </w:t>
      </w:r>
      <w:r w:rsidR="00C64486" w:rsidRPr="00A765FA">
        <w:rPr>
          <w:rFonts w:eastAsiaTheme="minorEastAsia"/>
        </w:rPr>
        <w:t xml:space="preserve">Junta </w:t>
      </w:r>
      <w:r w:rsidRPr="00A765FA">
        <w:rPr>
          <w:rFonts w:eastAsiaTheme="minorEastAsia"/>
        </w:rPr>
        <w:t>o contratista de FINAGRO no tiene intereses personales o de terceros relacionados con él e incompatibles con los de la Entidad, pero se podría llegar a concluir tentativamente lo contrario.</w:t>
      </w:r>
    </w:p>
    <w:p w14:paraId="26861945" w14:textId="77777777" w:rsidR="00A765FA" w:rsidRDefault="00A765FA" w:rsidP="00174D43">
      <w:pPr>
        <w:ind w:right="49"/>
        <w:jc w:val="both"/>
        <w:rPr>
          <w:rFonts w:cs="Arial"/>
          <w:szCs w:val="24"/>
        </w:rPr>
      </w:pPr>
    </w:p>
    <w:p w14:paraId="45CC7FCF" w14:textId="77777777" w:rsidR="00977744" w:rsidRDefault="00977744" w:rsidP="00977744">
      <w:pPr>
        <w:ind w:right="49"/>
        <w:jc w:val="both"/>
        <w:rPr>
          <w:rFonts w:cs="Arial"/>
          <w:szCs w:val="24"/>
        </w:rPr>
      </w:pPr>
      <w:r>
        <w:rPr>
          <w:rFonts w:cs="Arial"/>
          <w:szCs w:val="24"/>
        </w:rPr>
        <w:t xml:space="preserve">Para que exista un acto de corrupción basta con que se acepte una propuesta o promesa, aunque no es requisito que se realice la transferencia del bien o cumplimiento de la promesa o favor. </w:t>
      </w:r>
    </w:p>
    <w:p w14:paraId="514FF526" w14:textId="77777777" w:rsidR="00977744" w:rsidRDefault="00977744" w:rsidP="00977744">
      <w:pPr>
        <w:pStyle w:val="Prrafodelista"/>
        <w:ind w:left="426" w:right="49"/>
        <w:jc w:val="both"/>
        <w:rPr>
          <w:rFonts w:cs="Arial"/>
          <w:szCs w:val="24"/>
        </w:rPr>
      </w:pPr>
    </w:p>
    <w:p w14:paraId="037CA18D" w14:textId="77777777" w:rsidR="00977744" w:rsidRDefault="00977744" w:rsidP="00C0712B">
      <w:pPr>
        <w:pStyle w:val="Ttulo1"/>
        <w:numPr>
          <w:ilvl w:val="2"/>
          <w:numId w:val="8"/>
        </w:numPr>
        <w:ind w:left="709"/>
        <w:jc w:val="both"/>
        <w:rPr>
          <w:rFonts w:cs="Arial"/>
          <w:szCs w:val="24"/>
          <w:lang w:val="es-CO"/>
        </w:rPr>
      </w:pPr>
      <w:bookmarkStart w:id="43" w:name="_Toc464719186"/>
      <w:bookmarkStart w:id="44" w:name="_Toc449707267"/>
      <w:bookmarkStart w:id="45" w:name="_Toc505090538"/>
      <w:bookmarkStart w:id="46" w:name="_Toc93063422"/>
      <w:r>
        <w:rPr>
          <w:rFonts w:cs="Arial"/>
          <w:szCs w:val="24"/>
          <w:lang w:val="es-CO"/>
        </w:rPr>
        <w:t>Clasificación Corrupción</w:t>
      </w:r>
      <w:bookmarkEnd w:id="43"/>
      <w:bookmarkEnd w:id="44"/>
      <w:r>
        <w:rPr>
          <w:rFonts w:cs="Arial"/>
          <w:szCs w:val="24"/>
          <w:lang w:val="es-CO"/>
        </w:rPr>
        <w:t xml:space="preserve"> en FINAGRO</w:t>
      </w:r>
      <w:bookmarkEnd w:id="45"/>
      <w:bookmarkEnd w:id="46"/>
    </w:p>
    <w:p w14:paraId="5F4E6388" w14:textId="77777777" w:rsidR="00977744" w:rsidRDefault="00977744" w:rsidP="00977744">
      <w:pPr>
        <w:ind w:left="142" w:right="49"/>
        <w:jc w:val="both"/>
        <w:rPr>
          <w:rFonts w:cs="Arial"/>
          <w:b/>
          <w:szCs w:val="24"/>
        </w:rPr>
      </w:pPr>
    </w:p>
    <w:p w14:paraId="5D4D32EB" w14:textId="77777777" w:rsidR="00977744" w:rsidRDefault="00977744" w:rsidP="00977744">
      <w:pPr>
        <w:ind w:right="49"/>
        <w:jc w:val="both"/>
        <w:rPr>
          <w:rFonts w:cs="Arial"/>
          <w:szCs w:val="24"/>
        </w:rPr>
      </w:pPr>
      <w:r>
        <w:rPr>
          <w:rFonts w:cs="Arial"/>
          <w:b/>
          <w:szCs w:val="24"/>
        </w:rPr>
        <w:t>Interna:</w:t>
      </w:r>
      <w:r>
        <w:rPr>
          <w:rFonts w:cs="Arial"/>
          <w:szCs w:val="24"/>
        </w:rPr>
        <w:t xml:space="preserve"> Aceptación de sobornos provenientes de terceros hacia colaboradores de FINAGRO, con el fin que sus decisiones, acciones u omisiones, beneficien a ese tercero o a interpuesta persona.</w:t>
      </w:r>
    </w:p>
    <w:p w14:paraId="75A74B64" w14:textId="77777777" w:rsidR="00977744" w:rsidRDefault="00977744" w:rsidP="00977744">
      <w:pPr>
        <w:ind w:right="49"/>
        <w:jc w:val="both"/>
        <w:rPr>
          <w:rFonts w:cs="Arial"/>
          <w:szCs w:val="24"/>
        </w:rPr>
      </w:pPr>
    </w:p>
    <w:p w14:paraId="2E043C5B" w14:textId="77777777" w:rsidR="00977744" w:rsidRDefault="00977744" w:rsidP="00977744">
      <w:pPr>
        <w:ind w:right="49"/>
        <w:jc w:val="both"/>
        <w:rPr>
          <w:rFonts w:cs="Arial"/>
          <w:szCs w:val="24"/>
        </w:rPr>
      </w:pPr>
      <w:r>
        <w:rPr>
          <w:rFonts w:cs="Arial"/>
          <w:b/>
          <w:szCs w:val="24"/>
        </w:rPr>
        <w:t>Corporativa:</w:t>
      </w:r>
      <w:r>
        <w:rPr>
          <w:rFonts w:cs="Arial"/>
          <w:szCs w:val="24"/>
        </w:rPr>
        <w:t xml:space="preserve"> Aceptación de sobornos provenientes de colaboradores de FINAGRO hacia funcionarios o terceros, de manera directa o a través de agentes; con el fin de que las decisiones del tercero, sus acciones u omisiones beneficien a FINAGRO, o un colaborador de la Entidad.</w:t>
      </w:r>
    </w:p>
    <w:p w14:paraId="738C40CD" w14:textId="77777777" w:rsidR="00977744" w:rsidRDefault="00977744" w:rsidP="00977744">
      <w:pPr>
        <w:ind w:left="142" w:right="49"/>
        <w:jc w:val="both"/>
        <w:rPr>
          <w:rFonts w:cs="Arial"/>
          <w:szCs w:val="24"/>
        </w:rPr>
      </w:pPr>
    </w:p>
    <w:p w14:paraId="669EFF31" w14:textId="77777777" w:rsidR="00977744" w:rsidRDefault="00977744" w:rsidP="00C0712B">
      <w:pPr>
        <w:pStyle w:val="Ttulo1"/>
        <w:numPr>
          <w:ilvl w:val="3"/>
          <w:numId w:val="8"/>
        </w:numPr>
        <w:ind w:left="993" w:hanging="993"/>
        <w:jc w:val="both"/>
        <w:rPr>
          <w:rFonts w:cs="Arial"/>
          <w:szCs w:val="24"/>
          <w:lang w:val="es-CO"/>
        </w:rPr>
      </w:pPr>
      <w:bookmarkStart w:id="47" w:name="_Toc464719187"/>
      <w:bookmarkStart w:id="48" w:name="_Toc449707268"/>
      <w:bookmarkStart w:id="49" w:name="_Toc505090539"/>
      <w:bookmarkStart w:id="50" w:name="_Toc93063423"/>
      <w:r>
        <w:rPr>
          <w:rFonts w:cs="Arial"/>
          <w:szCs w:val="24"/>
          <w:lang w:val="es-CO"/>
        </w:rPr>
        <w:t>Acciones que Constituyen Actos de Corrupción</w:t>
      </w:r>
      <w:bookmarkEnd w:id="47"/>
      <w:bookmarkEnd w:id="48"/>
      <w:bookmarkEnd w:id="49"/>
      <w:bookmarkEnd w:id="50"/>
    </w:p>
    <w:p w14:paraId="7CB0EB6A" w14:textId="77777777" w:rsidR="00977744" w:rsidRDefault="00977744" w:rsidP="00977744">
      <w:pPr>
        <w:ind w:left="142" w:right="49"/>
        <w:jc w:val="both"/>
        <w:rPr>
          <w:rFonts w:cs="Arial"/>
          <w:szCs w:val="24"/>
        </w:rPr>
      </w:pPr>
    </w:p>
    <w:p w14:paraId="2A4441F0" w14:textId="5D7B3777" w:rsidR="00977744" w:rsidRDefault="00977744" w:rsidP="00977744">
      <w:pPr>
        <w:ind w:right="49"/>
        <w:jc w:val="both"/>
        <w:rPr>
          <w:rFonts w:cs="Arial"/>
          <w:szCs w:val="24"/>
        </w:rPr>
      </w:pPr>
      <w:r>
        <w:rPr>
          <w:rFonts w:cs="Arial"/>
          <w:szCs w:val="24"/>
        </w:rPr>
        <w:t xml:space="preserve">FINAGRO </w:t>
      </w:r>
      <w:r w:rsidR="00686B67">
        <w:rPr>
          <w:rFonts w:cs="Arial"/>
          <w:szCs w:val="24"/>
        </w:rPr>
        <w:t>realiz</w:t>
      </w:r>
      <w:r w:rsidR="00686B67">
        <w:t>a</w:t>
      </w:r>
      <w:r w:rsidR="00686B67">
        <w:rPr>
          <w:rFonts w:cs="Arial"/>
          <w:szCs w:val="24"/>
        </w:rPr>
        <w:t xml:space="preserve"> </w:t>
      </w:r>
      <w:r>
        <w:rPr>
          <w:rFonts w:cs="Arial"/>
          <w:szCs w:val="24"/>
        </w:rPr>
        <w:t>un monitoreo permanente que permit</w:t>
      </w:r>
      <w:r w:rsidR="00686B67">
        <w:t>e</w:t>
      </w:r>
      <w:r>
        <w:rPr>
          <w:rFonts w:cs="Arial"/>
          <w:szCs w:val="24"/>
        </w:rPr>
        <w:t xml:space="preserve"> identificar los eventos, que en el desarrollo de su actividad cotidiana,  pueden eventualmente constituirse en posibles actos de corrupción, para lo cual interv</w:t>
      </w:r>
      <w:r w:rsidR="00686B67">
        <w:t>i</w:t>
      </w:r>
      <w:r>
        <w:rPr>
          <w:rFonts w:cs="Arial"/>
          <w:szCs w:val="24"/>
        </w:rPr>
        <w:t>en</w:t>
      </w:r>
      <w:r w:rsidR="00686B67">
        <w:t>e</w:t>
      </w:r>
      <w:r>
        <w:rPr>
          <w:rFonts w:cs="Arial"/>
          <w:szCs w:val="24"/>
        </w:rPr>
        <w:t xml:space="preserve"> de manera activa </w:t>
      </w:r>
      <w:r w:rsidR="00D3664E">
        <w:t>el Oficial de Cumplimiento</w:t>
      </w:r>
      <w:r>
        <w:rPr>
          <w:rFonts w:cs="Arial"/>
          <w:szCs w:val="24"/>
        </w:rPr>
        <w:t xml:space="preserve"> a través de la identificación de dichos riesgos, su valoración y la implementación de medidas para la prevención o mitigación de su impacto y que se incorporan en la Matriz de Riesgos Anticorrupción a que hace referencia el numeral 4 del presente Plan. </w:t>
      </w:r>
    </w:p>
    <w:p w14:paraId="17A2548E" w14:textId="77777777" w:rsidR="00C00E74" w:rsidRDefault="00C00E74" w:rsidP="00977744">
      <w:pPr>
        <w:ind w:right="49"/>
        <w:jc w:val="both"/>
        <w:rPr>
          <w:rFonts w:cs="Arial"/>
          <w:szCs w:val="24"/>
        </w:rPr>
      </w:pPr>
    </w:p>
    <w:p w14:paraId="144C788C" w14:textId="77777777" w:rsidR="00977744" w:rsidRDefault="00977744" w:rsidP="00C0712B">
      <w:pPr>
        <w:pStyle w:val="Ttulo1"/>
        <w:numPr>
          <w:ilvl w:val="1"/>
          <w:numId w:val="8"/>
        </w:numPr>
        <w:ind w:left="709" w:hanging="709"/>
        <w:jc w:val="both"/>
        <w:rPr>
          <w:rFonts w:cs="Arial"/>
          <w:szCs w:val="24"/>
          <w:lang w:val="es-CO"/>
        </w:rPr>
      </w:pPr>
      <w:bookmarkStart w:id="51" w:name="_Toc464719192"/>
      <w:bookmarkStart w:id="52" w:name="_Toc449707273"/>
      <w:bookmarkStart w:id="53" w:name="_Toc505090544"/>
      <w:bookmarkStart w:id="54" w:name="_Toc93063424"/>
      <w:r>
        <w:rPr>
          <w:rFonts w:cs="Arial"/>
          <w:szCs w:val="24"/>
          <w:lang w:val="es-CO"/>
        </w:rPr>
        <w:t>Riesgo de Corrupción en Finagro</w:t>
      </w:r>
      <w:bookmarkEnd w:id="51"/>
      <w:bookmarkEnd w:id="52"/>
      <w:bookmarkEnd w:id="53"/>
      <w:bookmarkEnd w:id="54"/>
    </w:p>
    <w:p w14:paraId="54B954CC" w14:textId="77777777" w:rsidR="00977744" w:rsidRDefault="00977744" w:rsidP="00977744">
      <w:pPr>
        <w:rPr>
          <w:rFonts w:cs="Arial"/>
          <w:szCs w:val="24"/>
        </w:rPr>
      </w:pPr>
    </w:p>
    <w:p w14:paraId="64F6E9F4" w14:textId="77777777" w:rsidR="00977744" w:rsidRDefault="00977744" w:rsidP="00C0712B">
      <w:pPr>
        <w:pStyle w:val="Ttulo1"/>
        <w:numPr>
          <w:ilvl w:val="2"/>
          <w:numId w:val="8"/>
        </w:numPr>
        <w:ind w:left="709"/>
        <w:jc w:val="both"/>
        <w:rPr>
          <w:rFonts w:cs="Arial"/>
          <w:szCs w:val="24"/>
          <w:lang w:val="es-CO"/>
        </w:rPr>
      </w:pPr>
      <w:bookmarkStart w:id="55" w:name="_Toc464719193"/>
      <w:bookmarkStart w:id="56" w:name="_Toc449707274"/>
      <w:bookmarkStart w:id="57" w:name="_Toc505090545"/>
      <w:bookmarkStart w:id="58" w:name="_Toc93063425"/>
      <w:r>
        <w:rPr>
          <w:rFonts w:cs="Arial"/>
          <w:szCs w:val="24"/>
          <w:lang w:val="es-CO"/>
        </w:rPr>
        <w:t>Identificación de riesgos de corrupción</w:t>
      </w:r>
      <w:bookmarkEnd w:id="55"/>
      <w:bookmarkEnd w:id="56"/>
      <w:bookmarkEnd w:id="57"/>
      <w:bookmarkEnd w:id="58"/>
    </w:p>
    <w:p w14:paraId="6F7A194B" w14:textId="77777777" w:rsidR="00977744" w:rsidRDefault="00977744" w:rsidP="00977744">
      <w:pPr>
        <w:rPr>
          <w:rFonts w:cs="Arial"/>
          <w:szCs w:val="24"/>
        </w:rPr>
      </w:pPr>
    </w:p>
    <w:p w14:paraId="3A29426A" w14:textId="333897F1" w:rsidR="00977744" w:rsidRDefault="00977744" w:rsidP="00977744">
      <w:pPr>
        <w:ind w:right="49"/>
        <w:jc w:val="both"/>
        <w:rPr>
          <w:rFonts w:cs="Arial"/>
          <w:szCs w:val="24"/>
        </w:rPr>
      </w:pPr>
      <w:r>
        <w:rPr>
          <w:rFonts w:cs="Arial"/>
          <w:szCs w:val="24"/>
        </w:rPr>
        <w:t>FINAGRO, a través de</w:t>
      </w:r>
      <w:r w:rsidR="00B825A4">
        <w:t xml:space="preserve">l Oficial de Cumplimiento y </w:t>
      </w:r>
      <w:r>
        <w:rPr>
          <w:rFonts w:cs="Arial"/>
          <w:szCs w:val="24"/>
        </w:rPr>
        <w:t>la Gerencia de Riesgos, ha acogido la metodología de estimación y evaluación de riesgos de corrupción y fraude, basados en el documento “Guía para la</w:t>
      </w:r>
      <w:r w:rsidR="00164AD4">
        <w:rPr>
          <w:rFonts w:cs="Arial"/>
          <w:szCs w:val="24"/>
        </w:rPr>
        <w:t xml:space="preserve"> </w:t>
      </w:r>
      <w:r w:rsidR="00174D43">
        <w:rPr>
          <w:rFonts w:cs="Arial"/>
          <w:szCs w:val="24"/>
        </w:rPr>
        <w:t xml:space="preserve">Administración </w:t>
      </w:r>
      <w:r w:rsidR="00C63479">
        <w:rPr>
          <w:rFonts w:cs="Arial"/>
          <w:szCs w:val="24"/>
        </w:rPr>
        <w:t xml:space="preserve">del </w:t>
      </w:r>
      <w:r w:rsidR="00174D43">
        <w:rPr>
          <w:rFonts w:cs="Arial"/>
          <w:szCs w:val="24"/>
        </w:rPr>
        <w:t xml:space="preserve">Riesgo </w:t>
      </w:r>
      <w:r w:rsidR="00C63479">
        <w:rPr>
          <w:rFonts w:cs="Arial"/>
          <w:szCs w:val="24"/>
        </w:rPr>
        <w:t xml:space="preserve">y el </w:t>
      </w:r>
      <w:r w:rsidR="00174D43">
        <w:rPr>
          <w:rFonts w:cs="Arial"/>
          <w:szCs w:val="24"/>
        </w:rPr>
        <w:t xml:space="preserve">Diseño </w:t>
      </w:r>
      <w:r w:rsidR="00C63479">
        <w:rPr>
          <w:rFonts w:cs="Arial"/>
          <w:szCs w:val="24"/>
        </w:rPr>
        <w:t xml:space="preserve">de </w:t>
      </w:r>
      <w:r w:rsidR="00174D43">
        <w:rPr>
          <w:rFonts w:cs="Arial"/>
          <w:szCs w:val="24"/>
        </w:rPr>
        <w:t xml:space="preserve">Controles </w:t>
      </w:r>
      <w:r w:rsidR="00C63479">
        <w:rPr>
          <w:rFonts w:cs="Arial"/>
          <w:szCs w:val="24"/>
        </w:rPr>
        <w:t xml:space="preserve">en </w:t>
      </w:r>
      <w:r w:rsidR="00174D43">
        <w:rPr>
          <w:rFonts w:cs="Arial"/>
          <w:szCs w:val="24"/>
        </w:rPr>
        <w:t>Entidades Públicas</w:t>
      </w:r>
      <w:r w:rsidR="00E60EF4">
        <w:rPr>
          <w:rFonts w:cs="Arial"/>
          <w:szCs w:val="24"/>
        </w:rPr>
        <w:t xml:space="preserve"> – </w:t>
      </w:r>
      <w:r w:rsidR="008707F7">
        <w:rPr>
          <w:rFonts w:cs="Arial"/>
          <w:szCs w:val="24"/>
        </w:rPr>
        <w:t>Versión</w:t>
      </w:r>
      <w:r w:rsidR="00E60EF4">
        <w:rPr>
          <w:rFonts w:cs="Arial"/>
          <w:szCs w:val="24"/>
        </w:rPr>
        <w:t xml:space="preserve"> </w:t>
      </w:r>
      <w:r w:rsidR="00517176">
        <w:rPr>
          <w:rFonts w:cs="Arial"/>
          <w:szCs w:val="24"/>
        </w:rPr>
        <w:t>5”</w:t>
      </w:r>
      <w:r>
        <w:rPr>
          <w:rFonts w:cs="Arial"/>
          <w:szCs w:val="24"/>
        </w:rPr>
        <w:t xml:space="preserve">. </w:t>
      </w:r>
    </w:p>
    <w:p w14:paraId="5BE5B333" w14:textId="77777777" w:rsidR="00977744" w:rsidRDefault="00977744" w:rsidP="00977744">
      <w:pPr>
        <w:ind w:right="49"/>
        <w:jc w:val="both"/>
        <w:rPr>
          <w:rFonts w:cs="Arial"/>
          <w:szCs w:val="24"/>
        </w:rPr>
      </w:pPr>
      <w:r>
        <w:rPr>
          <w:rFonts w:cs="Arial"/>
          <w:szCs w:val="24"/>
        </w:rPr>
        <w:t xml:space="preserve"> </w:t>
      </w:r>
    </w:p>
    <w:p w14:paraId="16188B70" w14:textId="6884977B" w:rsidR="00977744" w:rsidRDefault="00977744" w:rsidP="00977744">
      <w:pPr>
        <w:ind w:right="49"/>
        <w:jc w:val="both"/>
        <w:rPr>
          <w:rFonts w:cs="Arial"/>
          <w:szCs w:val="24"/>
        </w:rPr>
      </w:pPr>
      <w:r>
        <w:rPr>
          <w:rFonts w:cs="Arial"/>
          <w:szCs w:val="24"/>
        </w:rPr>
        <w:t xml:space="preserve">El proceso para identificar y valorar los factores de riesgo, esquemas y escenarios de corrupción en el cual se incluye el riesgo de fraude derivado del ocultamiento de los costos incurridos en los eventos de corrupción, se integra a las actividades y </w:t>
      </w:r>
      <w:r w:rsidR="00686B67">
        <w:t xml:space="preserve">procedimientos </w:t>
      </w:r>
      <w:r>
        <w:rPr>
          <w:rFonts w:cs="Arial"/>
          <w:szCs w:val="24"/>
        </w:rPr>
        <w:t>de gestión del riesgo operativo de la Entidad, aprovechando al máximo las sinergias operativas y metodológicas.</w:t>
      </w:r>
    </w:p>
    <w:p w14:paraId="46AA0E58" w14:textId="77777777" w:rsidR="00977744" w:rsidRDefault="00977744" w:rsidP="00977744">
      <w:pPr>
        <w:ind w:right="49"/>
        <w:jc w:val="both"/>
        <w:rPr>
          <w:rFonts w:cs="Arial"/>
          <w:szCs w:val="24"/>
        </w:rPr>
      </w:pPr>
    </w:p>
    <w:p w14:paraId="04F52AD3" w14:textId="1C837365" w:rsidR="00977744" w:rsidRDefault="00977744" w:rsidP="00977744">
      <w:pPr>
        <w:ind w:right="49"/>
        <w:jc w:val="both"/>
        <w:rPr>
          <w:rFonts w:cs="Arial"/>
          <w:szCs w:val="24"/>
        </w:rPr>
      </w:pPr>
      <w:r>
        <w:rPr>
          <w:rFonts w:cs="Arial"/>
          <w:szCs w:val="24"/>
        </w:rPr>
        <w:t xml:space="preserve">Las actividades de valoración del riesgo de corrupción y fraude en cada uno de los procesos de </w:t>
      </w:r>
      <w:r w:rsidR="00C50274">
        <w:rPr>
          <w:rFonts w:cs="Arial"/>
          <w:szCs w:val="24"/>
        </w:rPr>
        <w:t>FINAGRO</w:t>
      </w:r>
      <w:r>
        <w:rPr>
          <w:rFonts w:cs="Arial"/>
          <w:szCs w:val="24"/>
        </w:rPr>
        <w:t xml:space="preserve"> se llevarán a cabo con la participación y acompañamiento de</w:t>
      </w:r>
      <w:r w:rsidR="0036055F">
        <w:t xml:space="preserve">l Oficial de Cumplimiento. </w:t>
      </w:r>
    </w:p>
    <w:p w14:paraId="4C78A6DC" w14:textId="77777777" w:rsidR="00977744" w:rsidRDefault="00977744" w:rsidP="00977744">
      <w:pPr>
        <w:ind w:right="49"/>
        <w:jc w:val="both"/>
        <w:rPr>
          <w:rFonts w:cs="Arial"/>
          <w:szCs w:val="24"/>
        </w:rPr>
      </w:pPr>
    </w:p>
    <w:p w14:paraId="4BA62754" w14:textId="77777777" w:rsidR="00977744" w:rsidRDefault="00977744" w:rsidP="00977744">
      <w:pPr>
        <w:ind w:right="49"/>
        <w:jc w:val="both"/>
        <w:rPr>
          <w:rFonts w:cs="Arial"/>
          <w:szCs w:val="24"/>
        </w:rPr>
      </w:pPr>
      <w:r>
        <w:rPr>
          <w:rFonts w:cs="Arial"/>
          <w:szCs w:val="24"/>
        </w:rPr>
        <w:t>Ante el entorno macroeconómico cambiante y específicamente del Sector Agropecuario y Rural, las modificaciones y ajustes a la política del Gobierno Nacional, a los objetivos y alcances del Plan Nacional de Desarrollo cuatrienal y el Plan Estratégico Sectorial, a los cambios en la normatividad legal del Sistema Nacional de Crédito Agropecuario y en las normas establecidas por la Comisión Nacional de Crédito Agropecuario, a los cambios estratégicos y organizacionales en el Sistema de Gestión Integrado de FINAGRO para articularse con los cambios del entorno, la valoración de riesgo de fraude y corrupción debe ser periódica acorde con dichas modificaciones.</w:t>
      </w:r>
    </w:p>
    <w:p w14:paraId="403FA073" w14:textId="77777777" w:rsidR="00977744" w:rsidRDefault="00977744" w:rsidP="00977744">
      <w:pPr>
        <w:ind w:right="49"/>
        <w:jc w:val="both"/>
        <w:rPr>
          <w:rFonts w:cs="Arial"/>
          <w:szCs w:val="24"/>
        </w:rPr>
      </w:pPr>
    </w:p>
    <w:p w14:paraId="63FB3AEF" w14:textId="77777777" w:rsidR="00977744" w:rsidRDefault="00977744" w:rsidP="00977744">
      <w:pPr>
        <w:ind w:right="49"/>
        <w:jc w:val="both"/>
        <w:rPr>
          <w:rFonts w:cs="Arial"/>
          <w:szCs w:val="24"/>
        </w:rPr>
      </w:pPr>
      <w:r>
        <w:rPr>
          <w:rFonts w:cs="Arial"/>
          <w:szCs w:val="24"/>
        </w:rPr>
        <w:t>Las actividades de valoración del riesgo y presentación de informes se realizarán conforme a los plazos establecidos en la norma instituida para este fin.</w:t>
      </w:r>
    </w:p>
    <w:p w14:paraId="3810D6E4" w14:textId="77777777" w:rsidR="00977744" w:rsidRDefault="00977744" w:rsidP="00977744"/>
    <w:p w14:paraId="7910AA2A" w14:textId="77777777" w:rsidR="00977744" w:rsidRDefault="00977744" w:rsidP="00C0712B">
      <w:pPr>
        <w:pStyle w:val="Ttulo1"/>
        <w:numPr>
          <w:ilvl w:val="2"/>
          <w:numId w:val="8"/>
        </w:numPr>
        <w:ind w:left="709"/>
        <w:jc w:val="both"/>
        <w:rPr>
          <w:rFonts w:cs="Arial"/>
          <w:szCs w:val="24"/>
          <w:lang w:val="es-CO"/>
        </w:rPr>
      </w:pPr>
      <w:bookmarkStart w:id="59" w:name="_Toc464719194"/>
      <w:bookmarkStart w:id="60" w:name="_Toc449707275"/>
      <w:bookmarkStart w:id="61" w:name="_Toc505090546"/>
      <w:bookmarkStart w:id="62" w:name="_Toc93063426"/>
      <w:r>
        <w:rPr>
          <w:rFonts w:cs="Arial"/>
          <w:szCs w:val="24"/>
          <w:lang w:val="es-CO"/>
        </w:rPr>
        <w:t>Implementación y ejecución de controles anticorrupción y antifraude</w:t>
      </w:r>
      <w:bookmarkEnd w:id="59"/>
      <w:bookmarkEnd w:id="60"/>
      <w:bookmarkEnd w:id="61"/>
      <w:bookmarkEnd w:id="62"/>
    </w:p>
    <w:p w14:paraId="0F5CF616" w14:textId="77777777" w:rsidR="00977744" w:rsidRDefault="00977744" w:rsidP="00977744">
      <w:pPr>
        <w:ind w:right="49"/>
        <w:jc w:val="both"/>
        <w:rPr>
          <w:rFonts w:cs="Arial"/>
          <w:szCs w:val="24"/>
        </w:rPr>
      </w:pPr>
    </w:p>
    <w:p w14:paraId="7C5961F6" w14:textId="2ACC7A94" w:rsidR="00977744" w:rsidRDefault="00977744" w:rsidP="00977744">
      <w:pPr>
        <w:ind w:right="49"/>
        <w:jc w:val="both"/>
        <w:rPr>
          <w:rFonts w:cs="Arial"/>
          <w:szCs w:val="24"/>
        </w:rPr>
      </w:pPr>
      <w:r>
        <w:rPr>
          <w:rFonts w:cs="Arial"/>
          <w:szCs w:val="24"/>
        </w:rPr>
        <w:t>De acuerdo con las metodologías de gestión de riesgos, luego de la identificación de cada riesgo</w:t>
      </w:r>
      <w:r w:rsidR="003549EC">
        <w:t>,</w:t>
      </w:r>
      <w:r>
        <w:rPr>
          <w:rFonts w:cs="Arial"/>
          <w:szCs w:val="24"/>
        </w:rPr>
        <w:t xml:space="preserve"> se definen, diseñan e implementan los controles respectivos. </w:t>
      </w:r>
    </w:p>
    <w:p w14:paraId="0C100E82" w14:textId="77777777" w:rsidR="00977744" w:rsidRDefault="00977744" w:rsidP="00977744">
      <w:pPr>
        <w:ind w:right="49"/>
        <w:jc w:val="both"/>
        <w:rPr>
          <w:rFonts w:cs="Arial"/>
          <w:szCs w:val="24"/>
        </w:rPr>
      </w:pPr>
    </w:p>
    <w:p w14:paraId="5F0959AE" w14:textId="77777777" w:rsidR="00977744" w:rsidRDefault="00977744" w:rsidP="00977744">
      <w:pPr>
        <w:ind w:right="49"/>
        <w:jc w:val="both"/>
        <w:rPr>
          <w:rFonts w:cs="Arial"/>
          <w:szCs w:val="24"/>
        </w:rPr>
      </w:pPr>
      <w:r>
        <w:rPr>
          <w:rFonts w:cs="Arial"/>
          <w:szCs w:val="24"/>
        </w:rPr>
        <w:t xml:space="preserve">En caso de presentarse deficiencias en el diseño o la operatividad de los controles asociados a un riesgo de corrupción, se evalúa si el conjunto de controles tal y como están diseñados y operando mitigan efectivamente el respectivo riesgo, o en caso contrario, se adoptan las modificaciones requeridas para lograr su total efectividad. </w:t>
      </w:r>
    </w:p>
    <w:p w14:paraId="01F560F9" w14:textId="77777777" w:rsidR="00977744" w:rsidRDefault="00977744" w:rsidP="00C0712B">
      <w:pPr>
        <w:pStyle w:val="Ttulo1"/>
        <w:numPr>
          <w:ilvl w:val="2"/>
          <w:numId w:val="8"/>
        </w:numPr>
        <w:ind w:left="709"/>
        <w:jc w:val="both"/>
        <w:rPr>
          <w:rFonts w:cs="Arial"/>
          <w:szCs w:val="24"/>
          <w:lang w:val="es-CO"/>
        </w:rPr>
      </w:pPr>
      <w:bookmarkStart w:id="63" w:name="_Toc464719195"/>
      <w:bookmarkStart w:id="64" w:name="_Toc449707276"/>
      <w:bookmarkStart w:id="65" w:name="_Toc505090547"/>
      <w:bookmarkStart w:id="66" w:name="_Toc93063427"/>
      <w:r>
        <w:rPr>
          <w:rFonts w:cs="Arial"/>
          <w:szCs w:val="24"/>
          <w:lang w:val="es-CO"/>
        </w:rPr>
        <w:t>Monitoreo de riesgos y efectividad de controles</w:t>
      </w:r>
      <w:bookmarkEnd w:id="63"/>
      <w:bookmarkEnd w:id="64"/>
      <w:bookmarkEnd w:id="65"/>
      <w:bookmarkEnd w:id="66"/>
    </w:p>
    <w:p w14:paraId="3D95ED73" w14:textId="77777777" w:rsidR="00977744" w:rsidRDefault="00977744" w:rsidP="00977744">
      <w:pPr>
        <w:ind w:left="142" w:right="49"/>
        <w:jc w:val="both"/>
        <w:rPr>
          <w:rFonts w:cs="Arial"/>
          <w:szCs w:val="24"/>
        </w:rPr>
      </w:pPr>
    </w:p>
    <w:p w14:paraId="3BC32913" w14:textId="41B438F4" w:rsidR="00977744" w:rsidRDefault="00977744" w:rsidP="00977744">
      <w:pPr>
        <w:ind w:right="49"/>
        <w:jc w:val="both"/>
        <w:rPr>
          <w:rFonts w:cs="Arial"/>
          <w:szCs w:val="24"/>
        </w:rPr>
      </w:pPr>
      <w:r>
        <w:rPr>
          <w:rFonts w:cs="Arial"/>
          <w:szCs w:val="24"/>
        </w:rPr>
        <w:t>FINAGRO monitorea la calidad y la efectividad de los controles anticorrupción y antifraude mediante las siguientes actividades:</w:t>
      </w:r>
    </w:p>
    <w:p w14:paraId="490B95A5" w14:textId="77777777" w:rsidR="00C00E74" w:rsidRDefault="00C00E74" w:rsidP="00977744">
      <w:pPr>
        <w:ind w:right="49"/>
        <w:jc w:val="both"/>
        <w:rPr>
          <w:rFonts w:cs="Arial"/>
          <w:szCs w:val="24"/>
        </w:rPr>
      </w:pPr>
    </w:p>
    <w:p w14:paraId="5C78A951" w14:textId="39F9B85D" w:rsidR="00977744" w:rsidRDefault="00977744" w:rsidP="00977744">
      <w:pPr>
        <w:ind w:right="49"/>
        <w:jc w:val="both"/>
        <w:rPr>
          <w:rFonts w:cs="Arial"/>
          <w:szCs w:val="24"/>
        </w:rPr>
      </w:pPr>
      <w:r>
        <w:rPr>
          <w:rFonts w:cs="Arial"/>
          <w:b/>
          <w:szCs w:val="24"/>
        </w:rPr>
        <w:t>Supervisión continua:</w:t>
      </w:r>
      <w:r>
        <w:rPr>
          <w:rFonts w:cs="Arial"/>
          <w:szCs w:val="24"/>
        </w:rPr>
        <w:t xml:space="preserve"> Actividades llevadas a cabo por todos los colaboradores de FINAGRO</w:t>
      </w:r>
      <w:r w:rsidR="003549EC">
        <w:t>,</w:t>
      </w:r>
      <w:r>
        <w:rPr>
          <w:rFonts w:cs="Arial"/>
          <w:szCs w:val="24"/>
        </w:rPr>
        <w:t xml:space="preserve"> en el curso normal de la gestión de la</w:t>
      </w:r>
      <w:r w:rsidR="003549EC">
        <w:t xml:space="preserve"> Entidad,</w:t>
      </w:r>
      <w:r>
        <w:rPr>
          <w:rFonts w:cs="Arial"/>
          <w:szCs w:val="24"/>
        </w:rPr>
        <w:t xml:space="preserve"> en las cuales se pueden identificar posibles riesgos de fraude</w:t>
      </w:r>
      <w:r w:rsidR="00E83BF6">
        <w:rPr>
          <w:rFonts w:cs="Arial"/>
          <w:szCs w:val="24"/>
        </w:rPr>
        <w:t xml:space="preserve"> o riesgos de </w:t>
      </w:r>
      <w:r>
        <w:rPr>
          <w:rFonts w:cs="Arial"/>
          <w:szCs w:val="24"/>
        </w:rPr>
        <w:t>corrupción, que no cuentan con controles mitigantes.</w:t>
      </w:r>
    </w:p>
    <w:p w14:paraId="1C04621E" w14:textId="77777777" w:rsidR="00977744" w:rsidRDefault="00977744" w:rsidP="00977744">
      <w:pPr>
        <w:ind w:right="49"/>
        <w:jc w:val="both"/>
        <w:rPr>
          <w:rFonts w:cs="Arial"/>
          <w:szCs w:val="24"/>
        </w:rPr>
      </w:pPr>
    </w:p>
    <w:p w14:paraId="6F34DCA2" w14:textId="1089BE73" w:rsidR="00977744" w:rsidRDefault="00977744" w:rsidP="00977744">
      <w:pPr>
        <w:ind w:right="49"/>
        <w:jc w:val="both"/>
        <w:rPr>
          <w:rFonts w:cs="Arial"/>
          <w:szCs w:val="24"/>
        </w:rPr>
      </w:pPr>
      <w:r>
        <w:rPr>
          <w:rFonts w:cs="Arial"/>
          <w:b/>
          <w:szCs w:val="24"/>
        </w:rPr>
        <w:t>Certificaciones de proceso:</w:t>
      </w:r>
      <w:r>
        <w:rPr>
          <w:rFonts w:cs="Arial"/>
          <w:szCs w:val="24"/>
        </w:rPr>
        <w:t xml:space="preserve"> </w:t>
      </w:r>
      <w:r w:rsidR="00286520">
        <w:t xml:space="preserve">El </w:t>
      </w:r>
      <w:proofErr w:type="gramStart"/>
      <w:r w:rsidR="00286520">
        <w:t>Secretario General</w:t>
      </w:r>
      <w:proofErr w:type="gramEnd"/>
      <w:r w:rsidR="00286520">
        <w:t>, l</w:t>
      </w:r>
      <w:r>
        <w:rPr>
          <w:rFonts w:cs="Arial"/>
          <w:szCs w:val="24"/>
        </w:rPr>
        <w:t>os Vicepresidentes, Gerentes Directores</w:t>
      </w:r>
      <w:r w:rsidR="0046224F">
        <w:t xml:space="preserve"> y el Oficial de Cumplimiento </w:t>
      </w:r>
      <w:r>
        <w:rPr>
          <w:rFonts w:cs="Arial"/>
          <w:szCs w:val="24"/>
        </w:rPr>
        <w:t xml:space="preserve">son responsables de establecer, mantener, evaluar y monitorear el control interno de los procesos a su cargo, en el que se encuentran los controles anticorrupción, con base en la documentación que soporta la evaluación del sistema de administración del riesgo operativo y el </w:t>
      </w:r>
      <w:r w:rsidR="003549EC">
        <w:t>S</w:t>
      </w:r>
      <w:r>
        <w:rPr>
          <w:rFonts w:cs="Arial"/>
          <w:szCs w:val="24"/>
        </w:rPr>
        <w:t xml:space="preserve">istema de </w:t>
      </w:r>
      <w:r w:rsidR="003549EC">
        <w:t>C</w:t>
      </w:r>
      <w:r>
        <w:rPr>
          <w:rFonts w:cs="Arial"/>
          <w:szCs w:val="24"/>
        </w:rPr>
        <w:t xml:space="preserve">ontrol </w:t>
      </w:r>
      <w:r w:rsidR="003549EC">
        <w:t>I</w:t>
      </w:r>
      <w:r>
        <w:rPr>
          <w:rFonts w:cs="Arial"/>
          <w:szCs w:val="24"/>
        </w:rPr>
        <w:t>nterno. Así las cosas,</w:t>
      </w:r>
      <w:r w:rsidR="00164AD4">
        <w:rPr>
          <w:rFonts w:cs="Arial"/>
          <w:szCs w:val="24"/>
        </w:rPr>
        <w:t xml:space="preserve"> </w:t>
      </w:r>
      <w:r w:rsidR="00C23203">
        <w:rPr>
          <w:rFonts w:cs="Arial"/>
          <w:szCs w:val="24"/>
        </w:rPr>
        <w:t xml:space="preserve">de manera trimestral </w:t>
      </w:r>
      <w:r w:rsidR="00286520">
        <w:t xml:space="preserve">deben </w:t>
      </w:r>
      <w:r w:rsidR="00C23203">
        <w:rPr>
          <w:rFonts w:cs="Arial"/>
          <w:szCs w:val="24"/>
        </w:rPr>
        <w:t xml:space="preserve">presentar </w:t>
      </w:r>
      <w:r w:rsidR="00697BB4">
        <w:rPr>
          <w:rFonts w:cs="Arial"/>
          <w:szCs w:val="24"/>
        </w:rPr>
        <w:t xml:space="preserve">la </w:t>
      </w:r>
      <w:r w:rsidR="00B72B70" w:rsidRPr="00B72B70">
        <w:rPr>
          <w:rFonts w:cs="Arial"/>
          <w:szCs w:val="24"/>
          <w:u w:val="single"/>
        </w:rPr>
        <w:t xml:space="preserve">Certificación de Cumplimiento </w:t>
      </w:r>
      <w:r w:rsidR="00697BB4" w:rsidRPr="00B72B70">
        <w:rPr>
          <w:rFonts w:cs="Arial"/>
          <w:szCs w:val="24"/>
          <w:u w:val="single"/>
        </w:rPr>
        <w:t xml:space="preserve">de </w:t>
      </w:r>
      <w:r w:rsidR="00B72B70" w:rsidRPr="00B72B70">
        <w:rPr>
          <w:rFonts w:cs="Arial"/>
          <w:szCs w:val="24"/>
          <w:u w:val="single"/>
        </w:rPr>
        <w:t xml:space="preserve">Normas </w:t>
      </w:r>
      <w:r w:rsidR="00286520">
        <w:t>-</w:t>
      </w:r>
      <w:r w:rsidR="00B72B70" w:rsidRPr="00B72B70">
        <w:rPr>
          <w:rFonts w:cs="Arial"/>
          <w:szCs w:val="24"/>
          <w:u w:val="single"/>
        </w:rPr>
        <w:t>ARI-FOR-008</w:t>
      </w:r>
      <w:r w:rsidR="00286520">
        <w:t>-</w:t>
      </w:r>
      <w:r w:rsidR="00697BB4" w:rsidRPr="00B72B70">
        <w:rPr>
          <w:rFonts w:cs="Arial"/>
          <w:szCs w:val="24"/>
          <w:u w:val="single"/>
        </w:rPr>
        <w:t>,</w:t>
      </w:r>
      <w:r w:rsidR="00697BB4">
        <w:rPr>
          <w:rFonts w:cs="Arial"/>
          <w:szCs w:val="24"/>
        </w:rPr>
        <w:t xml:space="preserve"> de acuerdo con lo estipulado en el </w:t>
      </w:r>
      <w:r w:rsidR="00697BB4" w:rsidRPr="00B72B70">
        <w:rPr>
          <w:rFonts w:cs="Arial"/>
          <w:szCs w:val="24"/>
          <w:u w:val="single"/>
        </w:rPr>
        <w:t>Manual de SARLAFT</w:t>
      </w:r>
      <w:r w:rsidR="00B72B70" w:rsidRPr="00B72B70">
        <w:rPr>
          <w:rFonts w:cs="Arial"/>
          <w:szCs w:val="24"/>
          <w:u w:val="single"/>
        </w:rPr>
        <w:t xml:space="preserve"> </w:t>
      </w:r>
      <w:r w:rsidR="00286520">
        <w:t>-</w:t>
      </w:r>
      <w:r w:rsidR="00B72B70" w:rsidRPr="00B72B70">
        <w:rPr>
          <w:rFonts w:cs="Arial"/>
          <w:szCs w:val="24"/>
          <w:u w:val="single"/>
        </w:rPr>
        <w:t>ARI-DOC-006</w:t>
      </w:r>
      <w:r w:rsidR="00286520">
        <w:t>-</w:t>
      </w:r>
      <w:r w:rsidR="00B72B70">
        <w:rPr>
          <w:rFonts w:cs="Arial"/>
          <w:szCs w:val="24"/>
        </w:rPr>
        <w:t>.</w:t>
      </w:r>
    </w:p>
    <w:p w14:paraId="5A01147B" w14:textId="77777777" w:rsidR="00977744" w:rsidRDefault="00977744" w:rsidP="00977744">
      <w:pPr>
        <w:ind w:right="49"/>
        <w:jc w:val="both"/>
        <w:rPr>
          <w:rFonts w:cs="Arial"/>
          <w:b/>
          <w:szCs w:val="24"/>
        </w:rPr>
      </w:pPr>
    </w:p>
    <w:p w14:paraId="767BA698" w14:textId="381EC6A6" w:rsidR="00977744" w:rsidRDefault="00977744" w:rsidP="00977744">
      <w:pPr>
        <w:ind w:right="49"/>
        <w:jc w:val="both"/>
        <w:rPr>
          <w:rFonts w:cs="Arial"/>
          <w:szCs w:val="24"/>
        </w:rPr>
      </w:pPr>
      <w:r>
        <w:rPr>
          <w:rFonts w:cs="Arial"/>
          <w:b/>
          <w:szCs w:val="24"/>
        </w:rPr>
        <w:t>Pacto de transparencia:</w:t>
      </w:r>
      <w:r>
        <w:rPr>
          <w:rFonts w:cs="Arial"/>
          <w:szCs w:val="24"/>
        </w:rPr>
        <w:t xml:space="preserve"> Es una declaración en la que todos aquellos colaboradores manifiestan su entendimiento y cumplimiento de sus responsabilidades asociadas a la ética empresarial, conflictos de interés y control interno. Para dar cumplimiento a este compromiso</w:t>
      </w:r>
      <w:r w:rsidR="00286520">
        <w:t>, se presentan</w:t>
      </w:r>
      <w:r>
        <w:rPr>
          <w:rFonts w:cs="Arial"/>
          <w:szCs w:val="24"/>
        </w:rPr>
        <w:t xml:space="preserve"> a la Junta </w:t>
      </w:r>
      <w:proofErr w:type="gramStart"/>
      <w:r>
        <w:rPr>
          <w:rFonts w:cs="Arial"/>
          <w:szCs w:val="24"/>
        </w:rPr>
        <w:t xml:space="preserve">Directiva  </w:t>
      </w:r>
      <w:r w:rsidR="00286520">
        <w:t>par</w:t>
      </w:r>
      <w:r>
        <w:rPr>
          <w:rFonts w:cs="Arial"/>
          <w:szCs w:val="24"/>
        </w:rPr>
        <w:t>a</w:t>
      </w:r>
      <w:proofErr w:type="gramEnd"/>
      <w:r>
        <w:rPr>
          <w:rFonts w:cs="Arial"/>
          <w:szCs w:val="24"/>
        </w:rPr>
        <w:t xml:space="preserve"> su consideración las modificaciones de</w:t>
      </w:r>
      <w:r w:rsidR="00286520">
        <w:t>l</w:t>
      </w:r>
      <w:r>
        <w:rPr>
          <w:rFonts w:cs="Arial"/>
          <w:szCs w:val="24"/>
        </w:rPr>
        <w:t xml:space="preserve"> Código de Buen Gobierno</w:t>
      </w:r>
      <w:r w:rsidR="00286520">
        <w:t xml:space="preserve"> -SNO-DOC-001-</w:t>
      </w:r>
      <w:r>
        <w:rPr>
          <w:rFonts w:cs="Arial"/>
          <w:szCs w:val="24"/>
        </w:rPr>
        <w:t xml:space="preserve"> y </w:t>
      </w:r>
      <w:r w:rsidR="00286520">
        <w:t xml:space="preserve">del </w:t>
      </w:r>
      <w:r>
        <w:rPr>
          <w:rFonts w:cs="Arial"/>
          <w:szCs w:val="24"/>
        </w:rPr>
        <w:t>Código de Ética</w:t>
      </w:r>
      <w:r w:rsidR="00286520">
        <w:t xml:space="preserve"> y Conducta -ARI-DOC-007-</w:t>
      </w:r>
      <w:r>
        <w:rPr>
          <w:rFonts w:cs="Arial"/>
          <w:szCs w:val="24"/>
        </w:rPr>
        <w:t>,</w:t>
      </w:r>
      <w:r w:rsidR="00286520">
        <w:t xml:space="preserve"> adicionalmente</w:t>
      </w:r>
      <w:r w:rsidR="0054623E">
        <w:t>,</w:t>
      </w:r>
      <w:r>
        <w:rPr>
          <w:rFonts w:cs="Arial"/>
          <w:szCs w:val="24"/>
        </w:rPr>
        <w:t xml:space="preserve">  se le informa</w:t>
      </w:r>
      <w:r w:rsidR="0054623E">
        <w:t>n</w:t>
      </w:r>
      <w:r>
        <w:rPr>
          <w:rFonts w:cs="Arial"/>
          <w:szCs w:val="24"/>
        </w:rPr>
        <w:t xml:space="preserve"> las modificaciones del Plan Anticorrupción y de Atención al Ciudadano</w:t>
      </w:r>
      <w:r w:rsidR="0054623E">
        <w:t xml:space="preserve"> y Conf</w:t>
      </w:r>
      <w:r w:rsidR="006369D5">
        <w:t>li</w:t>
      </w:r>
      <w:r w:rsidR="0054623E">
        <w:t xml:space="preserve">cto de Interés. </w:t>
      </w:r>
      <w:r>
        <w:rPr>
          <w:rFonts w:cs="Arial"/>
          <w:szCs w:val="24"/>
        </w:rPr>
        <w:t xml:space="preserve">  </w:t>
      </w:r>
      <w:r w:rsidR="0054623E">
        <w:t xml:space="preserve">Así mismo, </w:t>
      </w:r>
      <w:r>
        <w:rPr>
          <w:rFonts w:cs="Arial"/>
          <w:szCs w:val="24"/>
        </w:rPr>
        <w:t xml:space="preserve">para verificar su </w:t>
      </w:r>
      <w:proofErr w:type="gramStart"/>
      <w:r>
        <w:rPr>
          <w:rFonts w:cs="Arial"/>
          <w:szCs w:val="24"/>
        </w:rPr>
        <w:t>entendimiento</w:t>
      </w:r>
      <w:r w:rsidR="0054623E">
        <w:t xml:space="preserve"> </w:t>
      </w:r>
      <w:r>
        <w:rPr>
          <w:rFonts w:cs="Arial"/>
          <w:szCs w:val="24"/>
        </w:rPr>
        <w:t xml:space="preserve"> por</w:t>
      </w:r>
      <w:proofErr w:type="gramEnd"/>
      <w:r w:rsidR="0054623E">
        <w:t xml:space="preserve"> parte de</w:t>
      </w:r>
      <w:r>
        <w:rPr>
          <w:rFonts w:cs="Arial"/>
          <w:szCs w:val="24"/>
        </w:rPr>
        <w:t xml:space="preserve"> los colaboradores, una vez se ha publicado y socializado el PAAC, se utiliza la metodología de aplicación de pruebas de conocimiento</w:t>
      </w:r>
      <w:r w:rsidR="0054623E">
        <w:t>,</w:t>
      </w:r>
      <w:r>
        <w:rPr>
          <w:rFonts w:cs="Arial"/>
          <w:szCs w:val="24"/>
        </w:rPr>
        <w:t xml:space="preserve"> a través </w:t>
      </w:r>
      <w:r w:rsidR="002B246C">
        <w:rPr>
          <w:rFonts w:cs="Arial"/>
          <w:szCs w:val="24"/>
        </w:rPr>
        <w:t xml:space="preserve">de una herramienta tecnológica </w:t>
      </w:r>
      <w:r>
        <w:rPr>
          <w:rFonts w:cs="Arial"/>
          <w:szCs w:val="24"/>
        </w:rPr>
        <w:t>de FINAGRO.</w:t>
      </w:r>
    </w:p>
    <w:p w14:paraId="00B3155A" w14:textId="77777777" w:rsidR="00977744" w:rsidRDefault="00977744" w:rsidP="00977744">
      <w:pPr>
        <w:ind w:right="49"/>
        <w:jc w:val="both"/>
        <w:rPr>
          <w:rFonts w:cs="Arial"/>
          <w:b/>
          <w:szCs w:val="24"/>
        </w:rPr>
      </w:pPr>
      <w:r>
        <w:rPr>
          <w:rFonts w:cs="Arial"/>
          <w:szCs w:val="24"/>
        </w:rPr>
        <w:t xml:space="preserve"> </w:t>
      </w:r>
    </w:p>
    <w:p w14:paraId="7146C22F" w14:textId="5BA7394B" w:rsidR="00977744" w:rsidRDefault="00977744" w:rsidP="00977744">
      <w:pPr>
        <w:ind w:right="49"/>
        <w:jc w:val="both"/>
        <w:rPr>
          <w:rFonts w:cs="Arial"/>
          <w:szCs w:val="24"/>
        </w:rPr>
      </w:pPr>
      <w:r>
        <w:rPr>
          <w:rFonts w:cs="Arial"/>
          <w:b/>
          <w:szCs w:val="24"/>
        </w:rPr>
        <w:t>Verificaciones:</w:t>
      </w:r>
      <w:r>
        <w:rPr>
          <w:rFonts w:cs="Arial"/>
          <w:szCs w:val="24"/>
        </w:rPr>
        <w:t xml:space="preserve"> La Oficina de Control Interno y Promoción del Desarrollo</w:t>
      </w:r>
      <w:r w:rsidR="0054623E">
        <w:t xml:space="preserve"> -OCDO-</w:t>
      </w:r>
      <w:r>
        <w:rPr>
          <w:rFonts w:cs="Arial"/>
          <w:szCs w:val="24"/>
        </w:rPr>
        <w:t>, dentro de sus planes de auditoria incluirá las evaluaciones que permitan verificar la efectividad del diseño y la operatividad de los controles identificados como anticorrupción y/o antifraude, así como la implementación del presente plan y su aplicación, con la periodicidad establecida en el documento “Estrategias para la Construcción del Plan Anticorrupción y de Atención al Ciudadano – Versión 2”.</w:t>
      </w:r>
    </w:p>
    <w:p w14:paraId="42947086" w14:textId="77777777" w:rsidR="00977744" w:rsidRDefault="00977744" w:rsidP="00977744">
      <w:pPr>
        <w:ind w:right="49"/>
        <w:jc w:val="both"/>
        <w:rPr>
          <w:rFonts w:cs="Arial"/>
          <w:b/>
          <w:szCs w:val="24"/>
        </w:rPr>
      </w:pPr>
    </w:p>
    <w:p w14:paraId="53AD95D3" w14:textId="68EC1874" w:rsidR="00977744" w:rsidRDefault="00977744" w:rsidP="00977744">
      <w:pPr>
        <w:ind w:right="49"/>
        <w:jc w:val="both"/>
        <w:rPr>
          <w:rFonts w:cs="Arial"/>
          <w:szCs w:val="24"/>
        </w:rPr>
      </w:pPr>
      <w:r>
        <w:rPr>
          <w:rFonts w:cs="Arial"/>
          <w:b/>
          <w:szCs w:val="24"/>
        </w:rPr>
        <w:t>Valoración del Sistema de Control Interno:</w:t>
      </w:r>
      <w:r>
        <w:rPr>
          <w:rFonts w:cs="Arial"/>
          <w:szCs w:val="24"/>
        </w:rPr>
        <w:t xml:space="preserve"> El Gerente de la OCDO basado en su conocimiento del negocio y los resultados de la ejecución del plan general de auditoría y las pruebas específicas de controles, realizará una valoración integral e independiente de la efectividad de</w:t>
      </w:r>
      <w:r w:rsidR="0054623E">
        <w:t>l</w:t>
      </w:r>
      <w:r>
        <w:rPr>
          <w:rFonts w:cs="Arial"/>
          <w:szCs w:val="24"/>
        </w:rPr>
        <w:t xml:space="preserve"> </w:t>
      </w:r>
      <w:r w:rsidR="0054623E">
        <w:t>S</w:t>
      </w:r>
      <w:r>
        <w:rPr>
          <w:rFonts w:cs="Arial"/>
          <w:szCs w:val="24"/>
        </w:rPr>
        <w:t xml:space="preserve">istema de </w:t>
      </w:r>
      <w:r w:rsidR="0054623E">
        <w:t>C</w:t>
      </w:r>
      <w:r>
        <w:rPr>
          <w:rFonts w:cs="Arial"/>
          <w:szCs w:val="24"/>
        </w:rPr>
        <w:t xml:space="preserve">ontrol </w:t>
      </w:r>
      <w:r w:rsidR="0054623E">
        <w:t>I</w:t>
      </w:r>
      <w:r>
        <w:rPr>
          <w:rFonts w:cs="Arial"/>
          <w:szCs w:val="24"/>
        </w:rPr>
        <w:t>nterno de FINAGRO, el cual incluye los controles anticorrupción.</w:t>
      </w:r>
    </w:p>
    <w:p w14:paraId="4559B4FD" w14:textId="77777777" w:rsidR="00977744" w:rsidRDefault="00977744" w:rsidP="00977744">
      <w:pPr>
        <w:ind w:left="142" w:right="49"/>
        <w:jc w:val="both"/>
        <w:rPr>
          <w:rFonts w:cs="Arial"/>
          <w:szCs w:val="24"/>
        </w:rPr>
      </w:pPr>
    </w:p>
    <w:p w14:paraId="1D8138FC" w14:textId="77777777" w:rsidR="007B05E0" w:rsidRDefault="007B05E0" w:rsidP="00977744">
      <w:pPr>
        <w:ind w:left="142" w:right="49"/>
        <w:jc w:val="both"/>
        <w:rPr>
          <w:rFonts w:cs="Arial"/>
          <w:szCs w:val="24"/>
        </w:rPr>
      </w:pPr>
    </w:p>
    <w:p w14:paraId="0173E4AE" w14:textId="623F5E27" w:rsidR="00977744" w:rsidRDefault="00977744" w:rsidP="00C0712B">
      <w:pPr>
        <w:pStyle w:val="Ttulo1"/>
        <w:numPr>
          <w:ilvl w:val="1"/>
          <w:numId w:val="8"/>
        </w:numPr>
        <w:ind w:left="709" w:hanging="709"/>
        <w:jc w:val="both"/>
        <w:rPr>
          <w:rFonts w:cs="Arial"/>
          <w:szCs w:val="24"/>
          <w:lang w:val="es-CO"/>
        </w:rPr>
      </w:pPr>
      <w:bookmarkStart w:id="67" w:name="_Toc464719196"/>
      <w:bookmarkStart w:id="68" w:name="_Toc449707277"/>
      <w:bookmarkStart w:id="69" w:name="_Toc505090548"/>
      <w:bookmarkStart w:id="70" w:name="_Toc93063428"/>
      <w:r>
        <w:rPr>
          <w:rFonts w:cs="Arial"/>
          <w:szCs w:val="24"/>
          <w:lang w:val="es-CO"/>
        </w:rPr>
        <w:t>Estrategias para la aplicación del Plan Anticorrupción y Atención al Ciudadano</w:t>
      </w:r>
      <w:bookmarkEnd w:id="67"/>
      <w:bookmarkEnd w:id="68"/>
      <w:bookmarkEnd w:id="69"/>
      <w:r w:rsidR="0054623E">
        <w:t xml:space="preserve"> </w:t>
      </w:r>
      <w:r w:rsidR="006369D5">
        <w:t xml:space="preserve">y </w:t>
      </w:r>
      <w:r w:rsidR="0054623E">
        <w:t>Conflicto de Interés</w:t>
      </w:r>
      <w:bookmarkEnd w:id="70"/>
      <w:r>
        <w:rPr>
          <w:rFonts w:cs="Arial"/>
          <w:szCs w:val="24"/>
          <w:lang w:val="es-CO"/>
        </w:rPr>
        <w:t xml:space="preserve"> </w:t>
      </w:r>
    </w:p>
    <w:p w14:paraId="5618A57A" w14:textId="77777777" w:rsidR="00977744" w:rsidRDefault="00977744" w:rsidP="00977744">
      <w:pPr>
        <w:ind w:left="142" w:right="49"/>
        <w:jc w:val="both"/>
        <w:rPr>
          <w:rFonts w:cs="Arial"/>
          <w:szCs w:val="24"/>
        </w:rPr>
      </w:pPr>
    </w:p>
    <w:p w14:paraId="0A9110FE" w14:textId="3588EE85" w:rsidR="00977744" w:rsidRDefault="00977744" w:rsidP="00C0712B">
      <w:pPr>
        <w:pStyle w:val="Prrafodelista"/>
        <w:numPr>
          <w:ilvl w:val="3"/>
          <w:numId w:val="2"/>
        </w:numPr>
        <w:overflowPunct/>
        <w:autoSpaceDE/>
        <w:adjustRightInd/>
        <w:ind w:right="49"/>
        <w:jc w:val="both"/>
        <w:rPr>
          <w:rFonts w:cs="Arial"/>
          <w:szCs w:val="24"/>
        </w:rPr>
      </w:pPr>
      <w:r>
        <w:rPr>
          <w:rFonts w:cs="Arial"/>
          <w:szCs w:val="24"/>
        </w:rPr>
        <w:t>Realizar el autodiagnóstico de los componentes del PAAC al inicio de cada año</w:t>
      </w:r>
      <w:r w:rsidR="00A82EB8">
        <w:t>,</w:t>
      </w:r>
      <w:r>
        <w:rPr>
          <w:rFonts w:cs="Arial"/>
          <w:szCs w:val="24"/>
        </w:rPr>
        <w:t xml:space="preserve"> siguiendo la metodología establecida por el DAFP en </w:t>
      </w:r>
      <w:r w:rsidR="00A82EB8">
        <w:t>su</w:t>
      </w:r>
      <w:r w:rsidR="00A82EB8">
        <w:rPr>
          <w:rFonts w:cs="Arial"/>
          <w:szCs w:val="24"/>
        </w:rPr>
        <w:t xml:space="preserve"> </w:t>
      </w:r>
      <w:r>
        <w:rPr>
          <w:rFonts w:cs="Arial"/>
          <w:szCs w:val="24"/>
        </w:rPr>
        <w:t>página web</w:t>
      </w:r>
      <w:r w:rsidR="00A82EB8">
        <w:t>,</w:t>
      </w:r>
      <w:r>
        <w:rPr>
          <w:rFonts w:cs="Arial"/>
          <w:szCs w:val="24"/>
        </w:rPr>
        <w:t xml:space="preserve"> en el </w:t>
      </w:r>
      <w:proofErr w:type="gramStart"/>
      <w:r>
        <w:rPr>
          <w:rFonts w:cs="Arial"/>
          <w:szCs w:val="24"/>
        </w:rPr>
        <w:t>link</w:t>
      </w:r>
      <w:proofErr w:type="gramEnd"/>
      <w:r>
        <w:rPr>
          <w:rFonts w:cs="Arial"/>
          <w:szCs w:val="24"/>
        </w:rPr>
        <w:t xml:space="preserve">: </w:t>
      </w:r>
      <w:hyperlink r:id="rId11" w:history="1">
        <w:r>
          <w:rPr>
            <w:rStyle w:val="Hipervnculo"/>
            <w:rFonts w:cs="Arial"/>
            <w:szCs w:val="24"/>
          </w:rPr>
          <w:t>http://www.funcionpublica.gov.co/web/mipg</w:t>
        </w:r>
      </w:hyperlink>
      <w:r>
        <w:rPr>
          <w:rFonts w:cs="Arial"/>
          <w:szCs w:val="24"/>
        </w:rPr>
        <w:t>.</w:t>
      </w:r>
    </w:p>
    <w:p w14:paraId="7A458CC7" w14:textId="0A61480A" w:rsidR="00977744" w:rsidRDefault="00A82EB8" w:rsidP="00C0712B">
      <w:pPr>
        <w:pStyle w:val="Prrafodelista"/>
        <w:numPr>
          <w:ilvl w:val="3"/>
          <w:numId w:val="2"/>
        </w:numPr>
        <w:overflowPunct/>
        <w:autoSpaceDE/>
        <w:adjustRightInd/>
        <w:ind w:right="49"/>
        <w:jc w:val="both"/>
        <w:rPr>
          <w:rFonts w:cs="Arial"/>
          <w:szCs w:val="24"/>
        </w:rPr>
      </w:pPr>
      <w:proofErr w:type="gramStart"/>
      <w:r>
        <w:t>R</w:t>
      </w:r>
      <w:r w:rsidR="00977744">
        <w:rPr>
          <w:rFonts w:cs="Arial"/>
          <w:szCs w:val="24"/>
        </w:rPr>
        <w:t xml:space="preserve">ealizar </w:t>
      </w:r>
      <w:r>
        <w:t xml:space="preserve"> anualmente</w:t>
      </w:r>
      <w:proofErr w:type="gramEnd"/>
      <w:r>
        <w:t xml:space="preserve"> </w:t>
      </w:r>
      <w:r w:rsidR="00977744">
        <w:rPr>
          <w:rFonts w:cs="Arial"/>
          <w:szCs w:val="24"/>
        </w:rPr>
        <w:t>los ajustes al PAAC</w:t>
      </w:r>
      <w:r>
        <w:t>, s</w:t>
      </w:r>
      <w:r w:rsidRPr="00A82EB8">
        <w:t>oportados en el diagnóstico</w:t>
      </w:r>
      <w:r w:rsidR="00977744">
        <w:rPr>
          <w:rFonts w:cs="Arial"/>
          <w:szCs w:val="24"/>
        </w:rPr>
        <w:t xml:space="preserve">  y definir la estrategia, realizando su socialización a l</w:t>
      </w:r>
      <w:r>
        <w:t>a</w:t>
      </w:r>
      <w:r w:rsidR="00977744">
        <w:rPr>
          <w:rFonts w:cs="Arial"/>
          <w:szCs w:val="24"/>
        </w:rPr>
        <w:t xml:space="preserve">s </w:t>
      </w:r>
      <w:r>
        <w:t xml:space="preserve">partes interesadas, </w:t>
      </w:r>
      <w:r w:rsidR="00977744">
        <w:rPr>
          <w:rFonts w:cs="Arial"/>
          <w:szCs w:val="24"/>
        </w:rPr>
        <w:t>para su validación e informar a la Junta Directiva l</w:t>
      </w:r>
      <w:r w:rsidR="00C00E74">
        <w:rPr>
          <w:rFonts w:cs="Arial"/>
          <w:szCs w:val="24"/>
        </w:rPr>
        <w:t>o</w:t>
      </w:r>
      <w:r w:rsidR="00977744">
        <w:rPr>
          <w:rFonts w:cs="Arial"/>
          <w:szCs w:val="24"/>
        </w:rPr>
        <w:t>s principales</w:t>
      </w:r>
      <w:r w:rsidR="00C00E74">
        <w:rPr>
          <w:rFonts w:cs="Arial"/>
          <w:szCs w:val="24"/>
        </w:rPr>
        <w:t xml:space="preserve"> aspectos que conforman el plan</w:t>
      </w:r>
      <w:r w:rsidR="00977744">
        <w:rPr>
          <w:rFonts w:cs="Arial"/>
          <w:szCs w:val="24"/>
        </w:rPr>
        <w:t>.</w:t>
      </w:r>
    </w:p>
    <w:p w14:paraId="5936AA73" w14:textId="0721A018" w:rsidR="00977744" w:rsidRDefault="00A82EB8" w:rsidP="00C0712B">
      <w:pPr>
        <w:pStyle w:val="Prrafodelista"/>
        <w:numPr>
          <w:ilvl w:val="3"/>
          <w:numId w:val="2"/>
        </w:numPr>
        <w:overflowPunct/>
        <w:autoSpaceDE/>
        <w:adjustRightInd/>
        <w:ind w:right="49"/>
        <w:jc w:val="both"/>
        <w:rPr>
          <w:rFonts w:cs="Arial"/>
          <w:szCs w:val="24"/>
        </w:rPr>
      </w:pPr>
      <w:r>
        <w:rPr>
          <w:rFonts w:cs="Arial"/>
          <w:szCs w:val="24"/>
        </w:rPr>
        <w:t>Publica</w:t>
      </w:r>
      <w:r>
        <w:t>r</w:t>
      </w:r>
      <w:r>
        <w:rPr>
          <w:rFonts w:cs="Arial"/>
          <w:szCs w:val="24"/>
        </w:rPr>
        <w:t xml:space="preserve"> </w:t>
      </w:r>
      <w:r w:rsidR="00977744">
        <w:rPr>
          <w:rFonts w:cs="Arial"/>
          <w:szCs w:val="24"/>
        </w:rPr>
        <w:t>el PAAC y el plan de acción asociado al mismo</w:t>
      </w:r>
      <w:r w:rsidR="00816192">
        <w:t>,</w:t>
      </w:r>
      <w:r w:rsidR="00977744">
        <w:rPr>
          <w:rFonts w:cs="Arial"/>
          <w:szCs w:val="24"/>
        </w:rPr>
        <w:t xml:space="preserve"> en la página Web para el conocimiento de las partes </w:t>
      </w:r>
      <w:proofErr w:type="gramStart"/>
      <w:r w:rsidR="00977744">
        <w:rPr>
          <w:rFonts w:cs="Arial"/>
          <w:szCs w:val="24"/>
        </w:rPr>
        <w:t>interesadas  y</w:t>
      </w:r>
      <w:proofErr w:type="gramEnd"/>
      <w:r w:rsidR="00977744">
        <w:rPr>
          <w:rFonts w:cs="Arial"/>
          <w:szCs w:val="24"/>
        </w:rPr>
        <w:t xml:space="preserve"> realizar su socialización.  </w:t>
      </w:r>
    </w:p>
    <w:p w14:paraId="2135D6DF" w14:textId="27B78CDF" w:rsidR="00977744" w:rsidRDefault="00977744" w:rsidP="00C0712B">
      <w:pPr>
        <w:pStyle w:val="Prrafodelista"/>
        <w:numPr>
          <w:ilvl w:val="3"/>
          <w:numId w:val="2"/>
        </w:numPr>
        <w:overflowPunct/>
        <w:autoSpaceDE/>
        <w:adjustRightInd/>
        <w:ind w:right="49"/>
        <w:jc w:val="both"/>
        <w:rPr>
          <w:rFonts w:cs="Arial"/>
          <w:szCs w:val="24"/>
        </w:rPr>
      </w:pPr>
      <w:r>
        <w:rPr>
          <w:rFonts w:cs="Arial"/>
          <w:szCs w:val="24"/>
        </w:rPr>
        <w:t xml:space="preserve">Divulgar los canales de comunicación por medio de los cuales </w:t>
      </w:r>
      <w:r w:rsidR="00816192">
        <w:t xml:space="preserve">las partes </w:t>
      </w:r>
      <w:proofErr w:type="spellStart"/>
      <w:r w:rsidR="00816192">
        <w:t>interersadas</w:t>
      </w:r>
      <w:proofErr w:type="spellEnd"/>
      <w:r>
        <w:rPr>
          <w:rFonts w:cs="Arial"/>
          <w:szCs w:val="24"/>
        </w:rPr>
        <w:t xml:space="preserve"> puede efectuar denuncias sobre corrupción</w:t>
      </w:r>
      <w:r w:rsidR="00262817">
        <w:t>,</w:t>
      </w:r>
      <w:r>
        <w:rPr>
          <w:rFonts w:cs="Arial"/>
          <w:szCs w:val="24"/>
        </w:rPr>
        <w:t xml:space="preserve"> fraude</w:t>
      </w:r>
      <w:r w:rsidR="00262817">
        <w:t xml:space="preserve"> o conflicto de interés</w:t>
      </w:r>
      <w:r>
        <w:rPr>
          <w:rFonts w:cs="Arial"/>
          <w:szCs w:val="24"/>
        </w:rPr>
        <w:t>.</w:t>
      </w:r>
    </w:p>
    <w:p w14:paraId="2980DB5D" w14:textId="5AE9354D" w:rsidR="00977744" w:rsidRDefault="00977744" w:rsidP="00C0712B">
      <w:pPr>
        <w:pStyle w:val="Prrafodelista"/>
        <w:numPr>
          <w:ilvl w:val="3"/>
          <w:numId w:val="2"/>
        </w:numPr>
        <w:overflowPunct/>
        <w:autoSpaceDE/>
        <w:adjustRightInd/>
        <w:ind w:right="49"/>
        <w:jc w:val="both"/>
        <w:rPr>
          <w:rFonts w:cs="Arial"/>
          <w:szCs w:val="24"/>
        </w:rPr>
      </w:pPr>
      <w:r>
        <w:rPr>
          <w:rFonts w:cs="Arial"/>
          <w:szCs w:val="24"/>
        </w:rPr>
        <w:t>Divulgar al interior de la Entidad</w:t>
      </w:r>
      <w:r w:rsidR="00816192">
        <w:t>,</w:t>
      </w:r>
      <w:r>
        <w:rPr>
          <w:rFonts w:cs="Arial"/>
          <w:szCs w:val="24"/>
        </w:rPr>
        <w:t xml:space="preserve"> los órganos e instancias relacionadas con el control de corrupción y fraude.</w:t>
      </w:r>
    </w:p>
    <w:p w14:paraId="4F6C5B05" w14:textId="77777777" w:rsidR="00977744" w:rsidRDefault="00977744" w:rsidP="00C0712B">
      <w:pPr>
        <w:pStyle w:val="Prrafodelista"/>
        <w:numPr>
          <w:ilvl w:val="3"/>
          <w:numId w:val="2"/>
        </w:numPr>
        <w:overflowPunct/>
        <w:autoSpaceDE/>
        <w:adjustRightInd/>
        <w:ind w:right="49"/>
        <w:jc w:val="both"/>
        <w:rPr>
          <w:rFonts w:cs="Arial"/>
          <w:szCs w:val="24"/>
        </w:rPr>
      </w:pPr>
      <w:r>
        <w:rPr>
          <w:rFonts w:cs="Arial"/>
          <w:szCs w:val="24"/>
        </w:rPr>
        <w:t>Efectuar capacitaciones orientadas a fortalecer el actuar ético y moral al interior de FINAGRO y las consecuencias legales que se originan como producto de la ejecución de actos fraudulentos o de corrupción.</w:t>
      </w:r>
    </w:p>
    <w:p w14:paraId="0AECBFA9" w14:textId="77777777" w:rsidR="00977744" w:rsidRDefault="00977744" w:rsidP="00977744">
      <w:pPr>
        <w:pStyle w:val="Prrafodelista"/>
        <w:ind w:left="426" w:right="49"/>
        <w:jc w:val="both"/>
        <w:rPr>
          <w:rFonts w:cs="Arial"/>
          <w:szCs w:val="24"/>
        </w:rPr>
      </w:pPr>
    </w:p>
    <w:p w14:paraId="7DF1FD36" w14:textId="62B09CDB" w:rsidR="00F96DD8" w:rsidRDefault="00977744" w:rsidP="00977744">
      <w:pPr>
        <w:ind w:right="49"/>
        <w:jc w:val="both"/>
        <w:rPr>
          <w:rFonts w:cs="Arial"/>
          <w:szCs w:val="24"/>
        </w:rPr>
      </w:pPr>
      <w:r w:rsidRPr="00F96DD8">
        <w:rPr>
          <w:rFonts w:cs="Arial"/>
          <w:szCs w:val="24"/>
        </w:rPr>
        <w:t>FINAGRO definirá el PETIC como un</w:t>
      </w:r>
      <w:r w:rsidR="00816192">
        <w:t xml:space="preserve"> elemento del Direccionamiento estratégico, el cual  se encuentra articulado con el Plan Estratégico Institucional</w:t>
      </w:r>
      <w:r w:rsidRPr="00F96DD8">
        <w:rPr>
          <w:rFonts w:cs="Arial"/>
          <w:szCs w:val="24"/>
        </w:rPr>
        <w:t>,</w:t>
      </w:r>
      <w:r w:rsidR="009C563D">
        <w:t xml:space="preserve"> permitiendo </w:t>
      </w:r>
      <w:r w:rsidRPr="00F96DD8">
        <w:rPr>
          <w:rFonts w:cs="Arial"/>
          <w:szCs w:val="24"/>
        </w:rPr>
        <w:t xml:space="preserve"> gestionar los productos misionales con mayor eficacia y eficiencia, </w:t>
      </w:r>
      <w:r w:rsidR="009C563D">
        <w:t>mejorando el</w:t>
      </w:r>
      <w:r w:rsidRPr="00F96DD8">
        <w:rPr>
          <w:rFonts w:cs="Arial"/>
          <w:szCs w:val="24"/>
        </w:rPr>
        <w:t xml:space="preserve"> ambiente de control y monitoreo de operaciones sensibles </w:t>
      </w:r>
      <w:r w:rsidR="006945FC">
        <w:t>y minimiza</w:t>
      </w:r>
      <w:r w:rsidR="00B11803">
        <w:t>ndo</w:t>
      </w:r>
      <w:r w:rsidR="006945FC">
        <w:t xml:space="preserve"> el </w:t>
      </w:r>
      <w:proofErr w:type="spellStart"/>
      <w:r w:rsidRPr="00F96DD8">
        <w:rPr>
          <w:rFonts w:cs="Arial"/>
          <w:szCs w:val="24"/>
        </w:rPr>
        <w:t>impact</w:t>
      </w:r>
      <w:r w:rsidR="006945FC">
        <w:t>o</w:t>
      </w:r>
      <w:r w:rsidRPr="00F96DD8">
        <w:rPr>
          <w:rFonts w:cs="Arial"/>
          <w:szCs w:val="24"/>
        </w:rPr>
        <w:t>por</w:t>
      </w:r>
      <w:proofErr w:type="spellEnd"/>
      <w:r w:rsidRPr="00F96DD8">
        <w:rPr>
          <w:rFonts w:cs="Arial"/>
          <w:szCs w:val="24"/>
        </w:rPr>
        <w:t xml:space="preserve"> riesgos de corrupción o fraude, ello en cumplimiento de las directrices de la política de “Gobierno Digital” y articulado con el PETIC del Ministerio de Agricultura y Desarrollo Rural.</w:t>
      </w:r>
      <w:r>
        <w:rPr>
          <w:rFonts w:cs="Arial"/>
          <w:szCs w:val="24"/>
        </w:rPr>
        <w:t xml:space="preserve"> </w:t>
      </w:r>
    </w:p>
    <w:p w14:paraId="478BF521" w14:textId="77777777" w:rsidR="00E568F4" w:rsidRDefault="00E568F4" w:rsidP="008707F7">
      <w:pPr>
        <w:ind w:right="49"/>
        <w:jc w:val="both"/>
        <w:rPr>
          <w:rFonts w:cs="Arial"/>
          <w:szCs w:val="24"/>
        </w:rPr>
      </w:pPr>
    </w:p>
    <w:p w14:paraId="5F47DE36" w14:textId="77777777" w:rsidR="00977744" w:rsidRDefault="00977744" w:rsidP="00C0712B">
      <w:pPr>
        <w:pStyle w:val="Ttulo1"/>
        <w:numPr>
          <w:ilvl w:val="1"/>
          <w:numId w:val="8"/>
        </w:numPr>
        <w:ind w:left="709" w:hanging="709"/>
        <w:jc w:val="both"/>
        <w:rPr>
          <w:rFonts w:cs="Arial"/>
          <w:szCs w:val="24"/>
          <w:lang w:val="es-CO"/>
        </w:rPr>
      </w:pPr>
      <w:bookmarkStart w:id="71" w:name="_Toc464719197"/>
      <w:bookmarkStart w:id="72" w:name="_Toc449707278"/>
      <w:bookmarkStart w:id="73" w:name="_Toc505090549"/>
      <w:bookmarkStart w:id="74" w:name="_Toc93063429"/>
      <w:r>
        <w:rPr>
          <w:rFonts w:cs="Arial"/>
          <w:szCs w:val="24"/>
          <w:lang w:val="es-CO"/>
        </w:rPr>
        <w:t>Capacitación y conciencia</w:t>
      </w:r>
      <w:bookmarkEnd w:id="71"/>
      <w:bookmarkEnd w:id="72"/>
      <w:bookmarkEnd w:id="73"/>
      <w:bookmarkEnd w:id="74"/>
    </w:p>
    <w:p w14:paraId="632494AF" w14:textId="77777777" w:rsidR="00977744" w:rsidRDefault="00977744" w:rsidP="00977744">
      <w:pPr>
        <w:ind w:left="142" w:right="49"/>
        <w:jc w:val="both"/>
        <w:rPr>
          <w:rFonts w:cs="Arial"/>
          <w:szCs w:val="24"/>
        </w:rPr>
      </w:pPr>
    </w:p>
    <w:p w14:paraId="0D68D9F7" w14:textId="77777777" w:rsidR="00977744" w:rsidRDefault="00977744" w:rsidP="00977744">
      <w:pPr>
        <w:ind w:right="49"/>
        <w:jc w:val="both"/>
        <w:rPr>
          <w:rFonts w:cs="Arial"/>
          <w:szCs w:val="24"/>
        </w:rPr>
      </w:pPr>
      <w:r>
        <w:rPr>
          <w:rFonts w:cs="Arial"/>
          <w:szCs w:val="24"/>
        </w:rPr>
        <w:t>Para fortalecer la prevención del riesgo de corrupción y fraude en la Entidad, la Administración realizará actividades de sensibilización o capacitación para las siguientes audiencias:</w:t>
      </w:r>
    </w:p>
    <w:p w14:paraId="0A7E8AC9" w14:textId="77777777" w:rsidR="00977744" w:rsidRDefault="00977744" w:rsidP="00977744">
      <w:pPr>
        <w:ind w:right="49"/>
        <w:jc w:val="both"/>
        <w:rPr>
          <w:rFonts w:cs="Arial"/>
          <w:b/>
          <w:szCs w:val="24"/>
        </w:rPr>
      </w:pPr>
    </w:p>
    <w:p w14:paraId="339F0162" w14:textId="2C7E7392" w:rsidR="00977744" w:rsidRDefault="00977744" w:rsidP="00977744">
      <w:pPr>
        <w:ind w:right="49"/>
        <w:jc w:val="both"/>
        <w:rPr>
          <w:rFonts w:cs="Arial"/>
          <w:szCs w:val="24"/>
        </w:rPr>
      </w:pPr>
      <w:r>
        <w:rPr>
          <w:rFonts w:cs="Arial"/>
          <w:b/>
          <w:szCs w:val="24"/>
        </w:rPr>
        <w:t>Directivos de FINAGRO:</w:t>
      </w:r>
      <w:r>
        <w:rPr>
          <w:rFonts w:cs="Arial"/>
          <w:szCs w:val="24"/>
        </w:rPr>
        <w:t xml:space="preserve"> Desarrollo de habilidades para identificar riesgos de corrupción por parte de los directivos de la </w:t>
      </w:r>
      <w:r w:rsidR="00B11803">
        <w:t>Entidad</w:t>
      </w:r>
      <w:r>
        <w:rPr>
          <w:rFonts w:cs="Arial"/>
          <w:szCs w:val="24"/>
        </w:rPr>
        <w:t>.</w:t>
      </w:r>
    </w:p>
    <w:p w14:paraId="7604E790" w14:textId="77777777" w:rsidR="00977744" w:rsidRDefault="00977744" w:rsidP="00977744">
      <w:pPr>
        <w:ind w:right="49"/>
        <w:jc w:val="both"/>
        <w:rPr>
          <w:rFonts w:cs="Arial"/>
          <w:b/>
          <w:szCs w:val="24"/>
        </w:rPr>
      </w:pPr>
    </w:p>
    <w:p w14:paraId="35346CC9" w14:textId="77777777" w:rsidR="00977744" w:rsidRDefault="00977744" w:rsidP="00977744">
      <w:pPr>
        <w:ind w:right="49"/>
        <w:jc w:val="both"/>
        <w:rPr>
          <w:rFonts w:cs="Arial"/>
          <w:szCs w:val="24"/>
        </w:rPr>
      </w:pPr>
      <w:r>
        <w:rPr>
          <w:rFonts w:cs="Arial"/>
          <w:b/>
          <w:szCs w:val="24"/>
        </w:rPr>
        <w:t xml:space="preserve">Colaboradores: </w:t>
      </w:r>
      <w:r>
        <w:rPr>
          <w:rFonts w:cs="Arial"/>
          <w:szCs w:val="24"/>
        </w:rPr>
        <w:t>La Gerencia de Planeación socializará a los colaboradores de la entidad el PAAC y el Plan de Acción para su implementación, apropiación y seguimiento.</w:t>
      </w:r>
    </w:p>
    <w:p w14:paraId="373E1D08" w14:textId="77777777" w:rsidR="00977744" w:rsidRDefault="00977744" w:rsidP="00977744">
      <w:pPr>
        <w:ind w:right="49"/>
        <w:jc w:val="both"/>
        <w:rPr>
          <w:rFonts w:cs="Arial"/>
          <w:b/>
          <w:szCs w:val="24"/>
        </w:rPr>
      </w:pPr>
    </w:p>
    <w:p w14:paraId="64EC96B8" w14:textId="12B17CDE" w:rsidR="00977744" w:rsidRDefault="00977744" w:rsidP="00977744">
      <w:pPr>
        <w:ind w:right="49"/>
        <w:jc w:val="both"/>
        <w:rPr>
          <w:rFonts w:cs="Arial"/>
          <w:szCs w:val="24"/>
        </w:rPr>
      </w:pPr>
      <w:r>
        <w:rPr>
          <w:rFonts w:cs="Arial"/>
          <w:b/>
          <w:szCs w:val="24"/>
        </w:rPr>
        <w:t>Directivos, Colabor</w:t>
      </w:r>
      <w:r w:rsidR="009049DE" w:rsidRPr="009049DE">
        <w:rPr>
          <w:b/>
          <w:bCs/>
        </w:rPr>
        <w:t>ador</w:t>
      </w:r>
      <w:r>
        <w:rPr>
          <w:rFonts w:cs="Arial"/>
          <w:b/>
          <w:szCs w:val="24"/>
        </w:rPr>
        <w:t xml:space="preserve">es: </w:t>
      </w:r>
      <w:r w:rsidR="00C561D0">
        <w:t xml:space="preserve">El Oficial de Cumplimiento </w:t>
      </w:r>
      <w:r>
        <w:rPr>
          <w:rFonts w:cs="Arial"/>
          <w:szCs w:val="24"/>
        </w:rPr>
        <w:t xml:space="preserve">definirá la metodología apropiada para el desarrollo de habilidades en los directivos y colaboradores con la finalidad de poder identificar riesgos de corrupción en la entidad, enfatizando </w:t>
      </w:r>
      <w:r w:rsidR="00397E94">
        <w:rPr>
          <w:rFonts w:cs="Arial"/>
          <w:szCs w:val="24"/>
        </w:rPr>
        <w:t>en temas</w:t>
      </w:r>
      <w:r>
        <w:rPr>
          <w:rFonts w:cs="Arial"/>
          <w:szCs w:val="24"/>
        </w:rPr>
        <w:t xml:space="preserve"> como:</w:t>
      </w:r>
    </w:p>
    <w:p w14:paraId="635EF060" w14:textId="77777777" w:rsidR="00977744" w:rsidRDefault="00977744" w:rsidP="00977744">
      <w:pPr>
        <w:ind w:left="142" w:right="49"/>
        <w:jc w:val="both"/>
        <w:rPr>
          <w:rFonts w:cs="Arial"/>
          <w:szCs w:val="24"/>
        </w:rPr>
      </w:pPr>
    </w:p>
    <w:p w14:paraId="4C38836B"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Identificación de posibles alteraciones en la información financiera de la entidad y en los programas administrados.</w:t>
      </w:r>
    </w:p>
    <w:p w14:paraId="2F1672F8"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Detección de prácticas de confabulación entre colaboradores, clientes, beneficiarios y/o contratistas para realizar actos de corrupción y/o fraude.</w:t>
      </w:r>
    </w:p>
    <w:p w14:paraId="0B45586F"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Análisis y monitoreo de la adecuada segregación de funciones en concordancia con los procesos y procedimientos establecidos en el SIG.</w:t>
      </w:r>
    </w:p>
    <w:p w14:paraId="7E5E409C"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Adjudicación de contratos o convocatorias con terceros y operadores.</w:t>
      </w:r>
    </w:p>
    <w:p w14:paraId="00E199E9" w14:textId="77777777" w:rsidR="00977744" w:rsidRDefault="00977744" w:rsidP="00977744">
      <w:pPr>
        <w:pStyle w:val="Prrafodelista"/>
        <w:overflowPunct/>
        <w:autoSpaceDE/>
        <w:adjustRightInd/>
        <w:ind w:left="284" w:right="49"/>
        <w:jc w:val="both"/>
        <w:rPr>
          <w:rFonts w:cs="Arial"/>
          <w:szCs w:val="24"/>
        </w:rPr>
      </w:pPr>
    </w:p>
    <w:p w14:paraId="69DA2F39" w14:textId="77777777" w:rsidR="00977744" w:rsidRDefault="00977744" w:rsidP="00977744">
      <w:pPr>
        <w:ind w:right="49"/>
        <w:jc w:val="both"/>
        <w:rPr>
          <w:rFonts w:cs="Arial"/>
          <w:szCs w:val="24"/>
        </w:rPr>
      </w:pPr>
      <w:r>
        <w:rPr>
          <w:rFonts w:cs="Arial"/>
          <w:szCs w:val="24"/>
        </w:rPr>
        <w:t>Adicionalmente, en los procesos de inducción de empleados nuevos, se incluye la capacitación en temas de ética y en el conocimiento del PAAC y su aplicación.</w:t>
      </w:r>
    </w:p>
    <w:p w14:paraId="725284A8" w14:textId="77777777" w:rsidR="00977744" w:rsidRDefault="00977744" w:rsidP="00977744">
      <w:pPr>
        <w:pStyle w:val="Prrafodelista"/>
        <w:ind w:left="142" w:right="49"/>
        <w:jc w:val="both"/>
        <w:rPr>
          <w:rFonts w:cs="Arial"/>
          <w:szCs w:val="24"/>
        </w:rPr>
      </w:pPr>
    </w:p>
    <w:p w14:paraId="62B81C5D" w14:textId="361300DA" w:rsidR="00977744" w:rsidRDefault="00843904" w:rsidP="00977744">
      <w:pPr>
        <w:ind w:right="49"/>
        <w:jc w:val="both"/>
        <w:rPr>
          <w:rFonts w:cs="Arial"/>
          <w:szCs w:val="24"/>
        </w:rPr>
      </w:pPr>
      <w:r w:rsidRPr="009049DE">
        <w:rPr>
          <w:b/>
          <w:bCs/>
        </w:rPr>
        <w:t>Oficial de Cumplimiento</w:t>
      </w:r>
      <w:r w:rsidR="00977744">
        <w:rPr>
          <w:rFonts w:cs="Arial"/>
          <w:b/>
          <w:szCs w:val="24"/>
        </w:rPr>
        <w:t>:</w:t>
      </w:r>
      <w:r w:rsidR="00977744">
        <w:rPr>
          <w:rFonts w:cs="Arial"/>
          <w:szCs w:val="24"/>
        </w:rPr>
        <w:t xml:space="preserve"> Desarrollo de habilidades</w:t>
      </w:r>
      <w:r w:rsidR="003D0EFD">
        <w:t xml:space="preserve"> y aplicación de metodologías</w:t>
      </w:r>
      <w:r w:rsidR="00977744">
        <w:rPr>
          <w:rFonts w:cs="Arial"/>
          <w:szCs w:val="24"/>
        </w:rPr>
        <w:t xml:space="preserve"> para la correcta definición e identificación de posibles riesgos de </w:t>
      </w:r>
      <w:proofErr w:type="gramStart"/>
      <w:r w:rsidR="00977744">
        <w:rPr>
          <w:rFonts w:cs="Arial"/>
          <w:szCs w:val="24"/>
        </w:rPr>
        <w:t>corrupción</w:t>
      </w:r>
      <w:r w:rsidR="00B11803">
        <w:t>,</w:t>
      </w:r>
      <w:r w:rsidR="00977744">
        <w:rPr>
          <w:rFonts w:cs="Arial"/>
          <w:szCs w:val="24"/>
        </w:rPr>
        <w:t xml:space="preserve">  fraude</w:t>
      </w:r>
      <w:proofErr w:type="gramEnd"/>
      <w:r w:rsidR="00B11803">
        <w:t xml:space="preserve"> y conflictos de Interés, </w:t>
      </w:r>
      <w:r w:rsidR="00977744">
        <w:rPr>
          <w:rFonts w:cs="Arial"/>
          <w:szCs w:val="24"/>
        </w:rPr>
        <w:t xml:space="preserve"> en los diferentes procesos.</w:t>
      </w:r>
    </w:p>
    <w:p w14:paraId="4C24F506" w14:textId="77777777" w:rsidR="00977744" w:rsidRDefault="00977744" w:rsidP="00977744">
      <w:pPr>
        <w:ind w:right="49"/>
        <w:jc w:val="both"/>
        <w:rPr>
          <w:rFonts w:cs="Arial"/>
          <w:b/>
          <w:szCs w:val="24"/>
        </w:rPr>
      </w:pPr>
    </w:p>
    <w:p w14:paraId="40D8CDD5" w14:textId="12146CD6" w:rsidR="00977744" w:rsidRDefault="002A3F50" w:rsidP="00977744">
      <w:pPr>
        <w:ind w:right="49"/>
        <w:jc w:val="both"/>
        <w:rPr>
          <w:rFonts w:cs="Arial"/>
          <w:szCs w:val="24"/>
        </w:rPr>
      </w:pPr>
      <w:r>
        <w:t>Colaboradores</w:t>
      </w:r>
      <w:r>
        <w:rPr>
          <w:rFonts w:cs="Arial"/>
          <w:b/>
          <w:szCs w:val="24"/>
        </w:rPr>
        <w:t xml:space="preserve"> </w:t>
      </w:r>
      <w:r w:rsidR="00977744">
        <w:rPr>
          <w:rFonts w:cs="Arial"/>
          <w:b/>
          <w:szCs w:val="24"/>
        </w:rPr>
        <w:t>con cargos directivos o con funciones especiales como administradores y supervisores de Contratos:</w:t>
      </w:r>
      <w:r w:rsidR="00977744">
        <w:rPr>
          <w:rFonts w:cs="Arial"/>
          <w:szCs w:val="24"/>
        </w:rPr>
        <w:t xml:space="preserve"> A partir de casos prácticos, se desarrollarán las habilidades que les permitan detectar y prevenir actos de corrupción en sus procesos, por parte de trabajadores de su mismo rango </w:t>
      </w:r>
      <w:r w:rsidR="00FA4133">
        <w:rPr>
          <w:rFonts w:cs="Arial"/>
          <w:szCs w:val="24"/>
        </w:rPr>
        <w:t>o subordinados</w:t>
      </w:r>
      <w:r w:rsidR="00977744">
        <w:rPr>
          <w:rFonts w:cs="Arial"/>
          <w:szCs w:val="24"/>
        </w:rPr>
        <w:t>.</w:t>
      </w:r>
    </w:p>
    <w:p w14:paraId="585D385F" w14:textId="77777777" w:rsidR="00977744" w:rsidRDefault="00977744" w:rsidP="00977744">
      <w:pPr>
        <w:pStyle w:val="Prrafodelista"/>
        <w:ind w:left="142" w:right="49"/>
        <w:jc w:val="both"/>
        <w:rPr>
          <w:rFonts w:cs="Arial"/>
          <w:szCs w:val="24"/>
        </w:rPr>
      </w:pPr>
    </w:p>
    <w:p w14:paraId="0B48861B" w14:textId="77777777" w:rsidR="00977744" w:rsidRDefault="00977744" w:rsidP="00977744">
      <w:pPr>
        <w:pStyle w:val="Prrafodelista"/>
        <w:ind w:left="142" w:right="49"/>
        <w:jc w:val="both"/>
        <w:rPr>
          <w:rFonts w:cs="Arial"/>
          <w:szCs w:val="24"/>
        </w:rPr>
      </w:pPr>
    </w:p>
    <w:p w14:paraId="784D7B5E" w14:textId="77777777" w:rsidR="00977744" w:rsidRDefault="00977744" w:rsidP="00977744">
      <w:pPr>
        <w:pStyle w:val="Ttulo1"/>
        <w:jc w:val="both"/>
        <w:rPr>
          <w:rFonts w:cs="Arial"/>
          <w:szCs w:val="24"/>
          <w:lang w:val="es-CO"/>
        </w:rPr>
      </w:pPr>
      <w:bookmarkStart w:id="75" w:name="_Toc464719198"/>
      <w:bookmarkStart w:id="76" w:name="_Toc449707279"/>
      <w:bookmarkStart w:id="77" w:name="_Toc505090550"/>
      <w:bookmarkStart w:id="78" w:name="_Toc93063430"/>
      <w:r>
        <w:rPr>
          <w:rFonts w:cs="Arial"/>
          <w:szCs w:val="24"/>
          <w:lang w:val="es-CO"/>
        </w:rPr>
        <w:t>7.</w:t>
      </w:r>
      <w:r>
        <w:rPr>
          <w:rFonts w:cs="Arial"/>
          <w:szCs w:val="24"/>
          <w:lang w:val="es-CO"/>
        </w:rPr>
        <w:tab/>
        <w:t>ROLES Y RESPONSABILIDADES</w:t>
      </w:r>
      <w:bookmarkEnd w:id="75"/>
      <w:bookmarkEnd w:id="76"/>
      <w:bookmarkEnd w:id="77"/>
      <w:bookmarkEnd w:id="78"/>
    </w:p>
    <w:p w14:paraId="4F82C2E1" w14:textId="77777777" w:rsidR="00977744" w:rsidRDefault="00977744" w:rsidP="00977744">
      <w:pPr>
        <w:rPr>
          <w:rFonts w:cs="Arial"/>
          <w:szCs w:val="24"/>
        </w:rPr>
      </w:pPr>
    </w:p>
    <w:p w14:paraId="667B03C8" w14:textId="77777777" w:rsidR="00977744" w:rsidRDefault="00977744" w:rsidP="00C0712B">
      <w:pPr>
        <w:pStyle w:val="Ttulo1"/>
        <w:numPr>
          <w:ilvl w:val="1"/>
          <w:numId w:val="9"/>
        </w:numPr>
        <w:ind w:left="426" w:hanging="426"/>
        <w:jc w:val="both"/>
        <w:rPr>
          <w:rFonts w:cs="Arial"/>
          <w:szCs w:val="24"/>
          <w:lang w:val="es-CO"/>
        </w:rPr>
      </w:pPr>
      <w:bookmarkStart w:id="79" w:name="_Toc464719199"/>
      <w:bookmarkStart w:id="80" w:name="_Toc449707280"/>
      <w:bookmarkStart w:id="81" w:name="_Toc505090551"/>
      <w:bookmarkStart w:id="82" w:name="_Toc93063431"/>
      <w:r>
        <w:rPr>
          <w:rFonts w:cs="Arial"/>
          <w:szCs w:val="24"/>
          <w:lang w:val="es-CO"/>
        </w:rPr>
        <w:t>Atención de denuncias y responsabilidades en la gestión de posibles casos de corrupción</w:t>
      </w:r>
      <w:bookmarkEnd w:id="79"/>
      <w:bookmarkEnd w:id="80"/>
      <w:bookmarkEnd w:id="81"/>
      <w:bookmarkEnd w:id="82"/>
    </w:p>
    <w:p w14:paraId="184D0BE4" w14:textId="77777777" w:rsidR="00977744" w:rsidRDefault="00977744" w:rsidP="00977744">
      <w:pPr>
        <w:rPr>
          <w:rFonts w:cs="Arial"/>
          <w:szCs w:val="24"/>
        </w:rPr>
      </w:pPr>
    </w:p>
    <w:p w14:paraId="5ECDE372" w14:textId="34A005B7" w:rsidR="00977744" w:rsidRDefault="00977744" w:rsidP="00977744">
      <w:pPr>
        <w:ind w:right="49"/>
        <w:jc w:val="both"/>
        <w:rPr>
          <w:rFonts w:cs="Arial"/>
          <w:szCs w:val="24"/>
        </w:rPr>
      </w:pPr>
      <w:r>
        <w:rPr>
          <w:rFonts w:cs="Arial"/>
          <w:szCs w:val="24"/>
        </w:rPr>
        <w:t>Cualquier colaborador o tercero que sospeche de un acto de corrupción</w:t>
      </w:r>
      <w:r w:rsidR="00C35C95">
        <w:t xml:space="preserve"> o que identifique la </w:t>
      </w:r>
      <w:r w:rsidR="00517176">
        <w:t>posible</w:t>
      </w:r>
      <w:r w:rsidR="00C35C95">
        <w:t xml:space="preserve"> situación de presentarse un conflicto de interés</w:t>
      </w:r>
      <w:r>
        <w:rPr>
          <w:rFonts w:cs="Arial"/>
          <w:szCs w:val="24"/>
        </w:rPr>
        <w:t>, deberá notificarlo en forma inmediata a través de la línea ética de FINAGRO.</w:t>
      </w:r>
    </w:p>
    <w:p w14:paraId="1B9B8068" w14:textId="77777777" w:rsidR="00977744" w:rsidRDefault="00977744" w:rsidP="00977744">
      <w:pPr>
        <w:ind w:right="49"/>
        <w:jc w:val="both"/>
        <w:rPr>
          <w:rFonts w:cs="Arial"/>
          <w:szCs w:val="24"/>
        </w:rPr>
      </w:pPr>
    </w:p>
    <w:p w14:paraId="3799D027" w14:textId="7A080B41" w:rsidR="00977744" w:rsidRDefault="00977744" w:rsidP="00977744">
      <w:pPr>
        <w:ind w:right="49"/>
        <w:jc w:val="both"/>
        <w:rPr>
          <w:rFonts w:cs="Arial"/>
          <w:szCs w:val="24"/>
        </w:rPr>
      </w:pPr>
      <w:r>
        <w:rPr>
          <w:rFonts w:cs="Arial"/>
          <w:szCs w:val="24"/>
        </w:rPr>
        <w:t>La Línea Ética de FINAGRO garantiza que la información sea manejada de manera confidencial y reservada. Cualquier persona que reporte una preocupación respecto de un posible acto de corrupción</w:t>
      </w:r>
      <w:r w:rsidR="007452D5">
        <w:t xml:space="preserve">, </w:t>
      </w:r>
      <w:proofErr w:type="gramStart"/>
      <w:r w:rsidR="007452D5">
        <w:t xml:space="preserve">fraude </w:t>
      </w:r>
      <w:r w:rsidR="002A3F50">
        <w:t xml:space="preserve"> o</w:t>
      </w:r>
      <w:proofErr w:type="gramEnd"/>
      <w:r w:rsidR="002A3F50">
        <w:t xml:space="preserve"> conflicto de interés, </w:t>
      </w:r>
      <w:r>
        <w:rPr>
          <w:rFonts w:cs="Arial"/>
          <w:szCs w:val="24"/>
        </w:rPr>
        <w:t>estará protegida contra retaliaciones.</w:t>
      </w:r>
    </w:p>
    <w:p w14:paraId="22D32EC1" w14:textId="77777777" w:rsidR="00977744" w:rsidRDefault="00977744" w:rsidP="00977744">
      <w:pPr>
        <w:ind w:right="49"/>
        <w:jc w:val="both"/>
        <w:rPr>
          <w:rFonts w:cs="Arial"/>
          <w:szCs w:val="24"/>
        </w:rPr>
      </w:pPr>
    </w:p>
    <w:p w14:paraId="1AB559A3" w14:textId="6EB2002F" w:rsidR="00977744" w:rsidRDefault="00977744" w:rsidP="00977744">
      <w:pPr>
        <w:ind w:right="49"/>
        <w:jc w:val="both"/>
        <w:rPr>
          <w:rFonts w:cs="Arial"/>
          <w:szCs w:val="24"/>
        </w:rPr>
      </w:pPr>
      <w:r>
        <w:rPr>
          <w:rFonts w:cs="Arial"/>
          <w:szCs w:val="24"/>
        </w:rPr>
        <w:t xml:space="preserve">Los colaboradores y otras personas que </w:t>
      </w:r>
      <w:r w:rsidR="00C35C95">
        <w:t xml:space="preserve">identifiquen o tengan conocimiento sobre </w:t>
      </w:r>
      <w:r>
        <w:rPr>
          <w:rFonts w:cs="Arial"/>
          <w:szCs w:val="24"/>
        </w:rPr>
        <w:t>cualquier violación potencial o real de las leyes de anticorrupción</w:t>
      </w:r>
      <w:r w:rsidR="00C35C95">
        <w:t>, así como cualquier posible conflicto de interés</w:t>
      </w:r>
      <w:r w:rsidR="00517176">
        <w:t>,</w:t>
      </w:r>
      <w:r w:rsidR="00C35C95">
        <w:t xml:space="preserve"> ya sea real, potencial o aparente, </w:t>
      </w:r>
      <w:r>
        <w:rPr>
          <w:rFonts w:cs="Arial"/>
          <w:szCs w:val="24"/>
        </w:rPr>
        <w:t xml:space="preserve">pueden realizar sus denuncias comunicándose a: </w:t>
      </w:r>
    </w:p>
    <w:p w14:paraId="3A3C8C8B" w14:textId="77777777" w:rsidR="00977744" w:rsidRDefault="00977744" w:rsidP="00977744">
      <w:pPr>
        <w:ind w:left="142" w:right="49"/>
        <w:jc w:val="both"/>
        <w:rPr>
          <w:rFonts w:cs="Arial"/>
          <w:szCs w:val="24"/>
        </w:rPr>
      </w:pPr>
    </w:p>
    <w:p w14:paraId="3FE89187" w14:textId="77777777" w:rsidR="00977744" w:rsidRDefault="00977744" w:rsidP="00C0712B">
      <w:pPr>
        <w:pStyle w:val="Prrafodelista"/>
        <w:numPr>
          <w:ilvl w:val="0"/>
          <w:numId w:val="2"/>
        </w:numPr>
        <w:overflowPunct/>
        <w:autoSpaceDE/>
        <w:adjustRightInd/>
        <w:ind w:left="426" w:right="49" w:hanging="207"/>
        <w:jc w:val="both"/>
        <w:rPr>
          <w:rFonts w:cs="Arial"/>
          <w:szCs w:val="24"/>
        </w:rPr>
      </w:pPr>
      <w:r>
        <w:rPr>
          <w:rFonts w:cs="Arial"/>
          <w:szCs w:val="24"/>
        </w:rPr>
        <w:t xml:space="preserve">Correo electrónico: </w:t>
      </w:r>
      <w:hyperlink r:id="rId12" w:history="1">
        <w:r>
          <w:rPr>
            <w:rStyle w:val="Hipervnculo"/>
            <w:rFonts w:cs="Arial"/>
          </w:rPr>
          <w:t>lineaetica@FINAGRO.com.co</w:t>
        </w:r>
      </w:hyperlink>
    </w:p>
    <w:p w14:paraId="5823CA7F" w14:textId="41DCC873" w:rsidR="00977744" w:rsidRPr="00547BCA" w:rsidRDefault="00977744" w:rsidP="00C0712B">
      <w:pPr>
        <w:pStyle w:val="Prrafodelista"/>
        <w:numPr>
          <w:ilvl w:val="0"/>
          <w:numId w:val="2"/>
        </w:numPr>
        <w:overflowPunct/>
        <w:autoSpaceDE/>
        <w:adjustRightInd/>
        <w:ind w:left="426" w:right="49" w:hanging="207"/>
        <w:jc w:val="both"/>
      </w:pPr>
      <w:r>
        <w:rPr>
          <w:rFonts w:cs="Arial"/>
          <w:szCs w:val="24"/>
        </w:rPr>
        <w:t xml:space="preserve">Teléfono: </w:t>
      </w:r>
      <w:r w:rsidR="00EC7176">
        <w:t xml:space="preserve">(601) </w:t>
      </w:r>
      <w:r>
        <w:rPr>
          <w:rFonts w:cs="Arial"/>
          <w:b/>
          <w:bCs/>
          <w:szCs w:val="24"/>
        </w:rPr>
        <w:t>2880431</w:t>
      </w:r>
    </w:p>
    <w:p w14:paraId="0B4B32C0" w14:textId="32FBB992" w:rsidR="0096116A" w:rsidRDefault="0096116A" w:rsidP="00C0712B">
      <w:pPr>
        <w:pStyle w:val="Prrafodelista"/>
        <w:numPr>
          <w:ilvl w:val="0"/>
          <w:numId w:val="2"/>
        </w:numPr>
        <w:overflowPunct/>
        <w:autoSpaceDE/>
        <w:adjustRightInd/>
        <w:ind w:left="426" w:right="49" w:hanging="207"/>
        <w:jc w:val="both"/>
        <w:rPr>
          <w:rFonts w:cs="Arial"/>
          <w:szCs w:val="24"/>
        </w:rPr>
      </w:pPr>
      <w:r>
        <w:rPr>
          <w:rFonts w:cs="Arial"/>
          <w:szCs w:val="24"/>
        </w:rPr>
        <w:t xml:space="preserve">Página WEB de FINAGRO </w:t>
      </w:r>
      <w:r w:rsidR="00421E2C">
        <w:rPr>
          <w:rFonts w:cs="Arial"/>
          <w:szCs w:val="24"/>
        </w:rPr>
        <w:t>- botón</w:t>
      </w:r>
      <w:r w:rsidRPr="0096116A">
        <w:rPr>
          <w:rFonts w:cs="Arial"/>
          <w:bCs/>
          <w:szCs w:val="24"/>
        </w:rPr>
        <w:t xml:space="preserve"> reporte casos de corrupción o fraude ubicado en la sección de </w:t>
      </w:r>
      <w:r w:rsidR="000C551F">
        <w:t>T</w:t>
      </w:r>
      <w:r w:rsidRPr="0096116A">
        <w:rPr>
          <w:rFonts w:cs="Arial"/>
          <w:bCs/>
          <w:szCs w:val="24"/>
        </w:rPr>
        <w:t xml:space="preserve">ransparencia y </w:t>
      </w:r>
      <w:r w:rsidR="000C551F">
        <w:t>A</w:t>
      </w:r>
      <w:r w:rsidRPr="0096116A">
        <w:rPr>
          <w:rFonts w:cs="Arial"/>
          <w:bCs/>
          <w:szCs w:val="24"/>
        </w:rPr>
        <w:t xml:space="preserve">cceso a la </w:t>
      </w:r>
      <w:r w:rsidR="000C551F">
        <w:t>I</w:t>
      </w:r>
      <w:r w:rsidRPr="0096116A">
        <w:rPr>
          <w:rFonts w:cs="Arial"/>
          <w:bCs/>
          <w:szCs w:val="24"/>
        </w:rPr>
        <w:t>nformación</w:t>
      </w:r>
    </w:p>
    <w:p w14:paraId="5EE69C55" w14:textId="77777777" w:rsidR="00977744" w:rsidRDefault="00977744" w:rsidP="00977744">
      <w:pPr>
        <w:ind w:left="142" w:right="49"/>
        <w:jc w:val="both"/>
        <w:rPr>
          <w:rFonts w:cs="Arial"/>
          <w:szCs w:val="24"/>
        </w:rPr>
      </w:pPr>
    </w:p>
    <w:p w14:paraId="500845A4" w14:textId="6114681D" w:rsidR="00977744" w:rsidRPr="007B05E0" w:rsidRDefault="00977744" w:rsidP="00977744">
      <w:pPr>
        <w:ind w:right="49"/>
        <w:jc w:val="both"/>
        <w:rPr>
          <w:rFonts w:cs="Arial"/>
          <w:szCs w:val="24"/>
        </w:rPr>
      </w:pPr>
      <w:r>
        <w:rPr>
          <w:rFonts w:cs="Arial"/>
          <w:szCs w:val="24"/>
        </w:rPr>
        <w:t xml:space="preserve">Las responsabilidades en los procesos de análisis de información y toma de decisión asociadas con el desempeño financiero, operacional, administrativo y legal de la </w:t>
      </w:r>
      <w:r w:rsidR="000C551F">
        <w:t>Entidad</w:t>
      </w:r>
      <w:r>
        <w:rPr>
          <w:rFonts w:cs="Arial"/>
          <w:szCs w:val="24"/>
        </w:rPr>
        <w:t xml:space="preserve">, es de las diferentes </w:t>
      </w:r>
      <w:r w:rsidRPr="007B05E0">
        <w:rPr>
          <w:rFonts w:cs="Arial"/>
          <w:szCs w:val="24"/>
        </w:rPr>
        <w:t xml:space="preserve">instancias internas de control de la </w:t>
      </w:r>
      <w:r w:rsidR="000C551F">
        <w:t>misma</w:t>
      </w:r>
      <w:r w:rsidRPr="007B05E0">
        <w:rPr>
          <w:rFonts w:cs="Arial"/>
          <w:szCs w:val="24"/>
        </w:rPr>
        <w:t>, dependiendo de sus competencias, sin embargo debido al nivel de complejidad de los temas relacionados con corrupción y fraude, se hace necesario que el Comité de Conciliación y Ética</w:t>
      </w:r>
      <w:r w:rsidR="000C551F">
        <w:t xml:space="preserve"> - </w:t>
      </w:r>
      <w:r w:rsidRPr="007B05E0">
        <w:rPr>
          <w:rFonts w:cs="Arial"/>
          <w:szCs w:val="24"/>
        </w:rPr>
        <w:t xml:space="preserve">, definido en el  </w:t>
      </w:r>
      <w:r w:rsidRPr="00667EFD">
        <w:rPr>
          <w:rFonts w:cs="Arial"/>
          <w:szCs w:val="24"/>
          <w:u w:val="single"/>
          <w:bdr w:val="none" w:sz="0" w:space="0" w:color="auto" w:frame="1"/>
        </w:rPr>
        <w:t>Manual de Comités Institucionales</w:t>
      </w:r>
      <w:r w:rsidR="000C551F">
        <w:t xml:space="preserve"> - </w:t>
      </w:r>
      <w:r w:rsidR="000C551F" w:rsidRPr="000C551F">
        <w:t>CPD-DOC-001</w:t>
      </w:r>
      <w:r w:rsidRPr="007B05E0">
        <w:rPr>
          <w:bCs/>
        </w:rPr>
        <w:t xml:space="preserve">, </w:t>
      </w:r>
      <w:r w:rsidRPr="007B05E0">
        <w:rPr>
          <w:rFonts w:cs="Arial"/>
          <w:szCs w:val="24"/>
        </w:rPr>
        <w:t>comparta roles y responsabilidades en el tema en mención, con el fin de reducir o eliminar las causas generadoras.</w:t>
      </w:r>
    </w:p>
    <w:p w14:paraId="68647978" w14:textId="77777777" w:rsidR="00977744" w:rsidRDefault="00977744" w:rsidP="00977744">
      <w:pPr>
        <w:ind w:right="49"/>
        <w:jc w:val="both"/>
        <w:rPr>
          <w:rFonts w:cs="Arial"/>
          <w:szCs w:val="24"/>
        </w:rPr>
      </w:pPr>
    </w:p>
    <w:p w14:paraId="7194E913" w14:textId="551189FB" w:rsidR="00977744" w:rsidRDefault="00977744" w:rsidP="00977744">
      <w:pPr>
        <w:ind w:right="49"/>
        <w:jc w:val="both"/>
        <w:rPr>
          <w:rFonts w:cs="Arial"/>
          <w:szCs w:val="24"/>
        </w:rPr>
      </w:pPr>
      <w:r>
        <w:rPr>
          <w:rFonts w:cs="Arial"/>
          <w:szCs w:val="24"/>
        </w:rPr>
        <w:t>En este orden de ideas, en el referido Comité serán tratadas todas las señales de alerta, reportes y actos de corrupción o fraudulentos</w:t>
      </w:r>
      <w:r w:rsidR="000C551F">
        <w:t>,</w:t>
      </w:r>
      <w:r>
        <w:rPr>
          <w:rFonts w:cs="Arial"/>
          <w:szCs w:val="24"/>
        </w:rPr>
        <w:t xml:space="preserve"> que sean detectados al interior de FINAGRO.</w:t>
      </w:r>
    </w:p>
    <w:p w14:paraId="78BE8119" w14:textId="77777777" w:rsidR="00977744" w:rsidRDefault="00977744" w:rsidP="00977744">
      <w:pPr>
        <w:ind w:right="49"/>
        <w:jc w:val="both"/>
        <w:rPr>
          <w:rFonts w:cs="Arial"/>
          <w:szCs w:val="24"/>
        </w:rPr>
      </w:pPr>
    </w:p>
    <w:p w14:paraId="3F6B9E62" w14:textId="77777777" w:rsidR="00977744" w:rsidRDefault="00977744" w:rsidP="00C0712B">
      <w:pPr>
        <w:pStyle w:val="Ttulo1"/>
        <w:numPr>
          <w:ilvl w:val="1"/>
          <w:numId w:val="9"/>
        </w:numPr>
        <w:ind w:left="426" w:hanging="426"/>
        <w:jc w:val="both"/>
        <w:rPr>
          <w:rFonts w:cs="Arial"/>
          <w:szCs w:val="24"/>
          <w:lang w:val="es-CO"/>
        </w:rPr>
      </w:pPr>
      <w:bookmarkStart w:id="83" w:name="_Toc464719201"/>
      <w:bookmarkStart w:id="84" w:name="_Toc449707282"/>
      <w:bookmarkStart w:id="85" w:name="_Toc505090553"/>
      <w:bookmarkStart w:id="86" w:name="_Toc93063432"/>
      <w:r>
        <w:rPr>
          <w:rFonts w:cs="Arial"/>
          <w:szCs w:val="24"/>
          <w:lang w:val="es-CO"/>
        </w:rPr>
        <w:t>Responsabilidades específicas</w:t>
      </w:r>
      <w:bookmarkEnd w:id="83"/>
      <w:bookmarkEnd w:id="84"/>
      <w:bookmarkEnd w:id="85"/>
      <w:bookmarkEnd w:id="86"/>
    </w:p>
    <w:p w14:paraId="1EA7EAA6" w14:textId="77777777" w:rsidR="00977744" w:rsidRDefault="00977744" w:rsidP="00977744">
      <w:pPr>
        <w:ind w:left="142" w:right="49"/>
        <w:jc w:val="both"/>
        <w:rPr>
          <w:rFonts w:cs="Arial"/>
          <w:b/>
          <w:bCs/>
          <w:color w:val="4F81BD"/>
          <w:szCs w:val="24"/>
        </w:rPr>
      </w:pPr>
    </w:p>
    <w:p w14:paraId="2AE19C00" w14:textId="77777777" w:rsidR="00977744" w:rsidRDefault="00977744" w:rsidP="00977744">
      <w:pPr>
        <w:ind w:right="49"/>
        <w:jc w:val="both"/>
        <w:rPr>
          <w:rFonts w:cs="Arial"/>
          <w:b/>
          <w:bCs/>
          <w:szCs w:val="24"/>
          <w:u w:val="single"/>
        </w:rPr>
      </w:pPr>
      <w:r>
        <w:rPr>
          <w:rFonts w:cs="Arial"/>
          <w:b/>
          <w:bCs/>
          <w:szCs w:val="24"/>
          <w:u w:val="single"/>
        </w:rPr>
        <w:t xml:space="preserve">Junta Directiva </w:t>
      </w:r>
    </w:p>
    <w:p w14:paraId="2C2A8098" w14:textId="77777777" w:rsidR="00977744" w:rsidRDefault="00977744" w:rsidP="00977744">
      <w:pPr>
        <w:ind w:left="142" w:right="49"/>
        <w:jc w:val="both"/>
        <w:rPr>
          <w:rFonts w:cs="Arial"/>
          <w:szCs w:val="24"/>
        </w:rPr>
      </w:pPr>
    </w:p>
    <w:p w14:paraId="759423D4" w14:textId="77777777" w:rsidR="00977744" w:rsidRDefault="00977744" w:rsidP="00977744">
      <w:pPr>
        <w:ind w:right="49"/>
        <w:jc w:val="both"/>
        <w:rPr>
          <w:rFonts w:cs="Arial"/>
          <w:szCs w:val="24"/>
        </w:rPr>
      </w:pPr>
      <w:r>
        <w:rPr>
          <w:rFonts w:cs="Arial"/>
          <w:szCs w:val="24"/>
        </w:rPr>
        <w:t xml:space="preserve">Son responsabilidades de la Junta Directiva: </w:t>
      </w:r>
    </w:p>
    <w:p w14:paraId="4F2F6956" w14:textId="77777777" w:rsidR="00977744" w:rsidRDefault="00977744" w:rsidP="00977744">
      <w:pPr>
        <w:ind w:left="142" w:right="49"/>
        <w:jc w:val="both"/>
        <w:rPr>
          <w:rFonts w:cs="Arial"/>
          <w:szCs w:val="24"/>
        </w:rPr>
      </w:pPr>
    </w:p>
    <w:p w14:paraId="68E8E2AE" w14:textId="66EB17F9"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Estar informada de la expedición del </w:t>
      </w:r>
      <w:r w:rsidR="00393323">
        <w:t>Plan Anticorrupción</w:t>
      </w:r>
      <w:r w:rsidR="00393323" w:rsidRPr="00393323">
        <w:t>, Atención al Ciudadano y Conflicto de Interés</w:t>
      </w:r>
      <w:r w:rsidR="000C551F">
        <w:t>,</w:t>
      </w:r>
      <w:r>
        <w:rPr>
          <w:rFonts w:cs="Arial"/>
          <w:szCs w:val="24"/>
        </w:rPr>
        <w:t xml:space="preserve"> al inicio de cada año y si es del caso realizar recomendaciones para su mejora.</w:t>
      </w:r>
    </w:p>
    <w:p w14:paraId="494D1044" w14:textId="65DD926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Analizar los reportes de riesgo de corrupción, políticas y actividades de control y hacer recomendaciones frente al mismo, </w:t>
      </w:r>
      <w:r>
        <w:rPr>
          <w:rStyle w:val="Refdecomentario"/>
          <w:sz w:val="24"/>
          <w:szCs w:val="24"/>
        </w:rPr>
        <w:t>e</w:t>
      </w:r>
      <w:r>
        <w:rPr>
          <w:rFonts w:cs="Arial"/>
          <w:szCs w:val="24"/>
        </w:rPr>
        <w:t xml:space="preserve">n caso de presentarse señales de alerta de presuntos actos de corrupción </w:t>
      </w:r>
      <w:r w:rsidR="00207975">
        <w:t xml:space="preserve">o conflictos de interés </w:t>
      </w:r>
      <w:r>
        <w:rPr>
          <w:rFonts w:cs="Arial"/>
          <w:szCs w:val="24"/>
        </w:rPr>
        <w:t xml:space="preserve">informados por intermedio del Comité </w:t>
      </w:r>
      <w:r w:rsidR="00AA1ED3">
        <w:rPr>
          <w:rFonts w:cs="Arial"/>
          <w:szCs w:val="24"/>
        </w:rPr>
        <w:t>d</w:t>
      </w:r>
      <w:r w:rsidR="004B3A66">
        <w:rPr>
          <w:rFonts w:cs="Arial"/>
          <w:szCs w:val="24"/>
        </w:rPr>
        <w:t>e Conciliación y Ética.</w:t>
      </w:r>
    </w:p>
    <w:p w14:paraId="2C75DF7D"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Hacer seguimiento y dar recomendaciones frente a la efectividad de los sistemas de prevención de la corrupción de FINAGRO.</w:t>
      </w:r>
    </w:p>
    <w:p w14:paraId="410B8FA2" w14:textId="77777777" w:rsidR="00977744" w:rsidRDefault="00977744" w:rsidP="00977744"/>
    <w:p w14:paraId="73920FCB" w14:textId="78883591" w:rsidR="00977744" w:rsidRDefault="00977744" w:rsidP="00977744">
      <w:pPr>
        <w:ind w:right="49"/>
        <w:jc w:val="both"/>
        <w:rPr>
          <w:rFonts w:cs="Arial"/>
          <w:b/>
          <w:bCs/>
          <w:szCs w:val="24"/>
          <w:u w:val="single"/>
        </w:rPr>
      </w:pPr>
      <w:r>
        <w:rPr>
          <w:rFonts w:cs="Arial"/>
          <w:b/>
          <w:bCs/>
          <w:szCs w:val="24"/>
          <w:u w:val="single"/>
        </w:rPr>
        <w:t>Oficial de Cumplimiento</w:t>
      </w:r>
    </w:p>
    <w:p w14:paraId="4574C5B3" w14:textId="77777777" w:rsidR="00977744" w:rsidRDefault="00977744" w:rsidP="00977744">
      <w:pPr>
        <w:ind w:left="142" w:right="49"/>
        <w:jc w:val="both"/>
        <w:rPr>
          <w:rFonts w:cs="Arial"/>
          <w:szCs w:val="24"/>
        </w:rPr>
      </w:pPr>
    </w:p>
    <w:p w14:paraId="2BD12DAF" w14:textId="1C7BF117" w:rsidR="00977744" w:rsidRDefault="00977744" w:rsidP="00977744">
      <w:pPr>
        <w:ind w:right="49"/>
        <w:jc w:val="both"/>
        <w:rPr>
          <w:rFonts w:cs="Arial"/>
          <w:szCs w:val="24"/>
        </w:rPr>
      </w:pPr>
      <w:r>
        <w:rPr>
          <w:rFonts w:cs="Arial"/>
          <w:szCs w:val="24"/>
        </w:rPr>
        <w:t xml:space="preserve">El Oficial de Cumplimiento, adelantará las siguientes </w:t>
      </w:r>
      <w:r w:rsidR="009049DE">
        <w:rPr>
          <w:rFonts w:cs="Arial"/>
          <w:szCs w:val="24"/>
        </w:rPr>
        <w:t>responsabilidades</w:t>
      </w:r>
      <w:r>
        <w:rPr>
          <w:rFonts w:cs="Arial"/>
          <w:szCs w:val="24"/>
        </w:rPr>
        <w:t>:</w:t>
      </w:r>
    </w:p>
    <w:p w14:paraId="12D25B42" w14:textId="77777777" w:rsidR="00977744" w:rsidRDefault="00977744" w:rsidP="00977744">
      <w:pPr>
        <w:ind w:left="142" w:right="49"/>
        <w:jc w:val="both"/>
        <w:rPr>
          <w:rFonts w:cs="Arial"/>
          <w:szCs w:val="24"/>
        </w:rPr>
      </w:pPr>
    </w:p>
    <w:p w14:paraId="2B03ADCC" w14:textId="64038A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Facilitar sesiones de sensibilización y capacitación relacionadas con temas de corrupción</w:t>
      </w:r>
      <w:r w:rsidR="00207975">
        <w:t xml:space="preserve"> y conflictos de interés,</w:t>
      </w:r>
      <w:r>
        <w:rPr>
          <w:rFonts w:cs="Arial"/>
          <w:szCs w:val="24"/>
        </w:rPr>
        <w:t xml:space="preserve"> tanto para </w:t>
      </w:r>
      <w:r w:rsidR="00207975">
        <w:t>colaboradores,</w:t>
      </w:r>
      <w:r>
        <w:rPr>
          <w:rFonts w:cs="Arial"/>
          <w:szCs w:val="24"/>
        </w:rPr>
        <w:t xml:space="preserve"> como terceros relacionados con el negocio de FINAGRO y que así lo requieran.</w:t>
      </w:r>
    </w:p>
    <w:p w14:paraId="472F3523" w14:textId="76E3DD5B"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Asegurar la suscripción de los pactos de transparencia y/o declaraciones en temas de fraude, corrupción y conflictos de interés y analizar y evaluar la información declarada en estos pactos que evidencien situaciones de corrupción.</w:t>
      </w:r>
    </w:p>
    <w:p w14:paraId="79166B3C" w14:textId="6AB581F2"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Reportar al Comité de Conciliación y Ética todas las denuncias relacionadas con corrupción de </w:t>
      </w:r>
      <w:proofErr w:type="spellStart"/>
      <w:r>
        <w:rPr>
          <w:rFonts w:cs="Arial"/>
          <w:szCs w:val="24"/>
        </w:rPr>
        <w:t>la</w:t>
      </w:r>
      <w:r w:rsidR="00207975">
        <w:t>Entidad</w:t>
      </w:r>
      <w:proofErr w:type="spellEnd"/>
      <w:r w:rsidR="00207975">
        <w:t>,</w:t>
      </w:r>
      <w:r>
        <w:rPr>
          <w:rFonts w:cs="Arial"/>
          <w:szCs w:val="24"/>
        </w:rPr>
        <w:t xml:space="preserve"> conforme al Plan Anticorrupción y de Atención al Ciudadano </w:t>
      </w:r>
      <w:r w:rsidR="000A0277">
        <w:t xml:space="preserve">y Conflicto de Interés </w:t>
      </w:r>
      <w:r>
        <w:rPr>
          <w:rFonts w:cs="Arial"/>
          <w:szCs w:val="24"/>
        </w:rPr>
        <w:t>vigente</w:t>
      </w:r>
      <w:r w:rsidR="000A0277">
        <w:t xml:space="preserve"> </w:t>
      </w:r>
    </w:p>
    <w:p w14:paraId="5D6FEA29" w14:textId="6F63B238" w:rsidR="00DA7D01" w:rsidRPr="001E03E2" w:rsidRDefault="00DA7D01" w:rsidP="00C0712B">
      <w:pPr>
        <w:pStyle w:val="Prrafodelista"/>
        <w:numPr>
          <w:ilvl w:val="0"/>
          <w:numId w:val="2"/>
        </w:numPr>
        <w:overflowPunct/>
        <w:autoSpaceDE/>
        <w:adjustRightInd/>
        <w:ind w:left="284" w:right="49" w:hanging="284"/>
        <w:jc w:val="both"/>
        <w:rPr>
          <w:rFonts w:cs="Arial"/>
          <w:szCs w:val="24"/>
        </w:rPr>
      </w:pPr>
      <w:r>
        <w:t>Atender los canales de denuncia</w:t>
      </w:r>
      <w:r w:rsidR="000E1514">
        <w:t>:</w:t>
      </w:r>
      <w:r>
        <w:t xml:space="preserve"> correo electrónico, línea telefónica y reporte a través de la </w:t>
      </w:r>
      <w:r w:rsidR="000E1514">
        <w:t>Web</w:t>
      </w:r>
      <w:r>
        <w:t>.</w:t>
      </w:r>
    </w:p>
    <w:p w14:paraId="40DFF16F" w14:textId="45CD9990" w:rsidR="001E03E2" w:rsidRPr="000E1514" w:rsidRDefault="001E03E2" w:rsidP="00C0712B">
      <w:pPr>
        <w:pStyle w:val="Prrafodelista"/>
        <w:numPr>
          <w:ilvl w:val="0"/>
          <w:numId w:val="2"/>
        </w:numPr>
        <w:overflowPunct/>
        <w:autoSpaceDE/>
        <w:adjustRightInd/>
        <w:ind w:left="284" w:right="49" w:hanging="284"/>
        <w:jc w:val="both"/>
        <w:rPr>
          <w:rFonts w:cs="Arial"/>
          <w:szCs w:val="24"/>
        </w:rPr>
      </w:pPr>
      <w:r w:rsidRPr="000E1514">
        <w:rPr>
          <w:rFonts w:cs="Arial"/>
          <w:szCs w:val="24"/>
        </w:rPr>
        <w:t>Gestionar y administrar los mapas de riesgos de corrupción y fraude</w:t>
      </w:r>
      <w:r w:rsidR="000A0277">
        <w:t xml:space="preserve"> y conflictos de interés</w:t>
      </w:r>
      <w:r w:rsidR="0051714B">
        <w:t>,</w:t>
      </w:r>
      <w:r w:rsidRPr="000E1514">
        <w:rPr>
          <w:rFonts w:cs="Arial"/>
          <w:szCs w:val="24"/>
        </w:rPr>
        <w:t xml:space="preserve"> de FINAGRO.</w:t>
      </w:r>
    </w:p>
    <w:p w14:paraId="6A3DF3BB" w14:textId="73B50136" w:rsidR="001E03E2" w:rsidRPr="000E1514" w:rsidRDefault="001E03E2" w:rsidP="00C0712B">
      <w:pPr>
        <w:pStyle w:val="Prrafodelista"/>
        <w:numPr>
          <w:ilvl w:val="0"/>
          <w:numId w:val="2"/>
        </w:numPr>
        <w:overflowPunct/>
        <w:autoSpaceDE/>
        <w:adjustRightInd/>
        <w:ind w:left="284" w:right="49" w:hanging="284"/>
        <w:jc w:val="both"/>
        <w:rPr>
          <w:rFonts w:cs="Arial"/>
          <w:szCs w:val="24"/>
        </w:rPr>
      </w:pPr>
      <w:r w:rsidRPr="000E1514">
        <w:rPr>
          <w:rFonts w:cs="Arial"/>
          <w:szCs w:val="24"/>
        </w:rPr>
        <w:t>Facilitar la preparación de planes de mitigación para los riesgos de corrupción y fraude</w:t>
      </w:r>
      <w:r w:rsidR="000A0277">
        <w:t xml:space="preserve"> y conflictos de interés</w:t>
      </w:r>
      <w:r w:rsidRPr="000E1514">
        <w:rPr>
          <w:rFonts w:cs="Arial"/>
          <w:szCs w:val="24"/>
        </w:rPr>
        <w:t xml:space="preserve"> identificados y realizar seguimiento a su implementación y efectividad.</w:t>
      </w:r>
    </w:p>
    <w:p w14:paraId="65BC46EA" w14:textId="502537BB" w:rsidR="001E03E2" w:rsidRPr="000E1514" w:rsidRDefault="001E03E2" w:rsidP="00C0712B">
      <w:pPr>
        <w:pStyle w:val="Prrafodelista"/>
        <w:numPr>
          <w:ilvl w:val="0"/>
          <w:numId w:val="2"/>
        </w:numPr>
        <w:overflowPunct/>
        <w:autoSpaceDE/>
        <w:adjustRightInd/>
        <w:ind w:left="284" w:right="49" w:hanging="284"/>
        <w:jc w:val="both"/>
        <w:rPr>
          <w:rFonts w:cs="Arial"/>
          <w:szCs w:val="24"/>
        </w:rPr>
      </w:pPr>
      <w:r w:rsidRPr="000E1514">
        <w:rPr>
          <w:rFonts w:cs="Arial"/>
          <w:szCs w:val="24"/>
        </w:rPr>
        <w:t xml:space="preserve">Evaluar los reportes de posibles riesgos de </w:t>
      </w:r>
      <w:r w:rsidR="0008763C" w:rsidRPr="000E1514">
        <w:rPr>
          <w:rFonts w:cs="Arial"/>
          <w:szCs w:val="24"/>
        </w:rPr>
        <w:t xml:space="preserve">corrupción </w:t>
      </w:r>
      <w:r w:rsidR="0008763C">
        <w:t>y</w:t>
      </w:r>
      <w:r w:rsidR="0051714B">
        <w:t xml:space="preserve"> conflictos de interés, </w:t>
      </w:r>
      <w:r w:rsidRPr="000E1514">
        <w:rPr>
          <w:rFonts w:cs="Arial"/>
          <w:szCs w:val="24"/>
        </w:rPr>
        <w:t xml:space="preserve">para determinar las acciones a seguir. </w:t>
      </w:r>
    </w:p>
    <w:p w14:paraId="02F97420" w14:textId="3ED7DB13" w:rsidR="001E03E2" w:rsidRDefault="001E03E2" w:rsidP="00C0712B">
      <w:pPr>
        <w:pStyle w:val="Prrafodelista"/>
        <w:numPr>
          <w:ilvl w:val="0"/>
          <w:numId w:val="2"/>
        </w:numPr>
        <w:overflowPunct/>
        <w:autoSpaceDE/>
        <w:adjustRightInd/>
        <w:ind w:left="284" w:right="49" w:hanging="284"/>
        <w:jc w:val="both"/>
        <w:rPr>
          <w:rFonts w:cs="Arial"/>
          <w:szCs w:val="24"/>
        </w:rPr>
      </w:pPr>
      <w:r w:rsidRPr="000E1514">
        <w:rPr>
          <w:rFonts w:cs="Arial"/>
          <w:szCs w:val="24"/>
        </w:rPr>
        <w:t>Presentar de manera semestral al Comité Directivo</w:t>
      </w:r>
      <w:r w:rsidR="0051714B">
        <w:t>,</w:t>
      </w:r>
      <w:r w:rsidRPr="000E1514">
        <w:rPr>
          <w:rFonts w:cs="Arial"/>
          <w:szCs w:val="24"/>
        </w:rPr>
        <w:t xml:space="preserve"> el informe sobre el riesgo de corrupción</w:t>
      </w:r>
      <w:r w:rsidR="0051714B">
        <w:t xml:space="preserve"> y conflictos de interés, así como </w:t>
      </w:r>
      <w:r w:rsidRPr="000E1514">
        <w:rPr>
          <w:rFonts w:cs="Arial"/>
          <w:szCs w:val="24"/>
        </w:rPr>
        <w:t>la efectividad de los controles relacionados.</w:t>
      </w:r>
    </w:p>
    <w:p w14:paraId="6A0AC911" w14:textId="77777777" w:rsidR="000707A3" w:rsidRPr="009049DE" w:rsidRDefault="000707A3" w:rsidP="00C0712B">
      <w:pPr>
        <w:pStyle w:val="Prrafodelista"/>
        <w:numPr>
          <w:ilvl w:val="0"/>
          <w:numId w:val="2"/>
        </w:numPr>
        <w:overflowPunct/>
        <w:autoSpaceDE/>
        <w:adjustRightInd/>
        <w:ind w:left="284" w:right="49" w:hanging="284"/>
        <w:jc w:val="both"/>
        <w:rPr>
          <w:rFonts w:cs="Arial"/>
          <w:szCs w:val="24"/>
        </w:rPr>
      </w:pPr>
      <w:r w:rsidRPr="009049DE">
        <w:rPr>
          <w:rFonts w:cs="Arial"/>
          <w:szCs w:val="24"/>
        </w:rPr>
        <w:t>Integrar la identificación y estimación de riesgos de corrupción y fraude dentro de los procedimientos establecidos.</w:t>
      </w:r>
    </w:p>
    <w:p w14:paraId="7843F0FF" w14:textId="77777777" w:rsidR="00544E05" w:rsidRDefault="00544E05" w:rsidP="00C0712B">
      <w:pPr>
        <w:pStyle w:val="Prrafodelista"/>
        <w:numPr>
          <w:ilvl w:val="0"/>
          <w:numId w:val="2"/>
        </w:numPr>
        <w:overflowPunct/>
        <w:autoSpaceDE/>
        <w:adjustRightInd/>
        <w:ind w:left="284" w:right="49" w:hanging="284"/>
        <w:jc w:val="both"/>
        <w:rPr>
          <w:rFonts w:cs="Arial"/>
          <w:szCs w:val="24"/>
        </w:rPr>
      </w:pPr>
      <w:r>
        <w:rPr>
          <w:rFonts w:cs="Arial"/>
          <w:szCs w:val="24"/>
        </w:rPr>
        <w:t>Las demás señaladas en las políticas, procedimientos o directrices internas de la empresa.</w:t>
      </w:r>
    </w:p>
    <w:p w14:paraId="2BFD9B0B" w14:textId="77777777" w:rsidR="00977744" w:rsidRDefault="00977744" w:rsidP="00977744">
      <w:pPr>
        <w:pStyle w:val="Ttulo3"/>
        <w:spacing w:before="0" w:after="0"/>
        <w:ind w:left="142" w:right="49" w:firstLine="218"/>
        <w:jc w:val="both"/>
        <w:rPr>
          <w:rFonts w:ascii="Arial" w:hAnsi="Arial" w:cs="Arial"/>
          <w:sz w:val="24"/>
          <w:szCs w:val="24"/>
          <w:u w:val="single"/>
          <w:lang w:val="es-CO"/>
        </w:rPr>
      </w:pPr>
    </w:p>
    <w:p w14:paraId="3B31CC5D" w14:textId="77777777" w:rsidR="00977744" w:rsidRDefault="00977744" w:rsidP="00977744">
      <w:pPr>
        <w:ind w:right="49"/>
        <w:jc w:val="both"/>
        <w:rPr>
          <w:rFonts w:cs="Arial"/>
          <w:b/>
          <w:szCs w:val="24"/>
          <w:u w:val="single"/>
        </w:rPr>
      </w:pPr>
      <w:r>
        <w:rPr>
          <w:rFonts w:cs="Arial"/>
          <w:b/>
          <w:szCs w:val="24"/>
          <w:u w:val="single"/>
        </w:rPr>
        <w:t>Comité Directivo</w:t>
      </w:r>
    </w:p>
    <w:p w14:paraId="0079DDB0" w14:textId="77777777" w:rsidR="00977744" w:rsidRDefault="00977744" w:rsidP="00977744">
      <w:pPr>
        <w:ind w:right="49"/>
        <w:jc w:val="both"/>
        <w:rPr>
          <w:rFonts w:cs="Arial"/>
          <w:szCs w:val="24"/>
        </w:rPr>
      </w:pPr>
    </w:p>
    <w:p w14:paraId="5E3A4A81" w14:textId="184E5BD4" w:rsidR="00977744" w:rsidRDefault="00977744" w:rsidP="00977744">
      <w:pPr>
        <w:ind w:right="49"/>
        <w:jc w:val="both"/>
      </w:pPr>
      <w:r>
        <w:rPr>
          <w:rFonts w:cs="Arial"/>
          <w:szCs w:val="24"/>
        </w:rPr>
        <w:t xml:space="preserve">El Comité Directivo tiene responsabilidades generales en la implementación y aplicación del </w:t>
      </w:r>
      <w:r w:rsidR="00393323">
        <w:t>Plan Anticorrupción</w:t>
      </w:r>
      <w:r w:rsidR="00393323" w:rsidRPr="00393323">
        <w:t>, Atención al Ciudadano y Conflicto de Interés</w:t>
      </w:r>
      <w:r w:rsidR="008738B8">
        <w:t>, establecida en el Manual de Comités Institucionales - CPD-DOC-001 -</w:t>
      </w:r>
      <w:r>
        <w:rPr>
          <w:rFonts w:cs="Arial"/>
          <w:szCs w:val="24"/>
        </w:rPr>
        <w:t xml:space="preserve"> y es </w:t>
      </w:r>
      <w:proofErr w:type="gramStart"/>
      <w:r>
        <w:rPr>
          <w:rFonts w:cs="Arial"/>
          <w:szCs w:val="24"/>
        </w:rPr>
        <w:t>la instancia previa a ser consultada</w:t>
      </w:r>
      <w:proofErr w:type="gramEnd"/>
      <w:r>
        <w:rPr>
          <w:rFonts w:cs="Arial"/>
          <w:szCs w:val="24"/>
        </w:rPr>
        <w:t xml:space="preserve"> en los temas del PAAC</w:t>
      </w:r>
      <w:r w:rsidR="008738B8">
        <w:t>,</w:t>
      </w:r>
      <w:r>
        <w:rPr>
          <w:rFonts w:cs="Arial"/>
          <w:szCs w:val="24"/>
        </w:rPr>
        <w:t xml:space="preserve"> que se informar</w:t>
      </w:r>
      <w:r w:rsidR="008738B8">
        <w:t>á</w:t>
      </w:r>
      <w:r>
        <w:rPr>
          <w:rFonts w:cs="Arial"/>
          <w:szCs w:val="24"/>
        </w:rPr>
        <w:t>n a la Junta Directiva.</w:t>
      </w:r>
    </w:p>
    <w:p w14:paraId="7D491F16" w14:textId="77777777" w:rsidR="00F952B2" w:rsidRDefault="00F952B2" w:rsidP="00977744">
      <w:pPr>
        <w:ind w:right="49"/>
        <w:jc w:val="both"/>
        <w:rPr>
          <w:rFonts w:cs="Arial"/>
          <w:b/>
          <w:szCs w:val="24"/>
          <w:u w:val="single"/>
        </w:rPr>
      </w:pPr>
    </w:p>
    <w:p w14:paraId="793A8DB1" w14:textId="77777777" w:rsidR="00977744" w:rsidRDefault="00977744" w:rsidP="00977744">
      <w:pPr>
        <w:ind w:right="49"/>
        <w:jc w:val="both"/>
        <w:rPr>
          <w:rFonts w:cs="Arial"/>
          <w:b/>
          <w:szCs w:val="24"/>
          <w:u w:val="single"/>
        </w:rPr>
      </w:pPr>
      <w:r>
        <w:rPr>
          <w:rFonts w:cs="Arial"/>
          <w:b/>
          <w:szCs w:val="24"/>
          <w:u w:val="single"/>
        </w:rPr>
        <w:t>Comunidad FINAGRO</w:t>
      </w:r>
    </w:p>
    <w:p w14:paraId="565AC57F" w14:textId="77777777" w:rsidR="00977744" w:rsidRDefault="00977744" w:rsidP="00977744">
      <w:pPr>
        <w:rPr>
          <w:rFonts w:cs="Arial"/>
          <w:szCs w:val="24"/>
        </w:rPr>
      </w:pPr>
    </w:p>
    <w:p w14:paraId="73577F43" w14:textId="11259668"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Conocer, comprender y aplicar el </w:t>
      </w:r>
      <w:r w:rsidR="00310ED5">
        <w:t>Plan Anticorrupción</w:t>
      </w:r>
      <w:r w:rsidR="00310ED5" w:rsidRPr="00310ED5">
        <w:t>, Atención al Ciudadano y Conflicto de Interés</w:t>
      </w:r>
      <w:r>
        <w:rPr>
          <w:rFonts w:cs="Arial"/>
          <w:szCs w:val="24"/>
        </w:rPr>
        <w:t>.</w:t>
      </w:r>
    </w:p>
    <w:p w14:paraId="7EBA1D47" w14:textId="13EF71E8"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Ejecutar los controles anticorrupción </w:t>
      </w:r>
      <w:r w:rsidR="008738B8">
        <w:t xml:space="preserve">y conflictos de interés </w:t>
      </w:r>
      <w:r>
        <w:rPr>
          <w:rFonts w:cs="Arial"/>
          <w:szCs w:val="24"/>
        </w:rPr>
        <w:t>a su cargo y dejar evidencia de su cumplimiento.</w:t>
      </w:r>
    </w:p>
    <w:p w14:paraId="45023B62" w14:textId="2D159DC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Reportar acciones sospechosas o incidentes relacionados con corrupción</w:t>
      </w:r>
      <w:r w:rsidR="008738B8">
        <w:t xml:space="preserve"> y conflictos de interés</w:t>
      </w:r>
      <w:r>
        <w:rPr>
          <w:rFonts w:cs="Arial"/>
          <w:szCs w:val="24"/>
        </w:rPr>
        <w:t>.</w:t>
      </w:r>
    </w:p>
    <w:p w14:paraId="01ACEB8F"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Cooperar en las investigaciones de denuncias relacionadas con corrupción, que adelanten las autoridades competentes.</w:t>
      </w:r>
    </w:p>
    <w:p w14:paraId="61D56EF7" w14:textId="77777777" w:rsidR="00977744" w:rsidRDefault="00977744" w:rsidP="00977744">
      <w:pPr>
        <w:ind w:left="142" w:right="49"/>
        <w:jc w:val="both"/>
        <w:rPr>
          <w:rFonts w:cs="Arial"/>
          <w:szCs w:val="24"/>
        </w:rPr>
      </w:pPr>
    </w:p>
    <w:p w14:paraId="540EE567" w14:textId="77777777" w:rsidR="00977744" w:rsidRDefault="00977744" w:rsidP="00977744">
      <w:pPr>
        <w:ind w:right="49"/>
        <w:jc w:val="both"/>
        <w:rPr>
          <w:rFonts w:cs="Arial"/>
          <w:b/>
          <w:szCs w:val="24"/>
          <w:u w:val="single"/>
        </w:rPr>
      </w:pPr>
      <w:r>
        <w:rPr>
          <w:rFonts w:cs="Arial"/>
          <w:b/>
          <w:szCs w:val="24"/>
          <w:u w:val="single"/>
        </w:rPr>
        <w:t>Oficina de Control y Promoción del Desarrollo</w:t>
      </w:r>
    </w:p>
    <w:p w14:paraId="5A8391EF" w14:textId="77777777" w:rsidR="00977744" w:rsidRDefault="00977744" w:rsidP="00977744">
      <w:pPr>
        <w:ind w:right="49"/>
        <w:jc w:val="both"/>
        <w:rPr>
          <w:rFonts w:cs="Arial"/>
          <w:szCs w:val="24"/>
        </w:rPr>
      </w:pPr>
    </w:p>
    <w:p w14:paraId="04825EC9" w14:textId="577081C5" w:rsidR="00977744" w:rsidRDefault="00977744" w:rsidP="00977744">
      <w:pPr>
        <w:ind w:right="49"/>
        <w:jc w:val="both"/>
        <w:rPr>
          <w:rFonts w:cs="Arial"/>
          <w:szCs w:val="24"/>
        </w:rPr>
      </w:pPr>
      <w:r>
        <w:rPr>
          <w:rFonts w:cs="Arial"/>
          <w:szCs w:val="24"/>
        </w:rPr>
        <w:t xml:space="preserve">La Oficina de Control y Promoción del Desarrollo tendrá las siguientes </w:t>
      </w:r>
      <w:r w:rsidR="00B760E2">
        <w:rPr>
          <w:rFonts w:cs="Arial"/>
          <w:szCs w:val="24"/>
        </w:rPr>
        <w:t>responsabilidades</w:t>
      </w:r>
      <w:r>
        <w:rPr>
          <w:rFonts w:cs="Arial"/>
          <w:szCs w:val="24"/>
        </w:rPr>
        <w:t>:</w:t>
      </w:r>
    </w:p>
    <w:p w14:paraId="187AFA25" w14:textId="77777777" w:rsidR="00977744" w:rsidRDefault="00977744" w:rsidP="00977744">
      <w:pPr>
        <w:ind w:right="49"/>
        <w:jc w:val="both"/>
        <w:rPr>
          <w:rFonts w:cs="Arial"/>
          <w:szCs w:val="24"/>
        </w:rPr>
      </w:pPr>
    </w:p>
    <w:p w14:paraId="3DF80DFD" w14:textId="5F4308FE" w:rsidR="008738B8" w:rsidRDefault="008738B8" w:rsidP="00C0712B">
      <w:pPr>
        <w:pStyle w:val="Prrafodelista"/>
        <w:numPr>
          <w:ilvl w:val="0"/>
          <w:numId w:val="2"/>
        </w:numPr>
        <w:overflowPunct/>
        <w:autoSpaceDE/>
        <w:adjustRightInd/>
        <w:ind w:left="284" w:right="49" w:hanging="284"/>
        <w:jc w:val="both"/>
        <w:rPr>
          <w:rFonts w:cs="Arial"/>
          <w:szCs w:val="24"/>
        </w:rPr>
      </w:pPr>
      <w:r>
        <w:t>C</w:t>
      </w:r>
      <w:r w:rsidR="00977744">
        <w:rPr>
          <w:rFonts w:cs="Arial"/>
          <w:szCs w:val="24"/>
        </w:rPr>
        <w:t xml:space="preserve">onsiderar la evaluación y el cumplimiento del </w:t>
      </w:r>
      <w:r w:rsidR="00310ED5">
        <w:t>Plan Anticorrupción</w:t>
      </w:r>
      <w:r w:rsidR="00310ED5" w:rsidRPr="00310ED5">
        <w:t>, Atención al Ciudadano y Conflicto de Interés</w:t>
      </w:r>
      <w:r>
        <w:t>, e</w:t>
      </w:r>
      <w:r w:rsidRPr="008738B8">
        <w:t>n los Programas y Planes de auditoría</w:t>
      </w:r>
      <w:r>
        <w:t xml:space="preserve"> </w:t>
      </w:r>
      <w:r w:rsidR="00977744">
        <w:rPr>
          <w:rFonts w:cs="Arial"/>
          <w:szCs w:val="24"/>
        </w:rPr>
        <w:t>y el monitoreo a la aplicación de los controles anticorrupción</w:t>
      </w:r>
      <w:r>
        <w:t xml:space="preserve"> y conflictos de interés, </w:t>
      </w:r>
      <w:r w:rsidR="00977744">
        <w:rPr>
          <w:rFonts w:cs="Arial"/>
          <w:szCs w:val="24"/>
        </w:rPr>
        <w:t>establecidos en los mapas de riesgos.</w:t>
      </w:r>
    </w:p>
    <w:p w14:paraId="40DB2EF7" w14:textId="29BCEF09" w:rsidR="00977744" w:rsidRPr="008738B8" w:rsidRDefault="00977744" w:rsidP="00C0712B">
      <w:pPr>
        <w:pStyle w:val="Prrafodelista"/>
        <w:numPr>
          <w:ilvl w:val="0"/>
          <w:numId w:val="2"/>
        </w:numPr>
        <w:overflowPunct/>
        <w:autoSpaceDE/>
        <w:adjustRightInd/>
        <w:ind w:left="284" w:right="49" w:hanging="284"/>
        <w:jc w:val="both"/>
        <w:rPr>
          <w:rFonts w:cs="Arial"/>
          <w:szCs w:val="24"/>
        </w:rPr>
      </w:pPr>
      <w:r w:rsidRPr="008738B8">
        <w:rPr>
          <w:rFonts w:cs="Arial"/>
          <w:szCs w:val="24"/>
        </w:rPr>
        <w:t xml:space="preserve"> Presentar informes al Comité de Auditoría y al Comité Directivo sobre la implementación y aplicación del PAAC, y sobre la aplicación y efectividad de los controles implementados para mitigar los riesgos de corrupción </w:t>
      </w:r>
      <w:r w:rsidR="008738B8">
        <w:t xml:space="preserve">y conflictos de interés </w:t>
      </w:r>
      <w:r w:rsidRPr="008738B8">
        <w:rPr>
          <w:rFonts w:cs="Arial"/>
          <w:szCs w:val="24"/>
        </w:rPr>
        <w:t>identificados.</w:t>
      </w:r>
    </w:p>
    <w:p w14:paraId="33A5852F" w14:textId="502B0249"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Informar a la </w:t>
      </w:r>
      <w:r w:rsidR="008738B8">
        <w:t>Alta Dirección</w:t>
      </w:r>
      <w:r w:rsidR="008738B8">
        <w:rPr>
          <w:rFonts w:cs="Arial"/>
          <w:szCs w:val="24"/>
        </w:rPr>
        <w:t xml:space="preserve"> </w:t>
      </w:r>
      <w:r>
        <w:rPr>
          <w:rFonts w:cs="Arial"/>
          <w:szCs w:val="24"/>
        </w:rPr>
        <w:t>las deficiencias identificadas en sus auditorías</w:t>
      </w:r>
      <w:r w:rsidR="008738B8">
        <w:t>,</w:t>
      </w:r>
      <w:r>
        <w:rPr>
          <w:rFonts w:cs="Arial"/>
          <w:szCs w:val="24"/>
        </w:rPr>
        <w:t xml:space="preserve"> que evidencien posibles actos de corrupción </w:t>
      </w:r>
      <w:r w:rsidR="008738B8">
        <w:t xml:space="preserve">y conflictos de interés </w:t>
      </w:r>
      <w:r>
        <w:rPr>
          <w:rFonts w:cs="Arial"/>
          <w:szCs w:val="24"/>
        </w:rPr>
        <w:t>al interior de la Entidad.</w:t>
      </w:r>
    </w:p>
    <w:p w14:paraId="6FF3328A" w14:textId="77777777" w:rsidR="00977744" w:rsidRDefault="00977744" w:rsidP="00977744">
      <w:pPr>
        <w:ind w:right="49"/>
        <w:jc w:val="both"/>
        <w:rPr>
          <w:rFonts w:cs="Arial"/>
          <w:b/>
          <w:szCs w:val="24"/>
          <w:u w:val="single"/>
        </w:rPr>
      </w:pPr>
    </w:p>
    <w:p w14:paraId="5FE6C97F" w14:textId="77777777" w:rsidR="00977744" w:rsidRDefault="00977744" w:rsidP="00977744">
      <w:pPr>
        <w:ind w:right="49"/>
        <w:jc w:val="both"/>
        <w:rPr>
          <w:rFonts w:cs="Arial"/>
          <w:b/>
          <w:szCs w:val="24"/>
          <w:u w:val="single"/>
        </w:rPr>
      </w:pPr>
      <w:r>
        <w:rPr>
          <w:rFonts w:cs="Arial"/>
          <w:b/>
          <w:szCs w:val="24"/>
          <w:u w:val="single"/>
        </w:rPr>
        <w:t>Gerencia de Riesgos</w:t>
      </w:r>
    </w:p>
    <w:p w14:paraId="33CD0699" w14:textId="77777777" w:rsidR="00977744" w:rsidRDefault="00977744" w:rsidP="00977744">
      <w:pPr>
        <w:ind w:left="142" w:right="49"/>
        <w:rPr>
          <w:rFonts w:cs="Arial"/>
          <w:szCs w:val="24"/>
        </w:rPr>
      </w:pPr>
    </w:p>
    <w:p w14:paraId="757B440C" w14:textId="6482584F" w:rsidR="00977744" w:rsidRDefault="00977744" w:rsidP="00B760E2">
      <w:pPr>
        <w:ind w:right="49"/>
        <w:jc w:val="both"/>
        <w:rPr>
          <w:rFonts w:cs="Arial"/>
          <w:szCs w:val="24"/>
        </w:rPr>
      </w:pPr>
      <w:r>
        <w:rPr>
          <w:rFonts w:cs="Arial"/>
          <w:szCs w:val="24"/>
        </w:rPr>
        <w:t xml:space="preserve">La Gerencia de Riesgos como </w:t>
      </w:r>
      <w:r w:rsidR="00B760E2">
        <w:rPr>
          <w:rFonts w:cs="Arial"/>
          <w:szCs w:val="24"/>
        </w:rPr>
        <w:t xml:space="preserve">área </w:t>
      </w:r>
      <w:r>
        <w:rPr>
          <w:rFonts w:cs="Arial"/>
          <w:szCs w:val="24"/>
        </w:rPr>
        <w:t>responsable de la administración del Sistema de Riesgos de la Entidad</w:t>
      </w:r>
      <w:r w:rsidR="00B760E2">
        <w:rPr>
          <w:rFonts w:cs="Arial"/>
          <w:szCs w:val="24"/>
        </w:rPr>
        <w:t>,</w:t>
      </w:r>
      <w:r>
        <w:rPr>
          <w:rFonts w:cs="Arial"/>
          <w:szCs w:val="24"/>
        </w:rPr>
        <w:t xml:space="preserve"> tiene </w:t>
      </w:r>
      <w:r w:rsidR="00B760E2">
        <w:rPr>
          <w:rFonts w:cs="Arial"/>
          <w:szCs w:val="24"/>
        </w:rPr>
        <w:t>como responsabilidad, a</w:t>
      </w:r>
      <w:r>
        <w:rPr>
          <w:rFonts w:cs="Arial"/>
          <w:szCs w:val="24"/>
        </w:rPr>
        <w:t>plicar la metodología de identificación y estimación de riesgos de corrupción y fraude</w:t>
      </w:r>
      <w:r w:rsidR="00C53451">
        <w:t xml:space="preserve"> y conflictos de interés</w:t>
      </w:r>
      <w:r>
        <w:rPr>
          <w:rFonts w:cs="Arial"/>
          <w:szCs w:val="24"/>
        </w:rPr>
        <w:t xml:space="preserve"> acorde con los lineamientos regulatorios aplicables a FINAGRO.</w:t>
      </w:r>
    </w:p>
    <w:p w14:paraId="22B2261D" w14:textId="77777777" w:rsidR="00B760E2" w:rsidRDefault="00B760E2" w:rsidP="00B760E2">
      <w:pPr>
        <w:pStyle w:val="Prrafodelista"/>
        <w:overflowPunct/>
        <w:autoSpaceDE/>
        <w:adjustRightInd/>
        <w:ind w:left="284" w:right="49"/>
        <w:jc w:val="both"/>
        <w:rPr>
          <w:rFonts w:cs="Arial"/>
          <w:szCs w:val="24"/>
        </w:rPr>
      </w:pPr>
    </w:p>
    <w:p w14:paraId="5C6850DF" w14:textId="1D039871" w:rsidR="00977744" w:rsidRDefault="00977744" w:rsidP="00977744">
      <w:pPr>
        <w:pStyle w:val="Prrafodelista"/>
        <w:ind w:left="0" w:right="49"/>
        <w:jc w:val="both"/>
        <w:rPr>
          <w:rFonts w:cs="Arial"/>
          <w:b/>
          <w:szCs w:val="24"/>
          <w:u w:val="single"/>
        </w:rPr>
      </w:pPr>
      <w:r>
        <w:rPr>
          <w:rFonts w:cs="Arial"/>
          <w:b/>
          <w:szCs w:val="24"/>
          <w:u w:val="single"/>
        </w:rPr>
        <w:t>Gerencia de Planeación</w:t>
      </w:r>
    </w:p>
    <w:p w14:paraId="28F36F87" w14:textId="77777777" w:rsidR="00977744" w:rsidRDefault="00977744" w:rsidP="00977744">
      <w:pPr>
        <w:pStyle w:val="Prrafodelista"/>
        <w:ind w:left="0" w:right="49"/>
        <w:jc w:val="both"/>
        <w:rPr>
          <w:rFonts w:cs="Arial"/>
          <w:szCs w:val="24"/>
        </w:rPr>
      </w:pPr>
    </w:p>
    <w:p w14:paraId="1E0A52D4" w14:textId="2DFBEC70" w:rsidR="00977744" w:rsidRDefault="00977744" w:rsidP="00977744">
      <w:pPr>
        <w:pStyle w:val="Prrafodelista"/>
        <w:ind w:left="0" w:right="49"/>
        <w:jc w:val="both"/>
        <w:rPr>
          <w:rFonts w:cs="Arial"/>
          <w:szCs w:val="24"/>
        </w:rPr>
      </w:pPr>
      <w:r>
        <w:rPr>
          <w:rFonts w:cs="Arial"/>
          <w:szCs w:val="24"/>
        </w:rPr>
        <w:t xml:space="preserve">La Gerencia de Planeación tendrá las siguientes </w:t>
      </w:r>
      <w:r w:rsidR="00C53451">
        <w:t>responsabilidades</w:t>
      </w:r>
      <w:r>
        <w:rPr>
          <w:rFonts w:cs="Arial"/>
          <w:szCs w:val="24"/>
        </w:rPr>
        <w:t>:</w:t>
      </w:r>
    </w:p>
    <w:p w14:paraId="1F21F3D9" w14:textId="77777777" w:rsidR="009049DE" w:rsidRDefault="009049DE" w:rsidP="00977744">
      <w:pPr>
        <w:pStyle w:val="Prrafodelista"/>
        <w:ind w:left="0" w:right="49"/>
        <w:jc w:val="both"/>
        <w:rPr>
          <w:rFonts w:cs="Arial"/>
          <w:szCs w:val="24"/>
        </w:rPr>
      </w:pPr>
    </w:p>
    <w:p w14:paraId="7B05BC0A" w14:textId="6C67191A"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Propender por la actualización e implementación del </w:t>
      </w:r>
      <w:r w:rsidR="00310ED5">
        <w:t>Plan Anticorrupción</w:t>
      </w:r>
      <w:r w:rsidR="00310ED5" w:rsidRPr="00310ED5">
        <w:t>, Atención al Ciudadano y Conflicto de Interés</w:t>
      </w:r>
      <w:r w:rsidR="00310ED5" w:rsidRPr="00310ED5" w:rsidDel="00393323">
        <w:t xml:space="preserve"> </w:t>
      </w:r>
      <w:r w:rsidR="00C53451">
        <w:t xml:space="preserve">y Conflicto de Interés </w:t>
      </w:r>
      <w:r>
        <w:rPr>
          <w:rFonts w:cs="Arial"/>
          <w:szCs w:val="24"/>
        </w:rPr>
        <w:t>en la página Web de FINAGRO.</w:t>
      </w:r>
    </w:p>
    <w:p w14:paraId="260BCA0A" w14:textId="4A3AF59E"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Adelantar las actividades pertinentes para la socialización del </w:t>
      </w:r>
      <w:r w:rsidR="00310ED5">
        <w:t>Plan Anticorrupción</w:t>
      </w:r>
      <w:r w:rsidR="00310ED5" w:rsidRPr="00310ED5">
        <w:t>, Atención al Ciudadano y Conflicto de Interés</w:t>
      </w:r>
      <w:r w:rsidR="00C53451">
        <w:t xml:space="preserve"> </w:t>
      </w:r>
      <w:r>
        <w:rPr>
          <w:rFonts w:cs="Arial"/>
          <w:szCs w:val="24"/>
        </w:rPr>
        <w:t>a los colaboradores de FINAGRO.</w:t>
      </w:r>
    </w:p>
    <w:p w14:paraId="2D52A598" w14:textId="77777777" w:rsidR="00977744" w:rsidRDefault="00977744" w:rsidP="00977744">
      <w:pPr>
        <w:pStyle w:val="Prrafodelista"/>
        <w:ind w:right="49"/>
        <w:jc w:val="both"/>
        <w:rPr>
          <w:rFonts w:cs="Arial"/>
          <w:szCs w:val="24"/>
        </w:rPr>
      </w:pPr>
      <w:r>
        <w:rPr>
          <w:rFonts w:cs="Arial"/>
          <w:szCs w:val="24"/>
        </w:rPr>
        <w:t xml:space="preserve"> </w:t>
      </w:r>
    </w:p>
    <w:p w14:paraId="56A78864" w14:textId="77777777" w:rsidR="00977744" w:rsidRDefault="00977744" w:rsidP="00C0712B">
      <w:pPr>
        <w:pStyle w:val="Ttulo1"/>
        <w:numPr>
          <w:ilvl w:val="1"/>
          <w:numId w:val="9"/>
        </w:numPr>
        <w:ind w:left="426" w:hanging="426"/>
        <w:jc w:val="both"/>
        <w:rPr>
          <w:rFonts w:cs="Arial"/>
          <w:szCs w:val="24"/>
          <w:lang w:val="es-CO"/>
        </w:rPr>
      </w:pPr>
      <w:bookmarkStart w:id="87" w:name="_Toc464719202"/>
      <w:bookmarkStart w:id="88" w:name="_Toc449707283"/>
      <w:bookmarkStart w:id="89" w:name="_Toc505090554"/>
      <w:bookmarkStart w:id="90" w:name="_Toc93063433"/>
      <w:r>
        <w:rPr>
          <w:rFonts w:cs="Arial"/>
          <w:szCs w:val="24"/>
          <w:lang w:val="es-CO"/>
        </w:rPr>
        <w:t>Sanciones</w:t>
      </w:r>
      <w:bookmarkEnd w:id="87"/>
      <w:bookmarkEnd w:id="88"/>
      <w:bookmarkEnd w:id="89"/>
      <w:bookmarkEnd w:id="90"/>
    </w:p>
    <w:p w14:paraId="74284BCD" w14:textId="77777777" w:rsidR="00977744" w:rsidRDefault="00977744" w:rsidP="00977744">
      <w:pPr>
        <w:ind w:left="142" w:right="49"/>
        <w:jc w:val="both"/>
        <w:rPr>
          <w:rFonts w:cs="Arial"/>
          <w:szCs w:val="24"/>
        </w:rPr>
      </w:pPr>
    </w:p>
    <w:p w14:paraId="48F0F1C1" w14:textId="7ED80F16" w:rsidR="00977744" w:rsidRDefault="00977744" w:rsidP="00977744">
      <w:pPr>
        <w:jc w:val="both"/>
        <w:rPr>
          <w:rFonts w:cs="Arial"/>
          <w:szCs w:val="24"/>
        </w:rPr>
      </w:pPr>
      <w:r>
        <w:rPr>
          <w:rFonts w:cs="Arial"/>
          <w:szCs w:val="24"/>
        </w:rPr>
        <w:t xml:space="preserve">La </w:t>
      </w:r>
      <w:r w:rsidR="00C53451">
        <w:t>Alta Dirección</w:t>
      </w:r>
      <w:r w:rsidR="00C53451">
        <w:rPr>
          <w:rFonts w:cs="Arial"/>
          <w:szCs w:val="24"/>
        </w:rPr>
        <w:t xml:space="preserve"> </w:t>
      </w:r>
      <w:r>
        <w:rPr>
          <w:rFonts w:cs="Arial"/>
          <w:szCs w:val="24"/>
        </w:rPr>
        <w:t>de FINAGRO atendiendo su principio de no tolerancia a los actos de corrupción</w:t>
      </w:r>
      <w:r w:rsidR="00C53451">
        <w:t xml:space="preserve"> y conflicto de interés</w:t>
      </w:r>
      <w:r>
        <w:rPr>
          <w:rFonts w:cs="Arial"/>
          <w:szCs w:val="24"/>
        </w:rPr>
        <w:t xml:space="preserve"> y su compromiso por el cumplimiento permanente de Políticas, procedimientos y pautas de comportamiento incluidas en el Código de Ética y Conducta</w:t>
      </w:r>
      <w:r w:rsidR="00C53451">
        <w:t xml:space="preserve"> -ARI-DOC-007</w:t>
      </w:r>
      <w:proofErr w:type="gramStart"/>
      <w:r w:rsidR="00C53451">
        <w:t>-,</w:t>
      </w:r>
      <w:r>
        <w:rPr>
          <w:rFonts w:cs="Arial"/>
          <w:szCs w:val="24"/>
        </w:rPr>
        <w:t>,</w:t>
      </w:r>
      <w:proofErr w:type="gramEnd"/>
      <w:r>
        <w:rPr>
          <w:rFonts w:cs="Arial"/>
          <w:szCs w:val="24"/>
        </w:rPr>
        <w:t xml:space="preserve"> Código de Buen Gobierno </w:t>
      </w:r>
      <w:r w:rsidR="00C53451">
        <w:t xml:space="preserve"> SNO-DOC-001- </w:t>
      </w:r>
      <w:r>
        <w:rPr>
          <w:rFonts w:cs="Arial"/>
          <w:szCs w:val="24"/>
        </w:rPr>
        <w:t>y en el presente Plan, propenderá porque todos sus colaboradores, directivos y terceros relacionados con el negocio los conozcan, apliquen y cumplan.</w:t>
      </w:r>
    </w:p>
    <w:p w14:paraId="5E7763BC" w14:textId="77777777" w:rsidR="00977744" w:rsidRDefault="00977744" w:rsidP="00977744">
      <w:pPr>
        <w:jc w:val="both"/>
        <w:rPr>
          <w:rFonts w:cs="Arial"/>
          <w:szCs w:val="24"/>
        </w:rPr>
      </w:pPr>
    </w:p>
    <w:p w14:paraId="253A0F58" w14:textId="258343FC" w:rsidR="00977744" w:rsidRDefault="00977744" w:rsidP="00977744">
      <w:pPr>
        <w:jc w:val="both"/>
        <w:rPr>
          <w:rFonts w:cs="Arial"/>
          <w:szCs w:val="24"/>
        </w:rPr>
      </w:pPr>
      <w:r>
        <w:rPr>
          <w:rFonts w:cs="Arial"/>
          <w:szCs w:val="24"/>
        </w:rPr>
        <w:t xml:space="preserve">El incumplimiento de la política establecida en el </w:t>
      </w:r>
      <w:r w:rsidR="00310ED5">
        <w:t>Plan Anticorrupción</w:t>
      </w:r>
      <w:r w:rsidR="00310ED5" w:rsidRPr="00310ED5">
        <w:t>, Atención al Ciudadano y Conflicto de Interés</w:t>
      </w:r>
      <w:r>
        <w:rPr>
          <w:rFonts w:cs="Arial"/>
          <w:szCs w:val="24"/>
        </w:rPr>
        <w:t>, será objeto de las sanciones establecidas en el Reglamento Interno de Trabajo</w:t>
      </w:r>
      <w:r w:rsidR="00C53451">
        <w:t xml:space="preserve"> -THU-DOC-001-</w:t>
      </w:r>
      <w:r>
        <w:rPr>
          <w:rFonts w:cs="Arial"/>
          <w:szCs w:val="24"/>
        </w:rPr>
        <w:t>, que serán impuestas siguiendo el procedimiento establecido en el citado reglamento, sin perjuicio de las acciones legales a que haya lugar.</w:t>
      </w:r>
    </w:p>
    <w:p w14:paraId="475BA68E" w14:textId="77777777" w:rsidR="00977744" w:rsidRDefault="00977744" w:rsidP="00C0712B">
      <w:pPr>
        <w:pStyle w:val="Ttulo1"/>
        <w:numPr>
          <w:ilvl w:val="0"/>
          <w:numId w:val="10"/>
        </w:numPr>
        <w:ind w:left="426" w:hanging="426"/>
        <w:jc w:val="both"/>
        <w:rPr>
          <w:rFonts w:cs="Arial"/>
          <w:szCs w:val="24"/>
          <w:lang w:val="es-CO"/>
        </w:rPr>
      </w:pPr>
      <w:bookmarkStart w:id="91" w:name="_Toc464719203"/>
      <w:bookmarkStart w:id="92" w:name="_Toc449707284"/>
      <w:bookmarkStart w:id="93" w:name="_Toc505090555"/>
      <w:bookmarkStart w:id="94" w:name="_Toc93063434"/>
      <w:r>
        <w:rPr>
          <w:rFonts w:cs="Arial"/>
          <w:szCs w:val="24"/>
          <w:lang w:val="es-CO"/>
        </w:rPr>
        <w:t>GESTIÓN DE LOS RIESGOS DE CORRUPCIÓN – FINAGRO</w:t>
      </w:r>
      <w:bookmarkEnd w:id="91"/>
      <w:bookmarkEnd w:id="92"/>
      <w:bookmarkEnd w:id="93"/>
      <w:bookmarkEnd w:id="94"/>
    </w:p>
    <w:p w14:paraId="22117BF1" w14:textId="77777777" w:rsidR="00977744" w:rsidRDefault="00977744" w:rsidP="00977744">
      <w:pPr>
        <w:jc w:val="both"/>
        <w:rPr>
          <w:rFonts w:cs="Arial"/>
          <w:szCs w:val="24"/>
        </w:rPr>
      </w:pPr>
    </w:p>
    <w:p w14:paraId="13CC84AD" w14:textId="37D3DB70" w:rsidR="00977744" w:rsidRDefault="00977744" w:rsidP="00977744">
      <w:pPr>
        <w:jc w:val="both"/>
        <w:rPr>
          <w:rFonts w:cs="Arial"/>
          <w:szCs w:val="24"/>
        </w:rPr>
      </w:pPr>
      <w:r>
        <w:rPr>
          <w:rFonts w:cs="Arial"/>
          <w:szCs w:val="24"/>
        </w:rPr>
        <w:t xml:space="preserve">La Gestión de los Riesgos de Corrupción de FINAGRO, se estructura a partir de   la metodología de identificación de riesgos y controles del documento “Guía para la </w:t>
      </w:r>
      <w:r w:rsidR="00B72B70">
        <w:rPr>
          <w:rFonts w:cs="Arial"/>
          <w:szCs w:val="24"/>
        </w:rPr>
        <w:t xml:space="preserve">Administración </w:t>
      </w:r>
      <w:r w:rsidR="002B71F1">
        <w:rPr>
          <w:rFonts w:cs="Arial"/>
          <w:szCs w:val="24"/>
        </w:rPr>
        <w:t xml:space="preserve">del </w:t>
      </w:r>
      <w:r w:rsidR="00B72B70">
        <w:rPr>
          <w:rFonts w:cs="Arial"/>
          <w:szCs w:val="24"/>
        </w:rPr>
        <w:t xml:space="preserve">Riesgo </w:t>
      </w:r>
      <w:r w:rsidR="002B71F1">
        <w:rPr>
          <w:rFonts w:cs="Arial"/>
          <w:szCs w:val="24"/>
        </w:rPr>
        <w:t xml:space="preserve">y el </w:t>
      </w:r>
      <w:r w:rsidR="00B72B70">
        <w:rPr>
          <w:rFonts w:cs="Arial"/>
          <w:szCs w:val="24"/>
        </w:rPr>
        <w:t xml:space="preserve">Diseño </w:t>
      </w:r>
      <w:r w:rsidR="002B71F1">
        <w:rPr>
          <w:rFonts w:cs="Arial"/>
          <w:szCs w:val="24"/>
        </w:rPr>
        <w:t xml:space="preserve">de </w:t>
      </w:r>
      <w:r w:rsidR="00B72B70">
        <w:rPr>
          <w:rFonts w:cs="Arial"/>
          <w:szCs w:val="24"/>
        </w:rPr>
        <w:t xml:space="preserve">Controles </w:t>
      </w:r>
      <w:r w:rsidR="002B71F1">
        <w:rPr>
          <w:rFonts w:cs="Arial"/>
          <w:szCs w:val="24"/>
        </w:rPr>
        <w:t xml:space="preserve">en </w:t>
      </w:r>
      <w:r w:rsidR="00B72B70">
        <w:rPr>
          <w:rFonts w:cs="Arial"/>
          <w:szCs w:val="24"/>
        </w:rPr>
        <w:t>Entidades Públicas</w:t>
      </w:r>
      <w:r w:rsidR="004810C4">
        <w:rPr>
          <w:rFonts w:cs="Arial"/>
          <w:szCs w:val="24"/>
        </w:rPr>
        <w:t xml:space="preserve"> – Versión</w:t>
      </w:r>
      <w:r w:rsidR="00AE7938">
        <w:t>5</w:t>
      </w:r>
      <w:r w:rsidR="002B71F1">
        <w:rPr>
          <w:rFonts w:cs="Arial"/>
          <w:szCs w:val="24"/>
        </w:rPr>
        <w:t>”</w:t>
      </w:r>
      <w:r w:rsidR="002B71F1" w:rsidDel="002B71F1">
        <w:rPr>
          <w:rFonts w:cs="Arial"/>
          <w:szCs w:val="24"/>
        </w:rPr>
        <w:t xml:space="preserve"> </w:t>
      </w:r>
      <w:r>
        <w:rPr>
          <w:rFonts w:cs="Arial"/>
          <w:szCs w:val="24"/>
        </w:rPr>
        <w:t>- “Estrategia para la Construcción del Plan de Anticorrupción y de Atención al Ciudadano” establecida mediante la ley 1474 de 2011.</w:t>
      </w:r>
    </w:p>
    <w:p w14:paraId="280A9633" w14:textId="77777777" w:rsidR="00977744" w:rsidRDefault="00977744" w:rsidP="00977744">
      <w:pPr>
        <w:jc w:val="both"/>
        <w:rPr>
          <w:rFonts w:cs="Arial"/>
          <w:b/>
          <w:szCs w:val="24"/>
        </w:rPr>
      </w:pPr>
    </w:p>
    <w:p w14:paraId="3930E297" w14:textId="77777777" w:rsidR="00977744" w:rsidRDefault="00977744" w:rsidP="00C0712B">
      <w:pPr>
        <w:pStyle w:val="Ttulo1"/>
        <w:numPr>
          <w:ilvl w:val="1"/>
          <w:numId w:val="10"/>
        </w:numPr>
        <w:ind w:left="426" w:hanging="426"/>
        <w:jc w:val="both"/>
        <w:rPr>
          <w:rFonts w:cs="Arial"/>
          <w:szCs w:val="24"/>
          <w:lang w:val="es-CO"/>
        </w:rPr>
      </w:pPr>
      <w:bookmarkStart w:id="95" w:name="_Toc464719204"/>
      <w:bookmarkStart w:id="96" w:name="_Toc449707285"/>
      <w:bookmarkStart w:id="97" w:name="_Toc505090556"/>
      <w:bookmarkStart w:id="98" w:name="_Toc93063435"/>
      <w:r>
        <w:rPr>
          <w:rFonts w:cs="Arial"/>
          <w:szCs w:val="24"/>
          <w:lang w:val="es-CO"/>
        </w:rPr>
        <w:t>Política de Administración de Riesgos de Corrupción</w:t>
      </w:r>
      <w:bookmarkEnd w:id="95"/>
      <w:bookmarkEnd w:id="96"/>
      <w:bookmarkEnd w:id="97"/>
      <w:bookmarkEnd w:id="98"/>
    </w:p>
    <w:p w14:paraId="2371A04F" w14:textId="77777777" w:rsidR="00977744" w:rsidRDefault="00977744" w:rsidP="00977744">
      <w:pPr>
        <w:pStyle w:val="Ttulo1"/>
        <w:ind w:left="1429" w:right="49"/>
        <w:jc w:val="both"/>
        <w:rPr>
          <w:rFonts w:cs="Arial"/>
          <w:b w:val="0"/>
          <w:color w:val="FF0000"/>
          <w:szCs w:val="24"/>
          <w:lang w:val="es-CO"/>
        </w:rPr>
      </w:pPr>
    </w:p>
    <w:p w14:paraId="591FCE4A" w14:textId="43262756" w:rsidR="00977744" w:rsidRDefault="00977744" w:rsidP="00977744">
      <w:pPr>
        <w:jc w:val="both"/>
        <w:rPr>
          <w:rFonts w:cs="Arial"/>
          <w:szCs w:val="24"/>
        </w:rPr>
      </w:pPr>
      <w:r>
        <w:rPr>
          <w:rFonts w:cs="Arial"/>
          <w:szCs w:val="24"/>
        </w:rPr>
        <w:t xml:space="preserve">La política de administración de riesgo de corrupción tiene como objeto, disminuir el nivel de incertidumbre sobre el logro de los objetivos y la transparencia de la administración de los recursos, incrementando el nivel de confianza de los </w:t>
      </w:r>
      <w:r w:rsidR="00944AE1">
        <w:rPr>
          <w:rFonts w:cs="Arial"/>
          <w:szCs w:val="24"/>
        </w:rPr>
        <w:t xml:space="preserve">Grupos de Valor y Grupos de Interés </w:t>
      </w:r>
      <w:r>
        <w:rPr>
          <w:rFonts w:cs="Arial"/>
          <w:szCs w:val="24"/>
        </w:rPr>
        <w:t xml:space="preserve">y se encuentra alineada </w:t>
      </w:r>
      <w:proofErr w:type="gramStart"/>
      <w:r>
        <w:rPr>
          <w:rFonts w:cs="Arial"/>
          <w:szCs w:val="24"/>
        </w:rPr>
        <w:t>a</w:t>
      </w:r>
      <w:r w:rsidR="00E47266">
        <w:t>l</w:t>
      </w:r>
      <w:r>
        <w:rPr>
          <w:rFonts w:cs="Arial"/>
          <w:szCs w:val="24"/>
        </w:rPr>
        <w:t xml:space="preserve">  </w:t>
      </w:r>
      <w:r w:rsidR="00E47266">
        <w:t>P</w:t>
      </w:r>
      <w:r>
        <w:rPr>
          <w:rFonts w:cs="Arial"/>
          <w:szCs w:val="24"/>
        </w:rPr>
        <w:t>lan</w:t>
      </w:r>
      <w:proofErr w:type="gramEnd"/>
      <w:r>
        <w:rPr>
          <w:rFonts w:cs="Arial"/>
          <w:szCs w:val="24"/>
        </w:rPr>
        <w:t xml:space="preserve"> </w:t>
      </w:r>
      <w:r w:rsidR="00E47266">
        <w:t>E</w:t>
      </w:r>
      <w:r>
        <w:rPr>
          <w:rFonts w:cs="Arial"/>
          <w:szCs w:val="24"/>
        </w:rPr>
        <w:t>stratégico</w:t>
      </w:r>
      <w:r w:rsidR="00E47266">
        <w:t xml:space="preserve"> Institucional con el </w:t>
      </w:r>
      <w:r>
        <w:rPr>
          <w:rFonts w:cs="Arial"/>
          <w:szCs w:val="24"/>
        </w:rPr>
        <w:t>fin</w:t>
      </w:r>
      <w:r w:rsidR="00A15278">
        <w:rPr>
          <w:rFonts w:cs="Arial"/>
          <w:szCs w:val="24"/>
        </w:rPr>
        <w:t xml:space="preserve"> de </w:t>
      </w:r>
      <w:r>
        <w:rPr>
          <w:rFonts w:cs="Arial"/>
          <w:szCs w:val="24"/>
        </w:rPr>
        <w:t>generar un esquema que permita reducir al máximo las posibilidades de materialización de riesgos de corrupción.</w:t>
      </w:r>
    </w:p>
    <w:p w14:paraId="3439D3AF" w14:textId="77777777" w:rsidR="00977744" w:rsidRDefault="00977744" w:rsidP="00977744">
      <w:pPr>
        <w:jc w:val="both"/>
        <w:rPr>
          <w:rFonts w:cs="Arial"/>
          <w:szCs w:val="24"/>
        </w:rPr>
      </w:pPr>
    </w:p>
    <w:p w14:paraId="297AC282" w14:textId="58613D9B" w:rsidR="00977744" w:rsidRDefault="00977744" w:rsidP="00977744">
      <w:pPr>
        <w:jc w:val="center"/>
        <w:rPr>
          <w:rFonts w:cs="Arial"/>
          <w:szCs w:val="24"/>
        </w:rPr>
      </w:pPr>
      <w:r w:rsidRPr="00977744">
        <w:rPr>
          <w:color w:val="FFFFFF"/>
        </w:rPr>
        <w:t>L</w:t>
      </w:r>
      <w:r w:rsidR="00547BCA">
        <w:rPr>
          <w:noProof/>
          <w:lang w:eastAsia="es-CO"/>
        </w:rPr>
        <w:drawing>
          <wp:inline distT="0" distB="0" distL="0" distR="0" wp14:anchorId="390DA9CD" wp14:editId="50EABCFE">
            <wp:extent cx="4191000" cy="343852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3438525"/>
                    </a:xfrm>
                    <a:prstGeom prst="rect">
                      <a:avLst/>
                    </a:prstGeom>
                    <a:noFill/>
                    <a:ln>
                      <a:noFill/>
                    </a:ln>
                  </pic:spPr>
                </pic:pic>
              </a:graphicData>
            </a:graphic>
          </wp:inline>
        </w:drawing>
      </w:r>
      <w:proofErr w:type="spellStart"/>
      <w:r>
        <w:rPr>
          <w:rFonts w:cs="Arial"/>
          <w:color w:val="FFFFFF"/>
          <w:szCs w:val="24"/>
        </w:rPr>
        <w:t>L</w:t>
      </w:r>
      <w:proofErr w:type="spellEnd"/>
    </w:p>
    <w:p w14:paraId="6584B836" w14:textId="77777777" w:rsidR="00977744" w:rsidRDefault="00977744" w:rsidP="00977744">
      <w:pPr>
        <w:jc w:val="both"/>
        <w:rPr>
          <w:rFonts w:cs="Arial"/>
          <w:szCs w:val="24"/>
        </w:rPr>
      </w:pPr>
    </w:p>
    <w:p w14:paraId="2F9BD84B" w14:textId="29BFEB61" w:rsidR="00977744" w:rsidRDefault="00977744" w:rsidP="00977744">
      <w:pPr>
        <w:jc w:val="both"/>
        <w:rPr>
          <w:rFonts w:cs="Arial"/>
          <w:szCs w:val="24"/>
        </w:rPr>
      </w:pPr>
      <w:r>
        <w:rPr>
          <w:rFonts w:cs="Arial"/>
          <w:szCs w:val="24"/>
        </w:rPr>
        <w:t>Las políticas de administración de riesgo se clasifican en políticas estratégicas, políticas administrativas y políticas operativas</w:t>
      </w:r>
      <w:r w:rsidR="00E47266">
        <w:t>.</w:t>
      </w:r>
    </w:p>
    <w:p w14:paraId="08C58593" w14:textId="1F09A655" w:rsidR="00977744" w:rsidRDefault="00977744" w:rsidP="00977744">
      <w:pPr>
        <w:jc w:val="both"/>
        <w:rPr>
          <w:rFonts w:cs="Arial"/>
          <w:szCs w:val="24"/>
        </w:rPr>
      </w:pPr>
    </w:p>
    <w:p w14:paraId="503ED847" w14:textId="70155B78" w:rsidR="00FE7D4D" w:rsidRDefault="00FE7D4D" w:rsidP="00977744">
      <w:pPr>
        <w:jc w:val="both"/>
        <w:rPr>
          <w:rFonts w:cs="Arial"/>
          <w:szCs w:val="24"/>
        </w:rPr>
      </w:pPr>
    </w:p>
    <w:p w14:paraId="7E62EF12" w14:textId="77777777" w:rsidR="00FE7D4D" w:rsidRDefault="00FE7D4D" w:rsidP="00977744">
      <w:pPr>
        <w:jc w:val="both"/>
        <w:rPr>
          <w:rFonts w:cs="Arial"/>
          <w:szCs w:val="24"/>
        </w:rPr>
      </w:pPr>
    </w:p>
    <w:p w14:paraId="1CA20117" w14:textId="00CFA500" w:rsidR="00977744" w:rsidRDefault="00977744" w:rsidP="00C0712B">
      <w:pPr>
        <w:pStyle w:val="Ttulo1"/>
        <w:numPr>
          <w:ilvl w:val="2"/>
          <w:numId w:val="10"/>
        </w:numPr>
        <w:ind w:left="709"/>
        <w:jc w:val="both"/>
        <w:rPr>
          <w:rFonts w:cs="Arial"/>
          <w:szCs w:val="24"/>
          <w:lang w:val="es-CO"/>
        </w:rPr>
      </w:pPr>
      <w:bookmarkStart w:id="99" w:name="_Toc464719205"/>
      <w:bookmarkStart w:id="100" w:name="_Toc449707286"/>
      <w:bookmarkStart w:id="101" w:name="_Toc505090557"/>
      <w:bookmarkStart w:id="102" w:name="_Toc93063436"/>
      <w:r>
        <w:rPr>
          <w:rFonts w:cs="Arial"/>
          <w:szCs w:val="24"/>
          <w:lang w:val="es-CO"/>
        </w:rPr>
        <w:t xml:space="preserve">Políticas </w:t>
      </w:r>
      <w:r w:rsidR="00FE7D4D">
        <w:rPr>
          <w:rFonts w:cs="Arial"/>
          <w:szCs w:val="24"/>
          <w:lang w:val="es-CO"/>
        </w:rPr>
        <w:t>Estratégicas</w:t>
      </w:r>
      <w:bookmarkEnd w:id="99"/>
      <w:bookmarkEnd w:id="100"/>
      <w:bookmarkEnd w:id="101"/>
      <w:bookmarkEnd w:id="102"/>
    </w:p>
    <w:p w14:paraId="0E109B09" w14:textId="77777777" w:rsidR="00977744" w:rsidRDefault="00977744" w:rsidP="00977744">
      <w:pPr>
        <w:jc w:val="both"/>
        <w:rPr>
          <w:rFonts w:cs="Arial"/>
          <w:szCs w:val="24"/>
        </w:rPr>
      </w:pPr>
    </w:p>
    <w:p w14:paraId="2E186D48" w14:textId="010F58E3" w:rsidR="00977744" w:rsidRDefault="00977744" w:rsidP="00977744">
      <w:pPr>
        <w:jc w:val="both"/>
        <w:rPr>
          <w:rFonts w:cs="Arial"/>
          <w:szCs w:val="24"/>
        </w:rPr>
      </w:pPr>
      <w:r>
        <w:rPr>
          <w:rFonts w:cs="Arial"/>
          <w:szCs w:val="24"/>
        </w:rPr>
        <w:t>Define</w:t>
      </w:r>
      <w:r w:rsidR="00E47266">
        <w:t>n</w:t>
      </w:r>
      <w:r>
        <w:rPr>
          <w:rFonts w:cs="Arial"/>
          <w:szCs w:val="24"/>
        </w:rPr>
        <w:t xml:space="preserve"> los lineamentos que articulan la gestión de administración de</w:t>
      </w:r>
      <w:r w:rsidR="00E47266">
        <w:t>l</w:t>
      </w:r>
      <w:r>
        <w:rPr>
          <w:rFonts w:cs="Arial"/>
          <w:szCs w:val="24"/>
        </w:rPr>
        <w:t xml:space="preserve"> riesgo de corrupción con el direccionamiento estratégico de la Entidad:</w:t>
      </w:r>
    </w:p>
    <w:p w14:paraId="7A2521CB" w14:textId="77777777" w:rsidR="00977744" w:rsidRDefault="00977744" w:rsidP="00977744">
      <w:pPr>
        <w:jc w:val="both"/>
        <w:rPr>
          <w:rFonts w:cs="Arial"/>
          <w:szCs w:val="24"/>
        </w:rPr>
      </w:pP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126"/>
        <w:gridCol w:w="1559"/>
        <w:gridCol w:w="1305"/>
        <w:gridCol w:w="1578"/>
      </w:tblGrid>
      <w:tr w:rsidR="00D1558C" w:rsidRPr="00F0114F" w14:paraId="77430ED2" w14:textId="77777777" w:rsidTr="00FE7D4D">
        <w:trPr>
          <w:tblHeader/>
        </w:trPr>
        <w:tc>
          <w:tcPr>
            <w:tcW w:w="2802"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024AD791" w14:textId="7CEE6EBA" w:rsidR="00D1558C" w:rsidRPr="00FB2E9E" w:rsidRDefault="00D1558C" w:rsidP="00580E01">
            <w:pPr>
              <w:jc w:val="center"/>
              <w:rPr>
                <w:rFonts w:cs="Arial"/>
                <w:b/>
                <w:bCs/>
                <w:sz w:val="20"/>
              </w:rPr>
            </w:pPr>
            <w:r w:rsidRPr="00FB2E9E">
              <w:rPr>
                <w:b/>
                <w:bCs/>
                <w:sz w:val="20"/>
              </w:rPr>
              <w:t>Políticas</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70AD47" w:themeFill="accent6"/>
          </w:tcPr>
          <w:p w14:paraId="07D9C0B1" w14:textId="42B5B99C" w:rsidR="00D1558C" w:rsidRPr="00FB2E9E" w:rsidRDefault="00D1558C" w:rsidP="00580E01">
            <w:pPr>
              <w:jc w:val="center"/>
              <w:rPr>
                <w:rFonts w:cs="Arial"/>
                <w:b/>
                <w:bCs/>
                <w:sz w:val="20"/>
              </w:rPr>
            </w:pPr>
            <w:r w:rsidRPr="00FB2E9E">
              <w:rPr>
                <w:b/>
                <w:bCs/>
                <w:sz w:val="20"/>
              </w:rPr>
              <w:t>Aplicación</w:t>
            </w:r>
          </w:p>
        </w:tc>
        <w:tc>
          <w:tcPr>
            <w:tcW w:w="2883" w:type="dxa"/>
            <w:gridSpan w:val="2"/>
            <w:tcBorders>
              <w:top w:val="single" w:sz="4" w:space="0" w:color="000000"/>
              <w:left w:val="single" w:sz="4" w:space="0" w:color="000000"/>
              <w:bottom w:val="single" w:sz="4" w:space="0" w:color="000000"/>
              <w:right w:val="single" w:sz="4" w:space="0" w:color="000000"/>
            </w:tcBorders>
            <w:shd w:val="clear" w:color="auto" w:fill="70AD47" w:themeFill="accent6"/>
          </w:tcPr>
          <w:p w14:paraId="79F641B1" w14:textId="5D4D2B0D" w:rsidR="00D1558C" w:rsidRPr="00FB2E9E" w:rsidRDefault="00D1558C" w:rsidP="00580E01">
            <w:pPr>
              <w:jc w:val="center"/>
              <w:rPr>
                <w:rFonts w:cs="Arial"/>
                <w:b/>
                <w:bCs/>
                <w:sz w:val="20"/>
              </w:rPr>
            </w:pPr>
            <w:r w:rsidRPr="00FB2E9E">
              <w:rPr>
                <w:b/>
                <w:bCs/>
                <w:sz w:val="20"/>
              </w:rPr>
              <w:t>Seguimiento y Evaluación</w:t>
            </w:r>
          </w:p>
        </w:tc>
      </w:tr>
      <w:tr w:rsidR="00977744" w:rsidRPr="00F0114F" w14:paraId="4300DCA7" w14:textId="77777777" w:rsidTr="00FE7D4D">
        <w:trPr>
          <w:tblHeader/>
        </w:trPr>
        <w:tc>
          <w:tcPr>
            <w:tcW w:w="2802"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7D8E6340" w14:textId="77777777" w:rsidR="00977744" w:rsidRPr="00F0114F" w:rsidRDefault="00977744" w:rsidP="00580E01">
            <w:pPr>
              <w:jc w:val="center"/>
              <w:rPr>
                <w:rFonts w:cs="Arial"/>
                <w:b/>
                <w:sz w:val="18"/>
                <w:szCs w:val="18"/>
              </w:rPr>
            </w:pPr>
            <w:r w:rsidRPr="00F0114F">
              <w:rPr>
                <w:rFonts w:cs="Arial"/>
                <w:b/>
                <w:sz w:val="18"/>
                <w:szCs w:val="18"/>
              </w:rPr>
              <w:t>Estratégicas</w:t>
            </w:r>
          </w:p>
        </w:tc>
        <w:tc>
          <w:tcPr>
            <w:tcW w:w="2126"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5A828DDA" w14:textId="77777777" w:rsidR="00977744" w:rsidRPr="00F0114F" w:rsidRDefault="00977744" w:rsidP="00580E01">
            <w:pPr>
              <w:jc w:val="center"/>
              <w:rPr>
                <w:rFonts w:cs="Arial"/>
                <w:b/>
                <w:sz w:val="18"/>
                <w:szCs w:val="18"/>
              </w:rPr>
            </w:pPr>
            <w:r w:rsidRPr="00F0114F">
              <w:rPr>
                <w:rFonts w:cs="Arial"/>
                <w:b/>
                <w:sz w:val="18"/>
                <w:szCs w:val="18"/>
              </w:rPr>
              <w:t>Ejecución</w:t>
            </w:r>
          </w:p>
        </w:tc>
        <w:tc>
          <w:tcPr>
            <w:tcW w:w="1559"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5D88CAEC" w14:textId="77777777" w:rsidR="00977744" w:rsidRPr="00F0114F" w:rsidRDefault="00977744" w:rsidP="00580E01">
            <w:pPr>
              <w:jc w:val="center"/>
              <w:rPr>
                <w:rFonts w:cs="Arial"/>
                <w:b/>
                <w:sz w:val="18"/>
                <w:szCs w:val="18"/>
              </w:rPr>
            </w:pPr>
            <w:r w:rsidRPr="00F0114F">
              <w:rPr>
                <w:rFonts w:cs="Arial"/>
                <w:b/>
                <w:sz w:val="18"/>
                <w:szCs w:val="18"/>
              </w:rPr>
              <w:t>Responsable</w:t>
            </w:r>
          </w:p>
        </w:tc>
        <w:tc>
          <w:tcPr>
            <w:tcW w:w="1305"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63DD9AB2" w14:textId="509E798D" w:rsidR="00977744" w:rsidRPr="00F0114F" w:rsidRDefault="00D24C44" w:rsidP="00580E01">
            <w:pPr>
              <w:jc w:val="center"/>
              <w:rPr>
                <w:rFonts w:cs="Arial"/>
                <w:b/>
                <w:sz w:val="18"/>
                <w:szCs w:val="18"/>
              </w:rPr>
            </w:pPr>
            <w:r w:rsidRPr="00FB2E9E">
              <w:rPr>
                <w:rFonts w:cs="Arial"/>
                <w:b/>
                <w:sz w:val="18"/>
                <w:szCs w:val="18"/>
              </w:rPr>
              <w:t>Seguimiento</w:t>
            </w:r>
          </w:p>
        </w:tc>
        <w:tc>
          <w:tcPr>
            <w:tcW w:w="1574"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47848C22" w14:textId="77777777" w:rsidR="00977744" w:rsidRPr="00F0114F" w:rsidRDefault="00977744" w:rsidP="00580E01">
            <w:pPr>
              <w:jc w:val="center"/>
              <w:rPr>
                <w:rFonts w:cs="Arial"/>
                <w:b/>
                <w:sz w:val="18"/>
                <w:szCs w:val="18"/>
              </w:rPr>
            </w:pPr>
            <w:r w:rsidRPr="00F0114F">
              <w:rPr>
                <w:rFonts w:cs="Arial"/>
                <w:b/>
                <w:sz w:val="18"/>
                <w:szCs w:val="18"/>
              </w:rPr>
              <w:t>Responsable</w:t>
            </w:r>
          </w:p>
        </w:tc>
      </w:tr>
      <w:tr w:rsidR="00977744" w:rsidRPr="00F0114F" w14:paraId="61715DC5" w14:textId="77777777" w:rsidTr="00FB2E9E">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DC684" w14:textId="77777777" w:rsidR="00977744" w:rsidRPr="00F0114F" w:rsidRDefault="00977744" w:rsidP="00580E01">
            <w:pPr>
              <w:jc w:val="both"/>
              <w:rPr>
                <w:rFonts w:cs="Arial"/>
                <w:sz w:val="18"/>
                <w:szCs w:val="18"/>
              </w:rPr>
            </w:pPr>
            <w:r w:rsidRPr="00F0114F">
              <w:rPr>
                <w:rFonts w:cs="Arial"/>
                <w:sz w:val="18"/>
                <w:szCs w:val="18"/>
              </w:rPr>
              <w:t>La Alta Dirección de FINAGRO, es responsable por la administración, prevención y detección del riesgo de fraude y corrupción, acompañando en todo momento la política de prevención de fraude y corrupción y entregando los recursos para desarrollar los programas especiales e investigaciones requeridas.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5733E" w14:textId="6AA9F4EE" w:rsidR="00977744" w:rsidRPr="00F0114F" w:rsidRDefault="00977744" w:rsidP="00C0712B">
            <w:pPr>
              <w:numPr>
                <w:ilvl w:val="3"/>
                <w:numId w:val="5"/>
              </w:numPr>
              <w:ind w:left="204" w:right="25" w:hanging="204"/>
              <w:jc w:val="both"/>
              <w:rPr>
                <w:rFonts w:cs="Arial"/>
                <w:sz w:val="18"/>
                <w:szCs w:val="18"/>
              </w:rPr>
            </w:pPr>
            <w:r w:rsidRPr="00F0114F">
              <w:rPr>
                <w:rFonts w:cs="Arial"/>
                <w:sz w:val="18"/>
                <w:szCs w:val="18"/>
              </w:rPr>
              <w:t>Someter a aprobación el documento Plan Anticorrupción y Atención al Ciudadano</w:t>
            </w:r>
          </w:p>
          <w:p w14:paraId="013301B2" w14:textId="15263F15" w:rsidR="00977744" w:rsidRPr="00F0114F" w:rsidRDefault="001A44C7" w:rsidP="00C0712B">
            <w:pPr>
              <w:numPr>
                <w:ilvl w:val="3"/>
                <w:numId w:val="5"/>
              </w:numPr>
              <w:ind w:left="204" w:right="25" w:hanging="204"/>
              <w:jc w:val="both"/>
              <w:rPr>
                <w:rFonts w:cs="Arial"/>
                <w:sz w:val="18"/>
                <w:szCs w:val="18"/>
              </w:rPr>
            </w:pPr>
            <w:r w:rsidRPr="006369D5">
              <w:rPr>
                <w:rFonts w:cs="Arial"/>
                <w:sz w:val="18"/>
                <w:szCs w:val="18"/>
              </w:rPr>
              <w:t xml:space="preserve">Gestionar la </w:t>
            </w:r>
            <w:r w:rsidR="00977744" w:rsidRPr="00F0114F">
              <w:rPr>
                <w:rFonts w:cs="Arial"/>
                <w:sz w:val="18"/>
                <w:szCs w:val="18"/>
              </w:rPr>
              <w:t>Disponibilidad presupuestal para el desarrollo del Sistema Antifraude y Corrupción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B9FF" w14:textId="77777777" w:rsidR="00977744" w:rsidRPr="00F0114F" w:rsidRDefault="00977744" w:rsidP="00580E01">
            <w:pPr>
              <w:jc w:val="center"/>
              <w:rPr>
                <w:rFonts w:cs="Arial"/>
                <w:sz w:val="18"/>
                <w:szCs w:val="18"/>
              </w:rPr>
            </w:pPr>
            <w:r w:rsidRPr="00F0114F">
              <w:rPr>
                <w:rFonts w:cs="Arial"/>
                <w:sz w:val="18"/>
                <w:szCs w:val="18"/>
              </w:rPr>
              <w:t>Gerencia de Planeación</w:t>
            </w:r>
          </w:p>
          <w:p w14:paraId="27F0252F" w14:textId="774EBC54" w:rsidR="00977744" w:rsidRPr="00F0114F" w:rsidRDefault="00977744" w:rsidP="00580E01">
            <w:pPr>
              <w:jc w:val="center"/>
              <w:rPr>
                <w:rFonts w:cs="Arial"/>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4E3C" w14:textId="77777777" w:rsidR="00977744" w:rsidRPr="00F0114F" w:rsidRDefault="00977744" w:rsidP="00580E01">
            <w:pPr>
              <w:jc w:val="center"/>
              <w:rPr>
                <w:rFonts w:cs="Arial"/>
                <w:sz w:val="18"/>
                <w:szCs w:val="18"/>
              </w:rPr>
            </w:pPr>
            <w:r w:rsidRPr="00F0114F">
              <w:rPr>
                <w:rFonts w:cs="Arial"/>
                <w:sz w:val="18"/>
                <w:szCs w:val="18"/>
              </w:rPr>
              <w:t>Auditoría al PAAC</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920F0" w14:textId="77777777" w:rsidR="00977744" w:rsidRPr="00F0114F" w:rsidRDefault="00977744" w:rsidP="00580E01">
            <w:pPr>
              <w:jc w:val="center"/>
              <w:rPr>
                <w:rFonts w:cs="Arial"/>
                <w:sz w:val="18"/>
                <w:szCs w:val="18"/>
              </w:rPr>
            </w:pPr>
            <w:r w:rsidRPr="00F0114F">
              <w:rPr>
                <w:rFonts w:cs="Arial"/>
                <w:sz w:val="18"/>
                <w:szCs w:val="18"/>
              </w:rPr>
              <w:t>OCDO</w:t>
            </w:r>
          </w:p>
        </w:tc>
      </w:tr>
      <w:tr w:rsidR="00977744" w:rsidRPr="00F0114F" w14:paraId="188ADA50" w14:textId="77777777" w:rsidTr="00FB2E9E">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2C73" w14:textId="25F58150" w:rsidR="00977744" w:rsidRPr="00F0114F" w:rsidRDefault="00977744" w:rsidP="00580E01">
            <w:pPr>
              <w:jc w:val="both"/>
              <w:rPr>
                <w:rFonts w:cs="Arial"/>
                <w:sz w:val="18"/>
                <w:szCs w:val="18"/>
              </w:rPr>
            </w:pPr>
            <w:r w:rsidRPr="00F0114F">
              <w:rPr>
                <w:rFonts w:cs="Arial"/>
                <w:sz w:val="18"/>
                <w:szCs w:val="18"/>
              </w:rPr>
              <w:t xml:space="preserve">La Alta Dirección de FINAGRO, apoyará la efectividad de los controles y programas de prevención de fraude y corrupción, propendiendo por su cumplimiento y revisión periódica.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12878" w14:textId="5053ADBD" w:rsidR="00977744" w:rsidRPr="00F0114F" w:rsidRDefault="00977744" w:rsidP="00FB2E9E">
            <w:pPr>
              <w:ind w:right="25"/>
              <w:jc w:val="both"/>
              <w:rPr>
                <w:rFonts w:cs="Arial"/>
                <w:sz w:val="18"/>
                <w:szCs w:val="18"/>
              </w:rPr>
            </w:pPr>
            <w:r w:rsidRPr="00F0114F">
              <w:rPr>
                <w:rFonts w:cs="Arial"/>
                <w:sz w:val="18"/>
                <w:szCs w:val="18"/>
              </w:rPr>
              <w:t>Presenta</w:t>
            </w:r>
            <w:r w:rsidR="001A44C7" w:rsidRPr="00FB2E9E">
              <w:rPr>
                <w:rFonts w:cs="Arial"/>
                <w:sz w:val="18"/>
                <w:szCs w:val="18"/>
              </w:rPr>
              <w:t>r</w:t>
            </w:r>
            <w:r w:rsidRPr="00F0114F">
              <w:rPr>
                <w:rFonts w:cs="Arial"/>
                <w:sz w:val="18"/>
                <w:szCs w:val="18"/>
              </w:rPr>
              <w:t xml:space="preserve"> a la Dirección</w:t>
            </w:r>
            <w:r w:rsidR="001A44C7" w:rsidRPr="00FB2E9E">
              <w:rPr>
                <w:rFonts w:cs="Arial"/>
                <w:sz w:val="18"/>
                <w:szCs w:val="18"/>
              </w:rPr>
              <w:t>,</w:t>
            </w:r>
            <w:r w:rsidRPr="00F0114F">
              <w:rPr>
                <w:rFonts w:cs="Arial"/>
                <w:sz w:val="18"/>
                <w:szCs w:val="18"/>
              </w:rPr>
              <w:t xml:space="preserve"> los informes de riesgo de corrupción y</w:t>
            </w:r>
            <w:r w:rsidR="001A44C7" w:rsidRPr="00FB2E9E">
              <w:rPr>
                <w:rFonts w:cs="Arial"/>
                <w:sz w:val="18"/>
                <w:szCs w:val="18"/>
              </w:rPr>
              <w:t xml:space="preserve"> los</w:t>
            </w:r>
            <w:r w:rsidRPr="00F0114F">
              <w:rPr>
                <w:rFonts w:cs="Arial"/>
                <w:sz w:val="18"/>
                <w:szCs w:val="18"/>
              </w:rPr>
              <w:t xml:space="preserve"> resultados del monitoreo para </w:t>
            </w:r>
            <w:r w:rsidR="001A44C7" w:rsidRPr="00FB2E9E">
              <w:rPr>
                <w:rFonts w:cs="Arial"/>
                <w:sz w:val="18"/>
                <w:szCs w:val="18"/>
              </w:rPr>
              <w:t xml:space="preserve">emitir recomendaciones </w:t>
            </w:r>
            <w:proofErr w:type="gramStart"/>
            <w:r w:rsidR="001A44C7" w:rsidRPr="00FB2E9E">
              <w:rPr>
                <w:rFonts w:cs="Arial"/>
                <w:sz w:val="18"/>
                <w:szCs w:val="18"/>
              </w:rPr>
              <w:t>pertinentes.</w:t>
            </w:r>
            <w:r w:rsidRPr="00F0114F">
              <w:rPr>
                <w:rFonts w:cs="Arial"/>
                <w:sz w:val="18"/>
                <w:szCs w:val="18"/>
              </w:rPr>
              <w:t>.</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A64A1" w14:textId="5103D93E" w:rsidR="00977744" w:rsidRPr="00F0114F" w:rsidRDefault="00272481" w:rsidP="00580E01">
            <w:pPr>
              <w:jc w:val="center"/>
              <w:rPr>
                <w:rFonts w:cs="Arial"/>
                <w:sz w:val="18"/>
                <w:szCs w:val="18"/>
              </w:rPr>
            </w:pPr>
            <w:r w:rsidRPr="00F0114F">
              <w:rPr>
                <w:rFonts w:cs="Arial"/>
                <w:sz w:val="18"/>
                <w:szCs w:val="18"/>
              </w:rPr>
              <w:t>Oficial de Cumplimiento</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33094" w14:textId="77777777" w:rsidR="00977744" w:rsidRPr="00F0114F" w:rsidRDefault="00977744" w:rsidP="00580E01">
            <w:pPr>
              <w:jc w:val="center"/>
              <w:rPr>
                <w:rFonts w:cs="Arial"/>
                <w:sz w:val="18"/>
                <w:szCs w:val="18"/>
              </w:rPr>
            </w:pPr>
            <w:r w:rsidRPr="00F0114F">
              <w:rPr>
                <w:rFonts w:cs="Arial"/>
                <w:sz w:val="18"/>
                <w:szCs w:val="18"/>
              </w:rPr>
              <w:t>Auditoría al PAAC</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9188" w14:textId="77777777" w:rsidR="00977744" w:rsidRPr="00F0114F" w:rsidRDefault="00977744" w:rsidP="00580E01">
            <w:pPr>
              <w:jc w:val="center"/>
              <w:rPr>
                <w:rFonts w:cs="Arial"/>
                <w:sz w:val="18"/>
                <w:szCs w:val="18"/>
              </w:rPr>
            </w:pPr>
            <w:r w:rsidRPr="00F0114F">
              <w:rPr>
                <w:rFonts w:cs="Arial"/>
                <w:sz w:val="18"/>
                <w:szCs w:val="18"/>
              </w:rPr>
              <w:t>OCDO</w:t>
            </w:r>
          </w:p>
        </w:tc>
      </w:tr>
      <w:tr w:rsidR="00977744" w:rsidRPr="00F0114F" w14:paraId="5DBE49AB" w14:textId="77777777" w:rsidTr="00FB2E9E">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5E29E" w14:textId="463B8A45" w:rsidR="00977744" w:rsidRPr="00F0114F" w:rsidRDefault="00977744" w:rsidP="00580E01">
            <w:pPr>
              <w:jc w:val="both"/>
              <w:rPr>
                <w:rFonts w:cs="Arial"/>
                <w:sz w:val="18"/>
                <w:szCs w:val="18"/>
              </w:rPr>
            </w:pPr>
            <w:r w:rsidRPr="00F0114F">
              <w:rPr>
                <w:rFonts w:cs="Arial"/>
                <w:sz w:val="18"/>
                <w:szCs w:val="18"/>
              </w:rPr>
              <w:t>La Junta Directiva y el Representante Legal de la Entidad, promoverá</w:t>
            </w:r>
            <w:r w:rsidR="00D24C44">
              <w:t>n</w:t>
            </w:r>
            <w:r w:rsidRPr="00F0114F">
              <w:rPr>
                <w:rFonts w:cs="Arial"/>
                <w:sz w:val="18"/>
                <w:szCs w:val="18"/>
              </w:rPr>
              <w:t xml:space="preserve"> el desarrollo y mantenimiento de un eficaz Sistema de Administración.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379AE" w14:textId="53D44AF4" w:rsidR="00977744" w:rsidRPr="00F0114F" w:rsidRDefault="00ED2EDA" w:rsidP="00FB2E9E">
            <w:pPr>
              <w:ind w:right="25"/>
              <w:jc w:val="both"/>
              <w:rPr>
                <w:rFonts w:cs="Arial"/>
                <w:sz w:val="18"/>
                <w:szCs w:val="18"/>
              </w:rPr>
            </w:pPr>
            <w:r w:rsidRPr="00F0114F">
              <w:rPr>
                <w:rFonts w:cs="Arial"/>
                <w:sz w:val="18"/>
                <w:szCs w:val="18"/>
              </w:rPr>
              <w:t>Presenta</w:t>
            </w:r>
            <w:r w:rsidRPr="00FB2E9E">
              <w:rPr>
                <w:rFonts w:cs="Arial"/>
                <w:sz w:val="18"/>
                <w:szCs w:val="18"/>
              </w:rPr>
              <w:t>r</w:t>
            </w:r>
            <w:r w:rsidRPr="00F0114F">
              <w:rPr>
                <w:rFonts w:cs="Arial"/>
                <w:sz w:val="18"/>
                <w:szCs w:val="18"/>
              </w:rPr>
              <w:t xml:space="preserve"> </w:t>
            </w:r>
            <w:r w:rsidR="00977744" w:rsidRPr="00F0114F">
              <w:rPr>
                <w:rFonts w:cs="Arial"/>
                <w:sz w:val="18"/>
                <w:szCs w:val="18"/>
              </w:rPr>
              <w:t>a la</w:t>
            </w:r>
            <w:r w:rsidRPr="00FB2E9E">
              <w:rPr>
                <w:rFonts w:cs="Arial"/>
                <w:sz w:val="18"/>
                <w:szCs w:val="18"/>
              </w:rPr>
              <w:t xml:space="preserve"> Alta</w:t>
            </w:r>
            <w:r w:rsidR="00977744" w:rsidRPr="00F0114F">
              <w:rPr>
                <w:rFonts w:cs="Arial"/>
                <w:sz w:val="18"/>
                <w:szCs w:val="18"/>
              </w:rPr>
              <w:t xml:space="preserve"> </w:t>
            </w:r>
            <w:proofErr w:type="gramStart"/>
            <w:r w:rsidR="00977744" w:rsidRPr="00F0114F">
              <w:rPr>
                <w:rFonts w:cs="Arial"/>
                <w:sz w:val="18"/>
                <w:szCs w:val="18"/>
              </w:rPr>
              <w:t>Dirección  los</w:t>
            </w:r>
            <w:proofErr w:type="gramEnd"/>
            <w:r w:rsidR="00977744" w:rsidRPr="00F0114F">
              <w:rPr>
                <w:rFonts w:cs="Arial"/>
                <w:sz w:val="18"/>
                <w:szCs w:val="18"/>
              </w:rPr>
              <w:t xml:space="preserve"> informes de riesgo de corrupción y resultados del monitoreo para </w:t>
            </w:r>
            <w:r w:rsidRPr="00FB2E9E">
              <w:rPr>
                <w:rFonts w:cs="Arial"/>
                <w:sz w:val="18"/>
                <w:szCs w:val="18"/>
              </w:rPr>
              <w:t>emitir recomendaciones pertinentes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FB71E" w14:textId="1BB1F9F7" w:rsidR="00977744" w:rsidRPr="00F0114F" w:rsidRDefault="006719C2" w:rsidP="00580E01">
            <w:pPr>
              <w:jc w:val="center"/>
              <w:rPr>
                <w:rFonts w:cs="Arial"/>
                <w:sz w:val="18"/>
                <w:szCs w:val="18"/>
              </w:rPr>
            </w:pPr>
            <w:r w:rsidRPr="00F0114F">
              <w:rPr>
                <w:rFonts w:cs="Arial"/>
                <w:sz w:val="18"/>
                <w:szCs w:val="18"/>
              </w:rPr>
              <w:t>Oficial de Cumplimiento</w:t>
            </w:r>
            <w:r w:rsidRPr="00F0114F">
              <w:rPr>
                <w:sz w:val="18"/>
                <w:szCs w:val="18"/>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0C87F" w14:textId="77777777" w:rsidR="00977744" w:rsidRPr="00F0114F" w:rsidRDefault="00977744" w:rsidP="00580E01">
            <w:pPr>
              <w:jc w:val="center"/>
              <w:rPr>
                <w:rFonts w:cs="Arial"/>
                <w:sz w:val="18"/>
                <w:szCs w:val="18"/>
              </w:rPr>
            </w:pPr>
            <w:r w:rsidRPr="00F0114F">
              <w:rPr>
                <w:rFonts w:cs="Arial"/>
                <w:sz w:val="18"/>
                <w:szCs w:val="18"/>
              </w:rPr>
              <w:t>Auditoría al PAAC</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89EBB" w14:textId="77777777" w:rsidR="00977744" w:rsidRPr="00F0114F" w:rsidRDefault="00977744" w:rsidP="00580E01">
            <w:pPr>
              <w:jc w:val="center"/>
              <w:rPr>
                <w:rFonts w:cs="Arial"/>
                <w:sz w:val="18"/>
                <w:szCs w:val="18"/>
              </w:rPr>
            </w:pPr>
            <w:r w:rsidRPr="00F0114F">
              <w:rPr>
                <w:rFonts w:cs="Arial"/>
                <w:sz w:val="18"/>
                <w:szCs w:val="18"/>
              </w:rPr>
              <w:t>OCDO</w:t>
            </w:r>
          </w:p>
        </w:tc>
      </w:tr>
      <w:tr w:rsidR="00977744" w:rsidRPr="00F0114F" w14:paraId="1C486370" w14:textId="77777777" w:rsidTr="00FB2E9E">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D07E0" w14:textId="124C53D3" w:rsidR="00977744" w:rsidRPr="00F0114F" w:rsidRDefault="00977744" w:rsidP="00580E01">
            <w:pPr>
              <w:jc w:val="both"/>
              <w:rPr>
                <w:rFonts w:cs="Arial"/>
                <w:sz w:val="18"/>
                <w:szCs w:val="18"/>
              </w:rPr>
            </w:pPr>
            <w:r w:rsidRPr="00F0114F">
              <w:rPr>
                <w:rFonts w:cs="Arial"/>
                <w:sz w:val="18"/>
                <w:szCs w:val="18"/>
              </w:rPr>
              <w:t>La Junta Directiva conoce las particularidades del riesgo de corrupción.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405A6" w14:textId="77777777" w:rsidR="00977744" w:rsidRPr="00F0114F" w:rsidRDefault="00977744" w:rsidP="00C0712B">
            <w:pPr>
              <w:numPr>
                <w:ilvl w:val="0"/>
                <w:numId w:val="11"/>
              </w:numPr>
              <w:ind w:left="102" w:hanging="82"/>
              <w:jc w:val="both"/>
              <w:rPr>
                <w:rFonts w:cs="Arial"/>
                <w:sz w:val="18"/>
                <w:szCs w:val="18"/>
              </w:rPr>
            </w:pPr>
            <w:r w:rsidRPr="00F0114F">
              <w:rPr>
                <w:rFonts w:cs="Arial"/>
                <w:sz w:val="18"/>
                <w:szCs w:val="18"/>
              </w:rPr>
              <w:t>Presentar con carácter informativo el Plan Anticorrupción y Atención al Ciudadano – PAAC.</w:t>
            </w:r>
          </w:p>
          <w:p w14:paraId="47199303" w14:textId="77777777" w:rsidR="00977744" w:rsidRPr="00F0114F" w:rsidRDefault="00977744" w:rsidP="00C0712B">
            <w:pPr>
              <w:numPr>
                <w:ilvl w:val="0"/>
                <w:numId w:val="11"/>
              </w:numPr>
              <w:ind w:left="102" w:hanging="82"/>
              <w:jc w:val="both"/>
              <w:rPr>
                <w:rFonts w:cs="Arial"/>
                <w:sz w:val="18"/>
                <w:szCs w:val="18"/>
              </w:rPr>
            </w:pPr>
            <w:r w:rsidRPr="00F0114F">
              <w:rPr>
                <w:rFonts w:cs="Arial"/>
                <w:sz w:val="18"/>
                <w:szCs w:val="18"/>
              </w:rPr>
              <w:t>Disponibilidad presupuestal para el desarrollo del Sistema Antifraude y Corrupción.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9AE89" w14:textId="77777777" w:rsidR="00977744" w:rsidRPr="00F0114F" w:rsidRDefault="00977744" w:rsidP="00580E01">
            <w:pPr>
              <w:jc w:val="center"/>
              <w:rPr>
                <w:rFonts w:cs="Arial"/>
                <w:sz w:val="18"/>
                <w:szCs w:val="18"/>
              </w:rPr>
            </w:pPr>
            <w:r w:rsidRPr="00F0114F">
              <w:rPr>
                <w:rFonts w:cs="Arial"/>
                <w:sz w:val="18"/>
                <w:szCs w:val="18"/>
              </w:rPr>
              <w:t>Gerencia de Planeación</w:t>
            </w:r>
          </w:p>
          <w:p w14:paraId="49198C72" w14:textId="03878916" w:rsidR="00977744" w:rsidRPr="00F0114F" w:rsidRDefault="006719C2" w:rsidP="00580E01">
            <w:pPr>
              <w:jc w:val="center"/>
              <w:rPr>
                <w:rFonts w:cs="Arial"/>
                <w:sz w:val="18"/>
                <w:szCs w:val="18"/>
              </w:rPr>
            </w:pPr>
            <w:r w:rsidRPr="00F0114F">
              <w:rPr>
                <w:rFonts w:cs="Arial"/>
                <w:sz w:val="18"/>
                <w:szCs w:val="18"/>
              </w:rPr>
              <w:t>Oficial de Cumplimiento</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DC09C" w14:textId="77777777" w:rsidR="00977744" w:rsidRPr="00F0114F" w:rsidRDefault="00977744" w:rsidP="00580E01">
            <w:pPr>
              <w:jc w:val="center"/>
              <w:rPr>
                <w:rFonts w:cs="Arial"/>
                <w:sz w:val="18"/>
                <w:szCs w:val="18"/>
              </w:rPr>
            </w:pPr>
            <w:r w:rsidRPr="00F0114F">
              <w:rPr>
                <w:rFonts w:cs="Arial"/>
                <w:sz w:val="18"/>
                <w:szCs w:val="18"/>
              </w:rPr>
              <w:t>Auditoría al PAAC</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320A7" w14:textId="77777777" w:rsidR="00977744" w:rsidRPr="00F0114F" w:rsidRDefault="00977744" w:rsidP="00580E01">
            <w:pPr>
              <w:jc w:val="center"/>
              <w:rPr>
                <w:rFonts w:cs="Arial"/>
                <w:sz w:val="18"/>
                <w:szCs w:val="18"/>
              </w:rPr>
            </w:pPr>
            <w:r w:rsidRPr="00F0114F">
              <w:rPr>
                <w:rFonts w:cs="Arial"/>
                <w:sz w:val="18"/>
                <w:szCs w:val="18"/>
              </w:rPr>
              <w:t>OCDO</w:t>
            </w:r>
          </w:p>
        </w:tc>
      </w:tr>
      <w:tr w:rsidR="00977744" w:rsidRPr="00F0114F" w14:paraId="2767F903" w14:textId="77777777" w:rsidTr="00FB2E9E">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7F14" w14:textId="77777777" w:rsidR="00977744" w:rsidRPr="00F0114F" w:rsidRDefault="00977744" w:rsidP="00580E01">
            <w:pPr>
              <w:jc w:val="both"/>
              <w:rPr>
                <w:rFonts w:cs="Arial"/>
                <w:sz w:val="18"/>
                <w:szCs w:val="18"/>
              </w:rPr>
            </w:pPr>
            <w:r w:rsidRPr="00F0114F">
              <w:rPr>
                <w:rFonts w:cs="Arial"/>
                <w:sz w:val="18"/>
                <w:szCs w:val="18"/>
              </w:rPr>
              <w:t>La Alta Dirección no tolerará la materialización de riesgos de corrupción.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6EF5E" w14:textId="5E0285DF" w:rsidR="00977744" w:rsidRPr="00F0114F" w:rsidRDefault="0052025D" w:rsidP="00FB2E9E">
            <w:pPr>
              <w:ind w:right="25"/>
              <w:jc w:val="both"/>
              <w:rPr>
                <w:rFonts w:cs="Arial"/>
                <w:sz w:val="18"/>
                <w:szCs w:val="18"/>
              </w:rPr>
            </w:pPr>
            <w:r w:rsidRPr="00F0114F">
              <w:rPr>
                <w:rFonts w:cs="Arial"/>
                <w:sz w:val="18"/>
                <w:szCs w:val="18"/>
              </w:rPr>
              <w:t>Presenta</w:t>
            </w:r>
            <w:r w:rsidRPr="00FB2E9E">
              <w:rPr>
                <w:rFonts w:cs="Arial"/>
                <w:sz w:val="18"/>
                <w:szCs w:val="18"/>
              </w:rPr>
              <w:t>r</w:t>
            </w:r>
            <w:r w:rsidRPr="00F0114F">
              <w:rPr>
                <w:rFonts w:cs="Arial"/>
                <w:sz w:val="18"/>
                <w:szCs w:val="18"/>
              </w:rPr>
              <w:t xml:space="preserve"> </w:t>
            </w:r>
            <w:r w:rsidR="00977744" w:rsidRPr="00F0114F">
              <w:rPr>
                <w:rFonts w:cs="Arial"/>
                <w:sz w:val="18"/>
                <w:szCs w:val="18"/>
              </w:rPr>
              <w:t xml:space="preserve">a la </w:t>
            </w:r>
            <w:r w:rsidRPr="00FB2E9E">
              <w:rPr>
                <w:rFonts w:cs="Arial"/>
                <w:sz w:val="18"/>
                <w:szCs w:val="18"/>
              </w:rPr>
              <w:t xml:space="preserve">Alta </w:t>
            </w:r>
            <w:r w:rsidR="00977744" w:rsidRPr="00F0114F">
              <w:rPr>
                <w:rFonts w:cs="Arial"/>
                <w:sz w:val="18"/>
                <w:szCs w:val="18"/>
              </w:rPr>
              <w:t xml:space="preserve">Dirección los informes de riesgo de corrupción y resultados del monitoreo, </w:t>
            </w:r>
            <w:proofErr w:type="gramStart"/>
            <w:r w:rsidR="00977744" w:rsidRPr="00F0114F">
              <w:rPr>
                <w:rFonts w:cs="Arial"/>
                <w:sz w:val="18"/>
                <w:szCs w:val="18"/>
              </w:rPr>
              <w:t xml:space="preserve">para </w:t>
            </w:r>
            <w:r w:rsidRPr="00FB2E9E">
              <w:rPr>
                <w:rFonts w:cs="Arial"/>
                <w:sz w:val="18"/>
                <w:szCs w:val="18"/>
              </w:rPr>
              <w:t xml:space="preserve"> emitir</w:t>
            </w:r>
            <w:proofErr w:type="gramEnd"/>
            <w:r w:rsidRPr="00FB2E9E">
              <w:rPr>
                <w:rFonts w:cs="Arial"/>
                <w:sz w:val="18"/>
                <w:szCs w:val="18"/>
              </w:rPr>
              <w:t xml:space="preserve"> recomendaciones pertinentes.</w:t>
            </w:r>
            <w:r w:rsidR="00977744" w:rsidRPr="00F0114F">
              <w:rPr>
                <w:rFonts w:cs="Arial"/>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79BF78" w14:textId="49414F05" w:rsidR="00977744" w:rsidRPr="00F0114F" w:rsidRDefault="00AE17B7" w:rsidP="00580E01">
            <w:pPr>
              <w:jc w:val="center"/>
              <w:rPr>
                <w:rFonts w:cs="Arial"/>
                <w:sz w:val="18"/>
                <w:szCs w:val="18"/>
              </w:rPr>
            </w:pPr>
            <w:r w:rsidRPr="00F0114F">
              <w:rPr>
                <w:rFonts w:cs="Arial"/>
                <w:sz w:val="18"/>
                <w:szCs w:val="18"/>
              </w:rPr>
              <w:t>Oficial de Cumplimiento</w:t>
            </w:r>
            <w:r w:rsidRPr="00F0114F">
              <w:rPr>
                <w:sz w:val="18"/>
                <w:szCs w:val="18"/>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31BA9" w14:textId="77777777" w:rsidR="00977744" w:rsidRPr="00F0114F" w:rsidRDefault="00977744" w:rsidP="00580E01">
            <w:pPr>
              <w:jc w:val="center"/>
              <w:rPr>
                <w:rFonts w:cs="Arial"/>
                <w:sz w:val="18"/>
                <w:szCs w:val="18"/>
              </w:rPr>
            </w:pPr>
            <w:r w:rsidRPr="00F0114F">
              <w:rPr>
                <w:rFonts w:cs="Arial"/>
                <w:sz w:val="18"/>
                <w:szCs w:val="18"/>
              </w:rPr>
              <w:t>Auditoría al PAAC</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8FDA8" w14:textId="77777777" w:rsidR="00977744" w:rsidRPr="00F0114F" w:rsidRDefault="00977744" w:rsidP="00580E01">
            <w:pPr>
              <w:jc w:val="center"/>
              <w:rPr>
                <w:rFonts w:cs="Arial"/>
                <w:sz w:val="18"/>
                <w:szCs w:val="18"/>
              </w:rPr>
            </w:pPr>
            <w:r w:rsidRPr="00F0114F">
              <w:rPr>
                <w:rFonts w:cs="Arial"/>
                <w:sz w:val="18"/>
                <w:szCs w:val="18"/>
              </w:rPr>
              <w:t>OCDO</w:t>
            </w:r>
          </w:p>
        </w:tc>
      </w:tr>
      <w:tr w:rsidR="004207D0" w:rsidRPr="00F0114F" w14:paraId="0EEBFC10" w14:textId="77777777" w:rsidTr="00FB2E9E">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FC9F" w14:textId="77777777" w:rsidR="004207D0" w:rsidRPr="00F0114F" w:rsidRDefault="004207D0" w:rsidP="004207D0">
            <w:pPr>
              <w:jc w:val="both"/>
              <w:rPr>
                <w:rFonts w:cs="Arial"/>
                <w:b/>
                <w:sz w:val="18"/>
                <w:szCs w:val="18"/>
              </w:rPr>
            </w:pPr>
            <w:r w:rsidRPr="00F0114F">
              <w:rPr>
                <w:rFonts w:cs="Arial"/>
                <w:b/>
                <w:sz w:val="18"/>
                <w:szCs w:val="18"/>
              </w:rPr>
              <w:t>Principios de transparencia y publicidad:</w:t>
            </w:r>
          </w:p>
          <w:p w14:paraId="09C65BB2" w14:textId="77777777" w:rsidR="004207D0" w:rsidRPr="00F0114F" w:rsidRDefault="004207D0" w:rsidP="004207D0">
            <w:pPr>
              <w:jc w:val="both"/>
              <w:rPr>
                <w:rFonts w:cs="Arial"/>
                <w:sz w:val="18"/>
                <w:szCs w:val="18"/>
              </w:rPr>
            </w:pPr>
          </w:p>
          <w:p w14:paraId="19B87FC7" w14:textId="21D6AE48" w:rsidR="004207D0" w:rsidRPr="00F0114F" w:rsidRDefault="004207D0" w:rsidP="004207D0">
            <w:pPr>
              <w:jc w:val="both"/>
              <w:rPr>
                <w:rFonts w:cs="Arial"/>
                <w:sz w:val="18"/>
                <w:szCs w:val="18"/>
              </w:rPr>
            </w:pPr>
            <w:r w:rsidRPr="00F0114F">
              <w:rPr>
                <w:rFonts w:cs="Arial"/>
                <w:sz w:val="18"/>
                <w:szCs w:val="18"/>
              </w:rPr>
              <w:t>De conformidad con lo señalado en la Ley 2013 de 2019, cuyo objeto</w:t>
            </w:r>
            <w:r w:rsidR="0052025D">
              <w:t xml:space="preserve"> </w:t>
            </w:r>
            <w:proofErr w:type="gramStart"/>
            <w:r w:rsidR="0052025D">
              <w:t>es</w:t>
            </w:r>
            <w:r w:rsidRPr="00F0114F">
              <w:rPr>
                <w:rFonts w:cs="Arial"/>
                <w:sz w:val="18"/>
                <w:szCs w:val="18"/>
              </w:rPr>
              <w:t xml:space="preserve">  dar</w:t>
            </w:r>
            <w:proofErr w:type="gramEnd"/>
            <w:r w:rsidRPr="00F0114F">
              <w:rPr>
                <w:rFonts w:cs="Arial"/>
                <w:sz w:val="18"/>
                <w:szCs w:val="18"/>
              </w:rPr>
              <w:t xml:space="preserve"> cumplimiento a los principios de transparencia y publicidad, y la promoción de la participación y control social a través de la publicación y divulgación proactiva de la declaración de bienes y rentas, del registro de conflictos de interés y la declaración del impuesto sobre la renta y complementarios, así como también, lo señalado en el literal j del artículo 2° que cita:</w:t>
            </w:r>
          </w:p>
          <w:p w14:paraId="729D37DD" w14:textId="77777777" w:rsidR="004207D0" w:rsidRPr="00F0114F" w:rsidRDefault="004207D0" w:rsidP="004207D0">
            <w:pPr>
              <w:jc w:val="both"/>
              <w:rPr>
                <w:rFonts w:cs="Arial"/>
                <w:sz w:val="18"/>
                <w:szCs w:val="18"/>
              </w:rPr>
            </w:pPr>
          </w:p>
          <w:p w14:paraId="14751452" w14:textId="77777777" w:rsidR="004207D0" w:rsidRPr="00F0114F" w:rsidRDefault="004207D0" w:rsidP="004207D0">
            <w:pPr>
              <w:jc w:val="both"/>
              <w:rPr>
                <w:rFonts w:cs="Arial"/>
                <w:sz w:val="18"/>
                <w:szCs w:val="18"/>
              </w:rPr>
            </w:pPr>
            <w:r w:rsidRPr="00F0114F">
              <w:rPr>
                <w:rFonts w:cs="Arial"/>
                <w:sz w:val="18"/>
                <w:szCs w:val="18"/>
              </w:rPr>
              <w:t>“Artículo 2°. Ámbito de aplicación. La publicación y divulgación de la declaración de bienes y rentas, del registro de conflictos de interés y la declaración del impuesto sobre la renta y complementarios, serán aplicables a las siguientes personas en calidad de sujetos obligados:</w:t>
            </w:r>
          </w:p>
          <w:p w14:paraId="6A994B27" w14:textId="77777777" w:rsidR="004207D0" w:rsidRPr="00F0114F" w:rsidRDefault="004207D0" w:rsidP="004207D0">
            <w:pPr>
              <w:jc w:val="both"/>
              <w:rPr>
                <w:rFonts w:cs="Arial"/>
                <w:sz w:val="18"/>
                <w:szCs w:val="18"/>
              </w:rPr>
            </w:pPr>
          </w:p>
          <w:p w14:paraId="548DFCB1" w14:textId="77777777" w:rsidR="004207D0" w:rsidRPr="00F0114F" w:rsidRDefault="004207D0" w:rsidP="004207D0">
            <w:pPr>
              <w:jc w:val="both"/>
              <w:rPr>
                <w:rFonts w:cs="Arial"/>
                <w:sz w:val="18"/>
                <w:szCs w:val="18"/>
              </w:rPr>
            </w:pPr>
          </w:p>
          <w:p w14:paraId="28D8BC47" w14:textId="2EE3BE01" w:rsidR="004207D0" w:rsidRPr="00F0114F" w:rsidRDefault="004207D0" w:rsidP="000A0A01">
            <w:pPr>
              <w:jc w:val="both"/>
              <w:rPr>
                <w:rFonts w:cs="Arial"/>
                <w:sz w:val="18"/>
                <w:szCs w:val="18"/>
              </w:rPr>
            </w:pPr>
            <w:r w:rsidRPr="00F0114F">
              <w:rPr>
                <w:rFonts w:cs="Arial"/>
                <w:sz w:val="18"/>
                <w:szCs w:val="18"/>
              </w:rPr>
              <w:t>j) Los Directivos de las entidades adscritas o vinculadas a los Ministerios y Departamentos Administrativos, con personería jurídica”</w:t>
            </w:r>
            <w:r w:rsidR="000A0A01">
              <w:rPr>
                <w:rFonts w:cs="Arial"/>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BADD6" w14:textId="1FE19DF8" w:rsidR="004207D0" w:rsidRPr="00F0114F" w:rsidRDefault="004207D0" w:rsidP="00580E01">
            <w:pPr>
              <w:jc w:val="both"/>
              <w:rPr>
                <w:rFonts w:cs="Arial"/>
                <w:sz w:val="18"/>
                <w:szCs w:val="18"/>
              </w:rPr>
            </w:pPr>
            <w:r w:rsidRPr="00F0114F">
              <w:rPr>
                <w:rFonts w:cs="Arial"/>
                <w:sz w:val="18"/>
                <w:szCs w:val="18"/>
              </w:rPr>
              <w:t xml:space="preserve">Verificar que los miembros del Comité Directivo de FINAGRO carguen su información en la plataforma del </w:t>
            </w:r>
            <w:r w:rsidR="00444603" w:rsidRPr="00FB2E9E">
              <w:rPr>
                <w:rFonts w:cs="Arial"/>
                <w:sz w:val="18"/>
                <w:szCs w:val="18"/>
              </w:rPr>
              <w:t>DAFP sobre "Declaración de bienes y renta y conflicto de interés"</w:t>
            </w:r>
            <w:r w:rsidRPr="00F0114F">
              <w:rPr>
                <w:rFonts w:cs="Arial"/>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AD81" w14:textId="77777777" w:rsidR="004207D0" w:rsidRPr="00F0114F" w:rsidRDefault="00471112" w:rsidP="00580E01">
            <w:pPr>
              <w:jc w:val="center"/>
              <w:rPr>
                <w:rFonts w:cs="Arial"/>
                <w:sz w:val="18"/>
                <w:szCs w:val="18"/>
              </w:rPr>
            </w:pPr>
            <w:r w:rsidRPr="00F0114F">
              <w:rPr>
                <w:rFonts w:cs="Arial"/>
                <w:sz w:val="18"/>
                <w:szCs w:val="18"/>
              </w:rPr>
              <w:t xml:space="preserve">Dirección de </w:t>
            </w:r>
            <w:r w:rsidR="004207D0" w:rsidRPr="00F0114F">
              <w:rPr>
                <w:rFonts w:cs="Arial"/>
                <w:sz w:val="18"/>
                <w:szCs w:val="18"/>
              </w:rPr>
              <w:t>Talento Humano</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501A3" w14:textId="77777777" w:rsidR="004207D0" w:rsidRPr="00F0114F" w:rsidRDefault="004207D0" w:rsidP="00580E01">
            <w:pPr>
              <w:jc w:val="center"/>
              <w:rPr>
                <w:rFonts w:cs="Arial"/>
                <w:sz w:val="18"/>
                <w:szCs w:val="18"/>
              </w:rPr>
            </w:pPr>
            <w:r w:rsidRPr="00F0114F">
              <w:rPr>
                <w:rFonts w:cs="Arial"/>
                <w:sz w:val="18"/>
                <w:szCs w:val="18"/>
              </w:rPr>
              <w:t>Auditoría al PAAC</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C808A" w14:textId="77777777" w:rsidR="004207D0" w:rsidRPr="00F0114F" w:rsidRDefault="004207D0" w:rsidP="00580E01">
            <w:pPr>
              <w:jc w:val="center"/>
              <w:rPr>
                <w:rFonts w:cs="Arial"/>
                <w:sz w:val="18"/>
                <w:szCs w:val="18"/>
              </w:rPr>
            </w:pPr>
            <w:r w:rsidRPr="00F0114F">
              <w:rPr>
                <w:rFonts w:cs="Arial"/>
                <w:sz w:val="18"/>
                <w:szCs w:val="18"/>
              </w:rPr>
              <w:t>OCDO</w:t>
            </w:r>
          </w:p>
        </w:tc>
      </w:tr>
    </w:tbl>
    <w:p w14:paraId="0E31A1B2" w14:textId="77777777" w:rsidR="00977744" w:rsidRDefault="00977744" w:rsidP="00977744">
      <w:pPr>
        <w:jc w:val="both"/>
        <w:rPr>
          <w:rFonts w:cs="Arial"/>
          <w:szCs w:val="24"/>
        </w:rPr>
      </w:pPr>
    </w:p>
    <w:p w14:paraId="2114DFC4" w14:textId="77777777" w:rsidR="00977744" w:rsidRDefault="00977744" w:rsidP="00C0712B">
      <w:pPr>
        <w:pStyle w:val="Ttulo1"/>
        <w:numPr>
          <w:ilvl w:val="2"/>
          <w:numId w:val="10"/>
        </w:numPr>
        <w:ind w:left="709"/>
        <w:jc w:val="both"/>
        <w:rPr>
          <w:rFonts w:cs="Arial"/>
          <w:szCs w:val="24"/>
          <w:lang w:val="es-CO"/>
        </w:rPr>
      </w:pPr>
      <w:bookmarkStart w:id="103" w:name="_Toc464719206"/>
      <w:bookmarkStart w:id="104" w:name="_Toc449707287"/>
      <w:bookmarkStart w:id="105" w:name="_Toc505090558"/>
      <w:bookmarkStart w:id="106" w:name="_Toc93063437"/>
      <w:r>
        <w:rPr>
          <w:rFonts w:cs="Arial"/>
          <w:szCs w:val="24"/>
          <w:lang w:val="es-CO"/>
        </w:rPr>
        <w:t>Políticas Administrativas</w:t>
      </w:r>
      <w:bookmarkEnd w:id="103"/>
      <w:bookmarkEnd w:id="104"/>
      <w:bookmarkEnd w:id="105"/>
      <w:bookmarkEnd w:id="106"/>
    </w:p>
    <w:p w14:paraId="38D91B39" w14:textId="77777777" w:rsidR="00977744" w:rsidRDefault="00977744" w:rsidP="00977744">
      <w:pPr>
        <w:jc w:val="both"/>
        <w:rPr>
          <w:rFonts w:cs="Arial"/>
          <w:szCs w:val="24"/>
        </w:rPr>
      </w:pPr>
    </w:p>
    <w:p w14:paraId="7BF63C4F" w14:textId="77777777" w:rsidR="00977744" w:rsidRDefault="00977744" w:rsidP="00977744">
      <w:pPr>
        <w:jc w:val="both"/>
        <w:rPr>
          <w:rFonts w:cs="Arial"/>
          <w:szCs w:val="24"/>
        </w:rPr>
      </w:pPr>
      <w:r>
        <w:rPr>
          <w:rFonts w:cs="Arial"/>
          <w:szCs w:val="24"/>
        </w:rPr>
        <w:t>Establece los lineamientos para administrar el riesgo de corrupción:</w:t>
      </w:r>
    </w:p>
    <w:p w14:paraId="3074A467" w14:textId="77777777" w:rsidR="00977744" w:rsidRDefault="00977744" w:rsidP="00977744">
      <w:pPr>
        <w:jc w:val="both"/>
        <w:rPr>
          <w:rFonts w:cs="Arial"/>
          <w:szCs w:val="24"/>
        </w:rPr>
      </w:pPr>
    </w:p>
    <w:tbl>
      <w:tblPr>
        <w:tblStyle w:val="Tablaconcuadrcula"/>
        <w:tblW w:w="0" w:type="auto"/>
        <w:tblLook w:val="04A0" w:firstRow="1" w:lastRow="0" w:firstColumn="1" w:lastColumn="0" w:noHBand="0" w:noVBand="1"/>
      </w:tblPr>
      <w:tblGrid>
        <w:gridCol w:w="3055"/>
        <w:gridCol w:w="2155"/>
        <w:gridCol w:w="1497"/>
        <w:gridCol w:w="1067"/>
        <w:gridCol w:w="1337"/>
      </w:tblGrid>
      <w:tr w:rsidR="00901F4C" w:rsidRPr="00FB2E9E" w14:paraId="225D8115" w14:textId="77777777" w:rsidTr="00FE7D4D">
        <w:trPr>
          <w:tblHeader/>
        </w:trPr>
        <w:tc>
          <w:tcPr>
            <w:tcW w:w="3055" w:type="dxa"/>
            <w:vMerge w:val="restart"/>
            <w:shd w:val="clear" w:color="auto" w:fill="70AD47" w:themeFill="accent6"/>
          </w:tcPr>
          <w:p w14:paraId="5670A8FD" w14:textId="77777777" w:rsidR="00FE7D4D" w:rsidRDefault="00FE7D4D" w:rsidP="00F0114F">
            <w:pPr>
              <w:jc w:val="center"/>
              <w:rPr>
                <w:b/>
                <w:bCs/>
                <w:sz w:val="18"/>
                <w:szCs w:val="18"/>
              </w:rPr>
            </w:pPr>
          </w:p>
          <w:p w14:paraId="579A9184" w14:textId="66A15617" w:rsidR="00901F4C" w:rsidRPr="00FB2E9E" w:rsidRDefault="00901F4C" w:rsidP="00F0114F">
            <w:pPr>
              <w:jc w:val="center"/>
              <w:rPr>
                <w:b/>
                <w:bCs/>
                <w:sz w:val="18"/>
                <w:szCs w:val="18"/>
              </w:rPr>
            </w:pPr>
            <w:r w:rsidRPr="00FB2E9E">
              <w:rPr>
                <w:b/>
                <w:bCs/>
                <w:sz w:val="18"/>
                <w:szCs w:val="18"/>
              </w:rPr>
              <w:t>Política</w:t>
            </w:r>
          </w:p>
        </w:tc>
        <w:tc>
          <w:tcPr>
            <w:tcW w:w="3652" w:type="dxa"/>
            <w:gridSpan w:val="2"/>
            <w:shd w:val="clear" w:color="auto" w:fill="70AD47" w:themeFill="accent6"/>
          </w:tcPr>
          <w:p w14:paraId="5FCD59E1" w14:textId="77777777" w:rsidR="00901F4C" w:rsidRPr="00FB2E9E" w:rsidRDefault="00901F4C" w:rsidP="00F0114F">
            <w:pPr>
              <w:jc w:val="center"/>
              <w:rPr>
                <w:b/>
                <w:bCs/>
                <w:sz w:val="18"/>
                <w:szCs w:val="18"/>
              </w:rPr>
            </w:pPr>
            <w:r w:rsidRPr="00FB2E9E">
              <w:rPr>
                <w:b/>
                <w:bCs/>
                <w:sz w:val="18"/>
                <w:szCs w:val="18"/>
              </w:rPr>
              <w:t>Aplicación</w:t>
            </w:r>
          </w:p>
        </w:tc>
        <w:tc>
          <w:tcPr>
            <w:tcW w:w="2404" w:type="dxa"/>
            <w:gridSpan w:val="2"/>
            <w:shd w:val="clear" w:color="auto" w:fill="70AD47" w:themeFill="accent6"/>
          </w:tcPr>
          <w:p w14:paraId="63FE0047" w14:textId="77777777" w:rsidR="00901F4C" w:rsidRPr="00FB2E9E" w:rsidRDefault="00901F4C" w:rsidP="00F0114F">
            <w:pPr>
              <w:jc w:val="center"/>
              <w:rPr>
                <w:b/>
                <w:bCs/>
                <w:sz w:val="18"/>
                <w:szCs w:val="18"/>
              </w:rPr>
            </w:pPr>
            <w:r w:rsidRPr="00FB2E9E">
              <w:rPr>
                <w:b/>
                <w:bCs/>
                <w:sz w:val="18"/>
                <w:szCs w:val="18"/>
              </w:rPr>
              <w:t>Seguimiento y evaluación</w:t>
            </w:r>
          </w:p>
        </w:tc>
      </w:tr>
      <w:tr w:rsidR="00901F4C" w:rsidRPr="00FB2E9E" w14:paraId="7B38C45F" w14:textId="77777777" w:rsidTr="00FE7D4D">
        <w:trPr>
          <w:tblHeader/>
        </w:trPr>
        <w:tc>
          <w:tcPr>
            <w:tcW w:w="3055" w:type="dxa"/>
            <w:vMerge/>
            <w:shd w:val="clear" w:color="auto" w:fill="70AD47" w:themeFill="accent6"/>
          </w:tcPr>
          <w:p w14:paraId="782DBB92" w14:textId="77777777" w:rsidR="00901F4C" w:rsidRPr="00FB2E9E" w:rsidRDefault="00901F4C" w:rsidP="00F0114F">
            <w:pPr>
              <w:jc w:val="center"/>
              <w:rPr>
                <w:b/>
                <w:bCs/>
                <w:sz w:val="18"/>
                <w:szCs w:val="18"/>
              </w:rPr>
            </w:pPr>
          </w:p>
        </w:tc>
        <w:tc>
          <w:tcPr>
            <w:tcW w:w="2155" w:type="dxa"/>
            <w:shd w:val="clear" w:color="auto" w:fill="70AD47" w:themeFill="accent6"/>
          </w:tcPr>
          <w:p w14:paraId="0D81D20B" w14:textId="77777777" w:rsidR="00901F4C" w:rsidRPr="00FB2E9E" w:rsidRDefault="00901F4C" w:rsidP="00F0114F">
            <w:pPr>
              <w:jc w:val="center"/>
              <w:rPr>
                <w:b/>
                <w:bCs/>
                <w:sz w:val="18"/>
                <w:szCs w:val="18"/>
              </w:rPr>
            </w:pPr>
            <w:r w:rsidRPr="00FB2E9E">
              <w:rPr>
                <w:b/>
                <w:bCs/>
                <w:sz w:val="18"/>
                <w:szCs w:val="18"/>
              </w:rPr>
              <w:t>Ejecución</w:t>
            </w:r>
          </w:p>
        </w:tc>
        <w:tc>
          <w:tcPr>
            <w:tcW w:w="1497" w:type="dxa"/>
            <w:shd w:val="clear" w:color="auto" w:fill="70AD47" w:themeFill="accent6"/>
          </w:tcPr>
          <w:p w14:paraId="4863A92B" w14:textId="77777777" w:rsidR="00901F4C" w:rsidRPr="00FB2E9E" w:rsidRDefault="00901F4C" w:rsidP="00F0114F">
            <w:pPr>
              <w:jc w:val="center"/>
              <w:rPr>
                <w:b/>
                <w:bCs/>
                <w:sz w:val="18"/>
                <w:szCs w:val="18"/>
              </w:rPr>
            </w:pPr>
            <w:r w:rsidRPr="00FB2E9E">
              <w:rPr>
                <w:b/>
                <w:bCs/>
                <w:sz w:val="18"/>
                <w:szCs w:val="18"/>
              </w:rPr>
              <w:t>Responsable</w:t>
            </w:r>
          </w:p>
        </w:tc>
        <w:tc>
          <w:tcPr>
            <w:tcW w:w="1067" w:type="dxa"/>
            <w:shd w:val="clear" w:color="auto" w:fill="70AD47" w:themeFill="accent6"/>
          </w:tcPr>
          <w:p w14:paraId="325DA0CD" w14:textId="77777777" w:rsidR="00901F4C" w:rsidRPr="00FB2E9E" w:rsidRDefault="00901F4C" w:rsidP="00F0114F">
            <w:pPr>
              <w:jc w:val="center"/>
              <w:rPr>
                <w:b/>
                <w:bCs/>
                <w:sz w:val="18"/>
                <w:szCs w:val="18"/>
              </w:rPr>
            </w:pPr>
            <w:r w:rsidRPr="00FB2E9E">
              <w:rPr>
                <w:b/>
                <w:bCs/>
                <w:sz w:val="18"/>
                <w:szCs w:val="18"/>
              </w:rPr>
              <w:t>Ejecución</w:t>
            </w:r>
          </w:p>
        </w:tc>
        <w:tc>
          <w:tcPr>
            <w:tcW w:w="1337" w:type="dxa"/>
            <w:shd w:val="clear" w:color="auto" w:fill="70AD47" w:themeFill="accent6"/>
          </w:tcPr>
          <w:p w14:paraId="4CEEAB91" w14:textId="77777777" w:rsidR="00901F4C" w:rsidRPr="00FB2E9E" w:rsidRDefault="00901F4C" w:rsidP="00F0114F">
            <w:pPr>
              <w:jc w:val="center"/>
              <w:rPr>
                <w:b/>
                <w:bCs/>
                <w:sz w:val="18"/>
                <w:szCs w:val="18"/>
              </w:rPr>
            </w:pPr>
            <w:r w:rsidRPr="00FB2E9E">
              <w:rPr>
                <w:b/>
                <w:bCs/>
                <w:sz w:val="18"/>
                <w:szCs w:val="18"/>
              </w:rPr>
              <w:t>Responsable</w:t>
            </w:r>
          </w:p>
        </w:tc>
      </w:tr>
      <w:tr w:rsidR="00901F4C" w:rsidRPr="00FB2E9E" w14:paraId="614104FD" w14:textId="77777777" w:rsidTr="000A0A01">
        <w:tc>
          <w:tcPr>
            <w:tcW w:w="9111" w:type="dxa"/>
            <w:gridSpan w:val="5"/>
            <w:shd w:val="clear" w:color="auto" w:fill="A8D08D" w:themeFill="accent6" w:themeFillTint="99"/>
          </w:tcPr>
          <w:p w14:paraId="4BD26387" w14:textId="77777777" w:rsidR="00901F4C" w:rsidRPr="00FB2E9E" w:rsidRDefault="00901F4C" w:rsidP="00F0114F">
            <w:pPr>
              <w:rPr>
                <w:b/>
                <w:bCs/>
                <w:sz w:val="18"/>
                <w:szCs w:val="18"/>
              </w:rPr>
            </w:pPr>
            <w:r w:rsidRPr="00FB2E9E">
              <w:rPr>
                <w:b/>
                <w:bCs/>
                <w:sz w:val="18"/>
                <w:szCs w:val="18"/>
              </w:rPr>
              <w:t>Administrativas</w:t>
            </w:r>
          </w:p>
        </w:tc>
      </w:tr>
      <w:tr w:rsidR="00901F4C" w:rsidRPr="00FB2E9E" w14:paraId="14B62BF1" w14:textId="77777777" w:rsidTr="000A0A01">
        <w:tc>
          <w:tcPr>
            <w:tcW w:w="3055" w:type="dxa"/>
          </w:tcPr>
          <w:p w14:paraId="16693AAD" w14:textId="77777777" w:rsidR="00901F4C" w:rsidRPr="00FB2E9E" w:rsidRDefault="00901F4C" w:rsidP="00F0114F">
            <w:pPr>
              <w:jc w:val="both"/>
              <w:rPr>
                <w:sz w:val="18"/>
                <w:szCs w:val="18"/>
              </w:rPr>
            </w:pPr>
            <w:r w:rsidRPr="00FB2E9E">
              <w:rPr>
                <w:sz w:val="18"/>
                <w:szCs w:val="18"/>
              </w:rPr>
              <w:t xml:space="preserve">La Entidad cuenta con una metodología para la identificación, medición, control y monitoreo de riesgos de fraude y corrupción. </w:t>
            </w:r>
          </w:p>
        </w:tc>
        <w:tc>
          <w:tcPr>
            <w:tcW w:w="2155" w:type="dxa"/>
          </w:tcPr>
          <w:p w14:paraId="5DFCAD60" w14:textId="45BEF338" w:rsidR="00901F4C" w:rsidRPr="00FB2E9E" w:rsidRDefault="00637D8B" w:rsidP="00F0114F">
            <w:pPr>
              <w:jc w:val="both"/>
              <w:rPr>
                <w:sz w:val="18"/>
                <w:szCs w:val="18"/>
              </w:rPr>
            </w:pPr>
            <w:r w:rsidRPr="00FB2E9E">
              <w:rPr>
                <w:sz w:val="18"/>
                <w:szCs w:val="18"/>
              </w:rPr>
              <w:t>D</w:t>
            </w:r>
            <w:r w:rsidR="00CA7EAF" w:rsidRPr="00FB2E9E">
              <w:rPr>
                <w:sz w:val="18"/>
                <w:szCs w:val="18"/>
              </w:rPr>
              <w:t>ocumentar</w:t>
            </w:r>
            <w:r w:rsidRPr="00FB2E9E">
              <w:rPr>
                <w:sz w:val="18"/>
                <w:szCs w:val="18"/>
              </w:rPr>
              <w:t xml:space="preserve"> metodologías</w:t>
            </w:r>
            <w:r w:rsidR="00CA7EAF" w:rsidRPr="00FB2E9E">
              <w:rPr>
                <w:sz w:val="18"/>
                <w:szCs w:val="18"/>
              </w:rPr>
              <w:t xml:space="preserve"> </w:t>
            </w:r>
            <w:r w:rsidR="00901F4C" w:rsidRPr="00FB2E9E">
              <w:rPr>
                <w:sz w:val="18"/>
                <w:szCs w:val="18"/>
              </w:rPr>
              <w:t>para la identificación, medición, control y monitoreo de Riesgos de Corrupción – Plan Anticorrupción y atención al ciudadano</w:t>
            </w:r>
            <w:r w:rsidR="00CA7EAF" w:rsidRPr="00FB2E9E">
              <w:rPr>
                <w:sz w:val="18"/>
                <w:szCs w:val="18"/>
              </w:rPr>
              <w:t xml:space="preserve"> y conflictos de Interés</w:t>
            </w:r>
            <w:r w:rsidR="00901F4C" w:rsidRPr="00FB2E9E">
              <w:rPr>
                <w:sz w:val="18"/>
                <w:szCs w:val="18"/>
              </w:rPr>
              <w:t>.</w:t>
            </w:r>
          </w:p>
        </w:tc>
        <w:tc>
          <w:tcPr>
            <w:tcW w:w="1497" w:type="dxa"/>
          </w:tcPr>
          <w:p w14:paraId="4194345C" w14:textId="77777777" w:rsidR="00901F4C" w:rsidRPr="00FB2E9E" w:rsidRDefault="00901F4C" w:rsidP="00FB2E9E">
            <w:pPr>
              <w:jc w:val="both"/>
              <w:rPr>
                <w:sz w:val="18"/>
                <w:szCs w:val="18"/>
              </w:rPr>
            </w:pPr>
            <w:r w:rsidRPr="00FB2E9E">
              <w:rPr>
                <w:sz w:val="18"/>
                <w:szCs w:val="18"/>
              </w:rPr>
              <w:t>Gerencia de Riesgos</w:t>
            </w:r>
          </w:p>
          <w:p w14:paraId="6DA98A41" w14:textId="77777777" w:rsidR="00901F4C" w:rsidRPr="00FB2E9E" w:rsidRDefault="00901F4C" w:rsidP="00FB2E9E">
            <w:pPr>
              <w:jc w:val="both"/>
              <w:rPr>
                <w:sz w:val="18"/>
                <w:szCs w:val="18"/>
              </w:rPr>
            </w:pPr>
            <w:r w:rsidRPr="00FB2E9E">
              <w:rPr>
                <w:sz w:val="18"/>
                <w:szCs w:val="18"/>
              </w:rPr>
              <w:t>Gerencia de Planeación</w:t>
            </w:r>
          </w:p>
          <w:p w14:paraId="1C29E1D7" w14:textId="77777777" w:rsidR="00901F4C" w:rsidRPr="00FB2E9E" w:rsidRDefault="00901F4C" w:rsidP="00FB2E9E">
            <w:pPr>
              <w:jc w:val="both"/>
              <w:rPr>
                <w:sz w:val="18"/>
                <w:szCs w:val="18"/>
              </w:rPr>
            </w:pPr>
            <w:r w:rsidRPr="00FB2E9E">
              <w:rPr>
                <w:sz w:val="18"/>
                <w:szCs w:val="18"/>
              </w:rPr>
              <w:t>Oficial de Cumplimiento</w:t>
            </w:r>
          </w:p>
        </w:tc>
        <w:tc>
          <w:tcPr>
            <w:tcW w:w="1067" w:type="dxa"/>
          </w:tcPr>
          <w:p w14:paraId="0DC9C342" w14:textId="77777777" w:rsidR="00901F4C" w:rsidRPr="00FB2E9E" w:rsidRDefault="00901F4C" w:rsidP="00F0114F">
            <w:pPr>
              <w:jc w:val="center"/>
              <w:rPr>
                <w:sz w:val="18"/>
                <w:szCs w:val="18"/>
              </w:rPr>
            </w:pPr>
            <w:r w:rsidRPr="00FB2E9E">
              <w:rPr>
                <w:sz w:val="18"/>
                <w:szCs w:val="18"/>
              </w:rPr>
              <w:t>Auditoria al PAAC</w:t>
            </w:r>
          </w:p>
        </w:tc>
        <w:tc>
          <w:tcPr>
            <w:tcW w:w="1337" w:type="dxa"/>
          </w:tcPr>
          <w:p w14:paraId="10547FC4" w14:textId="77777777" w:rsidR="00901F4C" w:rsidRPr="00FB2E9E" w:rsidRDefault="00901F4C" w:rsidP="00F0114F">
            <w:pPr>
              <w:jc w:val="center"/>
              <w:rPr>
                <w:sz w:val="18"/>
                <w:szCs w:val="18"/>
              </w:rPr>
            </w:pPr>
            <w:r w:rsidRPr="00FB2E9E">
              <w:rPr>
                <w:sz w:val="18"/>
                <w:szCs w:val="18"/>
              </w:rPr>
              <w:t>OCDO</w:t>
            </w:r>
          </w:p>
        </w:tc>
      </w:tr>
      <w:tr w:rsidR="00901F4C" w:rsidRPr="00FB2E9E" w14:paraId="5E7D76AD" w14:textId="77777777" w:rsidTr="000A0A01">
        <w:tc>
          <w:tcPr>
            <w:tcW w:w="3055" w:type="dxa"/>
          </w:tcPr>
          <w:p w14:paraId="2BC076B2" w14:textId="77777777" w:rsidR="00901F4C" w:rsidRPr="00FB2E9E" w:rsidRDefault="00901F4C" w:rsidP="00F0114F">
            <w:pPr>
              <w:jc w:val="both"/>
              <w:rPr>
                <w:sz w:val="18"/>
                <w:szCs w:val="18"/>
              </w:rPr>
            </w:pPr>
            <w:r w:rsidRPr="00FB2E9E">
              <w:rPr>
                <w:sz w:val="18"/>
                <w:szCs w:val="18"/>
              </w:rPr>
              <w:t>FINAGRO cuenta con la estructura organizacional que soporta la Administración de Riesgos de fraude y corrupción, así como la definición de los roles, responsabilidades y funciones específicas relacionadas.</w:t>
            </w:r>
          </w:p>
        </w:tc>
        <w:tc>
          <w:tcPr>
            <w:tcW w:w="2155" w:type="dxa"/>
          </w:tcPr>
          <w:p w14:paraId="119662B5" w14:textId="28B80741" w:rsidR="00901F4C" w:rsidRPr="00FB2E9E" w:rsidRDefault="00901F4C" w:rsidP="00FB2E9E">
            <w:pPr>
              <w:jc w:val="both"/>
              <w:rPr>
                <w:sz w:val="18"/>
                <w:szCs w:val="18"/>
              </w:rPr>
            </w:pPr>
            <w:r w:rsidRPr="00FB2E9E">
              <w:rPr>
                <w:sz w:val="18"/>
                <w:szCs w:val="18"/>
              </w:rPr>
              <w:t>Document</w:t>
            </w:r>
            <w:r w:rsidR="00637D8B" w:rsidRPr="00FB2E9E">
              <w:rPr>
                <w:sz w:val="18"/>
                <w:szCs w:val="18"/>
              </w:rPr>
              <w:t>ar el</w:t>
            </w:r>
            <w:r w:rsidRPr="00FB2E9E">
              <w:rPr>
                <w:sz w:val="18"/>
                <w:szCs w:val="18"/>
              </w:rPr>
              <w:t xml:space="preserve"> Plan Anticorrupción y atención al Ciudadano</w:t>
            </w:r>
            <w:r w:rsidR="00637D8B" w:rsidRPr="00FB2E9E">
              <w:rPr>
                <w:sz w:val="18"/>
                <w:szCs w:val="18"/>
              </w:rPr>
              <w:t xml:space="preserve"> y conflicto de interés</w:t>
            </w:r>
            <w:r w:rsidR="00FE7D4D">
              <w:rPr>
                <w:sz w:val="18"/>
                <w:szCs w:val="18"/>
              </w:rPr>
              <w:t>.</w:t>
            </w:r>
          </w:p>
        </w:tc>
        <w:tc>
          <w:tcPr>
            <w:tcW w:w="1497" w:type="dxa"/>
          </w:tcPr>
          <w:p w14:paraId="51557DA3" w14:textId="496DB5DA" w:rsidR="00901F4C" w:rsidRPr="00FB2E9E" w:rsidRDefault="00901F4C" w:rsidP="00FB2E9E">
            <w:pPr>
              <w:jc w:val="both"/>
              <w:rPr>
                <w:sz w:val="18"/>
                <w:szCs w:val="18"/>
              </w:rPr>
            </w:pPr>
            <w:r w:rsidRPr="00FB2E9E">
              <w:rPr>
                <w:sz w:val="18"/>
                <w:szCs w:val="18"/>
              </w:rPr>
              <w:t>Gerencia de Planeación</w:t>
            </w:r>
            <w:r w:rsidR="00637D8B" w:rsidRPr="00FB2E9E">
              <w:rPr>
                <w:sz w:val="18"/>
                <w:szCs w:val="18"/>
              </w:rPr>
              <w:t xml:space="preserve">, </w:t>
            </w:r>
          </w:p>
          <w:p w14:paraId="42F56CC2" w14:textId="77777777" w:rsidR="00FB2E9E" w:rsidRPr="00FB2E9E" w:rsidRDefault="00637D8B" w:rsidP="00FB2E9E">
            <w:pPr>
              <w:jc w:val="both"/>
              <w:rPr>
                <w:sz w:val="18"/>
                <w:szCs w:val="18"/>
              </w:rPr>
            </w:pPr>
            <w:r w:rsidRPr="00FB2E9E">
              <w:rPr>
                <w:sz w:val="18"/>
                <w:szCs w:val="18"/>
              </w:rPr>
              <w:t>Gerencia de Riesgos</w:t>
            </w:r>
          </w:p>
          <w:p w14:paraId="2BD3E730" w14:textId="1D077A8E" w:rsidR="00637D8B" w:rsidRPr="00FB2E9E" w:rsidRDefault="00637D8B" w:rsidP="00FB2E9E">
            <w:pPr>
              <w:jc w:val="both"/>
              <w:rPr>
                <w:sz w:val="18"/>
                <w:szCs w:val="18"/>
              </w:rPr>
            </w:pPr>
            <w:r w:rsidRPr="00FB2E9E">
              <w:rPr>
                <w:sz w:val="18"/>
                <w:szCs w:val="18"/>
              </w:rPr>
              <w:t>Oficial de Cumplimiento</w:t>
            </w:r>
          </w:p>
          <w:p w14:paraId="57C1C5C8" w14:textId="77777777" w:rsidR="00901F4C" w:rsidRPr="00FB2E9E" w:rsidRDefault="00901F4C" w:rsidP="00FB2E9E">
            <w:pPr>
              <w:jc w:val="both"/>
              <w:rPr>
                <w:sz w:val="18"/>
                <w:szCs w:val="18"/>
              </w:rPr>
            </w:pPr>
          </w:p>
        </w:tc>
        <w:tc>
          <w:tcPr>
            <w:tcW w:w="1067" w:type="dxa"/>
          </w:tcPr>
          <w:p w14:paraId="3FCD7541" w14:textId="77777777" w:rsidR="00901F4C" w:rsidRPr="00FB2E9E" w:rsidRDefault="00901F4C" w:rsidP="00F0114F">
            <w:pPr>
              <w:jc w:val="center"/>
              <w:rPr>
                <w:sz w:val="18"/>
                <w:szCs w:val="18"/>
              </w:rPr>
            </w:pPr>
            <w:r w:rsidRPr="00FB2E9E">
              <w:rPr>
                <w:sz w:val="18"/>
                <w:szCs w:val="18"/>
              </w:rPr>
              <w:t>Auditoria al PAAC</w:t>
            </w:r>
          </w:p>
        </w:tc>
        <w:tc>
          <w:tcPr>
            <w:tcW w:w="1337" w:type="dxa"/>
          </w:tcPr>
          <w:p w14:paraId="48181228" w14:textId="77777777" w:rsidR="00901F4C" w:rsidRPr="00FB2E9E" w:rsidRDefault="00901F4C" w:rsidP="00F0114F">
            <w:pPr>
              <w:jc w:val="center"/>
              <w:rPr>
                <w:sz w:val="18"/>
                <w:szCs w:val="18"/>
              </w:rPr>
            </w:pPr>
            <w:r w:rsidRPr="00FB2E9E">
              <w:rPr>
                <w:sz w:val="18"/>
                <w:szCs w:val="18"/>
              </w:rPr>
              <w:t>OCDO</w:t>
            </w:r>
          </w:p>
        </w:tc>
      </w:tr>
      <w:tr w:rsidR="00901F4C" w:rsidRPr="00FB2E9E" w14:paraId="24440D62" w14:textId="77777777" w:rsidTr="000A0A01">
        <w:tc>
          <w:tcPr>
            <w:tcW w:w="3055" w:type="dxa"/>
          </w:tcPr>
          <w:p w14:paraId="0E3EA524" w14:textId="59B94115" w:rsidR="00901F4C" w:rsidRPr="00FB2E9E" w:rsidRDefault="00901F4C" w:rsidP="00F0114F">
            <w:pPr>
              <w:jc w:val="both"/>
              <w:rPr>
                <w:sz w:val="18"/>
                <w:szCs w:val="18"/>
              </w:rPr>
            </w:pPr>
            <w:r w:rsidRPr="00FB2E9E">
              <w:rPr>
                <w:sz w:val="18"/>
                <w:szCs w:val="18"/>
              </w:rPr>
              <w:t xml:space="preserve">Los criterios de </w:t>
            </w:r>
            <w:r w:rsidR="00637D8B" w:rsidRPr="00FB2E9E">
              <w:rPr>
                <w:sz w:val="18"/>
                <w:szCs w:val="18"/>
              </w:rPr>
              <w:t>e</w:t>
            </w:r>
            <w:r w:rsidRPr="00FB2E9E">
              <w:rPr>
                <w:sz w:val="18"/>
                <w:szCs w:val="18"/>
              </w:rPr>
              <w:t xml:space="preserve">valuación y control del </w:t>
            </w:r>
            <w:proofErr w:type="gramStart"/>
            <w:r w:rsidRPr="00FB2E9E">
              <w:rPr>
                <w:sz w:val="18"/>
                <w:szCs w:val="18"/>
              </w:rPr>
              <w:t>riesgo</w:t>
            </w:r>
            <w:r w:rsidR="00637D8B" w:rsidRPr="00FB2E9E">
              <w:rPr>
                <w:sz w:val="18"/>
                <w:szCs w:val="18"/>
              </w:rPr>
              <w:t>,</w:t>
            </w:r>
            <w:proofErr w:type="gramEnd"/>
            <w:r w:rsidRPr="00FB2E9E">
              <w:rPr>
                <w:sz w:val="18"/>
                <w:szCs w:val="18"/>
              </w:rPr>
              <w:t xml:space="preserve"> se definen de acuerdo con el nivel de tolerancia al riesgo por parte de FIN</w:t>
            </w:r>
            <w:r w:rsidR="00B60DF7" w:rsidRPr="00FB2E9E">
              <w:rPr>
                <w:sz w:val="18"/>
                <w:szCs w:val="18"/>
              </w:rPr>
              <w:t>A</w:t>
            </w:r>
            <w:r w:rsidRPr="00FB2E9E">
              <w:rPr>
                <w:sz w:val="18"/>
                <w:szCs w:val="18"/>
              </w:rPr>
              <w:t>GRO y son asumidos y aprobados por la Junta Directiva</w:t>
            </w:r>
            <w:r w:rsidR="00637D8B" w:rsidRPr="00FB2E9E">
              <w:rPr>
                <w:sz w:val="18"/>
                <w:szCs w:val="18"/>
              </w:rPr>
              <w:t>.</w:t>
            </w:r>
          </w:p>
        </w:tc>
        <w:tc>
          <w:tcPr>
            <w:tcW w:w="2155" w:type="dxa"/>
          </w:tcPr>
          <w:p w14:paraId="145204D6" w14:textId="0630D9A8" w:rsidR="00901F4C" w:rsidRPr="00FB2E9E" w:rsidRDefault="00FE7D4D" w:rsidP="00F0114F">
            <w:pPr>
              <w:jc w:val="both"/>
              <w:rPr>
                <w:sz w:val="18"/>
                <w:szCs w:val="18"/>
              </w:rPr>
            </w:pPr>
            <w:r>
              <w:rPr>
                <w:sz w:val="18"/>
                <w:szCs w:val="18"/>
              </w:rPr>
              <w:t>D</w:t>
            </w:r>
            <w:r w:rsidR="00637D8B" w:rsidRPr="00FB2E9E">
              <w:rPr>
                <w:sz w:val="18"/>
                <w:szCs w:val="18"/>
              </w:rPr>
              <w:t>ocumentar</w:t>
            </w:r>
            <w:r>
              <w:rPr>
                <w:sz w:val="18"/>
                <w:szCs w:val="18"/>
              </w:rPr>
              <w:t xml:space="preserve"> m</w:t>
            </w:r>
            <w:r w:rsidR="00637D8B" w:rsidRPr="00FB2E9E">
              <w:rPr>
                <w:sz w:val="18"/>
                <w:szCs w:val="18"/>
              </w:rPr>
              <w:t xml:space="preserve">etodologías </w:t>
            </w:r>
            <w:r w:rsidR="00901F4C" w:rsidRPr="00FB2E9E">
              <w:rPr>
                <w:sz w:val="18"/>
                <w:szCs w:val="18"/>
              </w:rPr>
              <w:t>para la identificación, medición, control y monitoreo de Riesgos de Corrupción – Plan Anticorrupción y atención al ciudadano</w:t>
            </w:r>
            <w:r w:rsidR="00637D8B" w:rsidRPr="00FB2E9E">
              <w:rPr>
                <w:sz w:val="18"/>
                <w:szCs w:val="18"/>
              </w:rPr>
              <w:t xml:space="preserve"> y conflictos de interés</w:t>
            </w:r>
            <w:r w:rsidR="00901F4C" w:rsidRPr="00FB2E9E">
              <w:rPr>
                <w:sz w:val="18"/>
                <w:szCs w:val="18"/>
              </w:rPr>
              <w:t>.</w:t>
            </w:r>
          </w:p>
        </w:tc>
        <w:tc>
          <w:tcPr>
            <w:tcW w:w="1497" w:type="dxa"/>
          </w:tcPr>
          <w:p w14:paraId="29904668" w14:textId="77777777" w:rsidR="00901F4C" w:rsidRPr="00FB2E9E" w:rsidRDefault="00901F4C" w:rsidP="00FB2E9E">
            <w:pPr>
              <w:jc w:val="both"/>
              <w:rPr>
                <w:sz w:val="18"/>
                <w:szCs w:val="18"/>
              </w:rPr>
            </w:pPr>
            <w:r w:rsidRPr="00FB2E9E">
              <w:rPr>
                <w:sz w:val="18"/>
                <w:szCs w:val="18"/>
              </w:rPr>
              <w:t>Gerencia de Riesgos</w:t>
            </w:r>
          </w:p>
          <w:p w14:paraId="1EE9D442" w14:textId="77777777" w:rsidR="00901F4C" w:rsidRPr="00FB2E9E" w:rsidRDefault="00901F4C" w:rsidP="00FB2E9E">
            <w:pPr>
              <w:jc w:val="both"/>
              <w:rPr>
                <w:sz w:val="18"/>
                <w:szCs w:val="18"/>
              </w:rPr>
            </w:pPr>
            <w:r w:rsidRPr="00FB2E9E">
              <w:rPr>
                <w:sz w:val="18"/>
                <w:szCs w:val="18"/>
              </w:rPr>
              <w:t>Gerencia de Planeación</w:t>
            </w:r>
          </w:p>
          <w:p w14:paraId="0B809E9A" w14:textId="77777777" w:rsidR="00901F4C" w:rsidRPr="00FB2E9E" w:rsidRDefault="00901F4C" w:rsidP="00FB2E9E">
            <w:pPr>
              <w:jc w:val="both"/>
              <w:rPr>
                <w:sz w:val="18"/>
                <w:szCs w:val="18"/>
              </w:rPr>
            </w:pPr>
            <w:r w:rsidRPr="00FB2E9E">
              <w:rPr>
                <w:sz w:val="18"/>
                <w:szCs w:val="18"/>
              </w:rPr>
              <w:t>Oficial de Cumplimiento</w:t>
            </w:r>
          </w:p>
        </w:tc>
        <w:tc>
          <w:tcPr>
            <w:tcW w:w="1067" w:type="dxa"/>
          </w:tcPr>
          <w:p w14:paraId="60513D61" w14:textId="77777777" w:rsidR="00901F4C" w:rsidRPr="00FB2E9E" w:rsidRDefault="00901F4C" w:rsidP="00F0114F">
            <w:pPr>
              <w:jc w:val="center"/>
              <w:rPr>
                <w:sz w:val="18"/>
                <w:szCs w:val="18"/>
              </w:rPr>
            </w:pPr>
            <w:r w:rsidRPr="00FB2E9E">
              <w:rPr>
                <w:sz w:val="18"/>
                <w:szCs w:val="18"/>
              </w:rPr>
              <w:t>Auditoria al PAAC</w:t>
            </w:r>
          </w:p>
        </w:tc>
        <w:tc>
          <w:tcPr>
            <w:tcW w:w="1337" w:type="dxa"/>
          </w:tcPr>
          <w:p w14:paraId="27AC9E5D" w14:textId="77777777" w:rsidR="00901F4C" w:rsidRPr="00FB2E9E" w:rsidRDefault="00901F4C" w:rsidP="00F0114F">
            <w:pPr>
              <w:jc w:val="center"/>
              <w:rPr>
                <w:sz w:val="18"/>
                <w:szCs w:val="18"/>
              </w:rPr>
            </w:pPr>
            <w:r w:rsidRPr="00FB2E9E">
              <w:rPr>
                <w:sz w:val="18"/>
                <w:szCs w:val="18"/>
              </w:rPr>
              <w:t>OCDO</w:t>
            </w:r>
          </w:p>
        </w:tc>
      </w:tr>
      <w:tr w:rsidR="00901F4C" w:rsidRPr="00FB2E9E" w14:paraId="528B13E0" w14:textId="77777777" w:rsidTr="000A0A01">
        <w:tc>
          <w:tcPr>
            <w:tcW w:w="3055" w:type="dxa"/>
          </w:tcPr>
          <w:p w14:paraId="61C239E6" w14:textId="11E0E4B0" w:rsidR="00901F4C" w:rsidRPr="00FB2E9E" w:rsidRDefault="00901F4C" w:rsidP="00F0114F">
            <w:pPr>
              <w:jc w:val="both"/>
              <w:rPr>
                <w:sz w:val="18"/>
                <w:szCs w:val="18"/>
              </w:rPr>
            </w:pPr>
            <w:r w:rsidRPr="00FB2E9E">
              <w:rPr>
                <w:sz w:val="18"/>
                <w:szCs w:val="18"/>
              </w:rPr>
              <w:t>Los colaboradores de la Gerencia de Riesgos y el Oficial de Cumplimiento y su grupo de apoyo deben contar con el conocimiento y experiencia para la correcta aplicación de sus funciones</w:t>
            </w:r>
            <w:r w:rsidR="00137353" w:rsidRPr="00FB2E9E">
              <w:rPr>
                <w:sz w:val="18"/>
                <w:szCs w:val="18"/>
              </w:rPr>
              <w:t>.</w:t>
            </w:r>
          </w:p>
        </w:tc>
        <w:tc>
          <w:tcPr>
            <w:tcW w:w="2155" w:type="dxa"/>
          </w:tcPr>
          <w:p w14:paraId="73340977" w14:textId="7A0C2760" w:rsidR="00901F4C" w:rsidRPr="00FB2E9E" w:rsidRDefault="00137353" w:rsidP="00F0114F">
            <w:pPr>
              <w:jc w:val="both"/>
              <w:rPr>
                <w:sz w:val="18"/>
                <w:szCs w:val="18"/>
              </w:rPr>
            </w:pPr>
            <w:r w:rsidRPr="00FB2E9E">
              <w:rPr>
                <w:sz w:val="18"/>
                <w:szCs w:val="18"/>
              </w:rPr>
              <w:t>Establecer y ejecutar p</w:t>
            </w:r>
            <w:r w:rsidR="00901F4C" w:rsidRPr="00FB2E9E">
              <w:rPr>
                <w:sz w:val="18"/>
                <w:szCs w:val="18"/>
              </w:rPr>
              <w:t xml:space="preserve">lanes y </w:t>
            </w:r>
            <w:r w:rsidRPr="00FB2E9E">
              <w:rPr>
                <w:sz w:val="18"/>
                <w:szCs w:val="18"/>
              </w:rPr>
              <w:t>p</w:t>
            </w:r>
            <w:r w:rsidR="00901F4C" w:rsidRPr="00FB2E9E">
              <w:rPr>
                <w:sz w:val="18"/>
                <w:szCs w:val="18"/>
              </w:rPr>
              <w:t xml:space="preserve">rogramas permanentes de </w:t>
            </w:r>
            <w:r w:rsidRPr="00FB2E9E">
              <w:rPr>
                <w:sz w:val="18"/>
                <w:szCs w:val="18"/>
              </w:rPr>
              <w:t>c</w:t>
            </w:r>
            <w:r w:rsidR="00901F4C" w:rsidRPr="00FB2E9E">
              <w:rPr>
                <w:sz w:val="18"/>
                <w:szCs w:val="18"/>
              </w:rPr>
              <w:t>apacitación</w:t>
            </w:r>
            <w:r w:rsidRPr="00FB2E9E">
              <w:rPr>
                <w:sz w:val="18"/>
                <w:szCs w:val="18"/>
              </w:rPr>
              <w:t>,</w:t>
            </w:r>
            <w:r w:rsidR="00901F4C" w:rsidRPr="00FB2E9E">
              <w:rPr>
                <w:sz w:val="18"/>
                <w:szCs w:val="18"/>
              </w:rPr>
              <w:t xml:space="preserve"> de acuerdo </w:t>
            </w:r>
            <w:r w:rsidRPr="00FB2E9E">
              <w:rPr>
                <w:sz w:val="18"/>
                <w:szCs w:val="18"/>
              </w:rPr>
              <w:t>con</w:t>
            </w:r>
            <w:r w:rsidR="00901F4C" w:rsidRPr="00FB2E9E">
              <w:rPr>
                <w:sz w:val="18"/>
                <w:szCs w:val="18"/>
              </w:rPr>
              <w:t xml:space="preserve"> las funciones y perfiles de cargo.</w:t>
            </w:r>
          </w:p>
        </w:tc>
        <w:tc>
          <w:tcPr>
            <w:tcW w:w="1497" w:type="dxa"/>
          </w:tcPr>
          <w:p w14:paraId="2E5BFD10" w14:textId="77777777" w:rsidR="00901F4C" w:rsidRPr="00FB2E9E" w:rsidRDefault="00901F4C" w:rsidP="00FB2E9E">
            <w:pPr>
              <w:jc w:val="both"/>
              <w:rPr>
                <w:sz w:val="18"/>
                <w:szCs w:val="18"/>
              </w:rPr>
            </w:pPr>
            <w:r w:rsidRPr="00FB2E9E">
              <w:rPr>
                <w:sz w:val="18"/>
                <w:szCs w:val="18"/>
              </w:rPr>
              <w:t>Gerencia de Riesgos</w:t>
            </w:r>
          </w:p>
          <w:p w14:paraId="1A0818C5" w14:textId="77777777" w:rsidR="00901F4C" w:rsidRPr="00FB2E9E" w:rsidRDefault="00901F4C" w:rsidP="00FB2E9E">
            <w:pPr>
              <w:jc w:val="both"/>
              <w:rPr>
                <w:sz w:val="18"/>
                <w:szCs w:val="18"/>
              </w:rPr>
            </w:pPr>
            <w:r w:rsidRPr="00FB2E9E">
              <w:rPr>
                <w:sz w:val="18"/>
                <w:szCs w:val="18"/>
              </w:rPr>
              <w:t>Oficial de Cumplimiento</w:t>
            </w:r>
          </w:p>
        </w:tc>
        <w:tc>
          <w:tcPr>
            <w:tcW w:w="1067" w:type="dxa"/>
          </w:tcPr>
          <w:p w14:paraId="43AAFBC2" w14:textId="77777777" w:rsidR="00901F4C" w:rsidRPr="00FB2E9E" w:rsidRDefault="00901F4C" w:rsidP="00F0114F">
            <w:pPr>
              <w:jc w:val="center"/>
              <w:rPr>
                <w:sz w:val="18"/>
                <w:szCs w:val="18"/>
              </w:rPr>
            </w:pPr>
            <w:r w:rsidRPr="00FB2E9E">
              <w:rPr>
                <w:sz w:val="18"/>
                <w:szCs w:val="18"/>
              </w:rPr>
              <w:t>Auditoria al PAAC</w:t>
            </w:r>
          </w:p>
        </w:tc>
        <w:tc>
          <w:tcPr>
            <w:tcW w:w="1337" w:type="dxa"/>
          </w:tcPr>
          <w:p w14:paraId="1189122D" w14:textId="77777777" w:rsidR="00901F4C" w:rsidRPr="00FB2E9E" w:rsidRDefault="00901F4C" w:rsidP="00F0114F">
            <w:pPr>
              <w:jc w:val="center"/>
              <w:rPr>
                <w:sz w:val="18"/>
                <w:szCs w:val="18"/>
              </w:rPr>
            </w:pPr>
            <w:r w:rsidRPr="00FB2E9E">
              <w:rPr>
                <w:sz w:val="18"/>
                <w:szCs w:val="18"/>
              </w:rPr>
              <w:t>OCDO</w:t>
            </w:r>
          </w:p>
        </w:tc>
      </w:tr>
    </w:tbl>
    <w:p w14:paraId="0D5BFCA7" w14:textId="77777777" w:rsidR="00901F4C" w:rsidRDefault="00901F4C" w:rsidP="00977744">
      <w:pPr>
        <w:jc w:val="both"/>
      </w:pPr>
    </w:p>
    <w:p w14:paraId="305A900F" w14:textId="77777777" w:rsidR="00977744" w:rsidRDefault="00977744" w:rsidP="00C0712B">
      <w:pPr>
        <w:pStyle w:val="Ttulo1"/>
        <w:numPr>
          <w:ilvl w:val="2"/>
          <w:numId w:val="10"/>
        </w:numPr>
        <w:ind w:left="709"/>
        <w:jc w:val="both"/>
        <w:rPr>
          <w:rFonts w:cs="Arial"/>
          <w:szCs w:val="24"/>
          <w:lang w:val="es-CO"/>
        </w:rPr>
      </w:pPr>
      <w:bookmarkStart w:id="107" w:name="_Toc464719207"/>
      <w:bookmarkStart w:id="108" w:name="_Toc449707288"/>
      <w:bookmarkStart w:id="109" w:name="_Toc505090559"/>
      <w:bookmarkStart w:id="110" w:name="_Toc93063438"/>
      <w:r>
        <w:rPr>
          <w:rFonts w:cs="Arial"/>
          <w:szCs w:val="24"/>
          <w:lang w:val="es-CO"/>
        </w:rPr>
        <w:t>Política Operativa</w:t>
      </w:r>
      <w:bookmarkEnd w:id="107"/>
      <w:bookmarkEnd w:id="108"/>
      <w:bookmarkEnd w:id="109"/>
      <w:bookmarkEnd w:id="110"/>
    </w:p>
    <w:p w14:paraId="1D5561DF" w14:textId="77777777" w:rsidR="00977744" w:rsidRDefault="00977744" w:rsidP="00977744">
      <w:pPr>
        <w:rPr>
          <w:rFonts w:cs="Arial"/>
          <w:szCs w:val="24"/>
        </w:rPr>
      </w:pPr>
    </w:p>
    <w:p w14:paraId="6F987A5B" w14:textId="77777777" w:rsidR="00977744" w:rsidRDefault="00977744" w:rsidP="00977744">
      <w:pPr>
        <w:jc w:val="both"/>
        <w:rPr>
          <w:rFonts w:cs="Arial"/>
          <w:szCs w:val="24"/>
        </w:rPr>
      </w:pPr>
      <w:r>
        <w:rPr>
          <w:rFonts w:cs="Arial"/>
          <w:szCs w:val="24"/>
        </w:rPr>
        <w:t>Define los lineamientos para lograr el objetivo de la administración del riesgo de corrupción.</w:t>
      </w:r>
    </w:p>
    <w:p w14:paraId="479AE6CD" w14:textId="77777777" w:rsidR="00787D4E" w:rsidRDefault="00787D4E" w:rsidP="00977744">
      <w:pPr>
        <w:ind w:left="-142"/>
        <w:jc w:val="center"/>
        <w:rPr>
          <w:rFonts w:cs="Arial"/>
          <w:szCs w:val="24"/>
        </w:rPr>
      </w:pPr>
    </w:p>
    <w:tbl>
      <w:tblPr>
        <w:tblW w:w="9228" w:type="dxa"/>
        <w:tblInd w:w="55" w:type="dxa"/>
        <w:tblCellMar>
          <w:left w:w="70" w:type="dxa"/>
          <w:right w:w="70" w:type="dxa"/>
        </w:tblCellMar>
        <w:tblLook w:val="04A0" w:firstRow="1" w:lastRow="0" w:firstColumn="1" w:lastColumn="0" w:noHBand="0" w:noVBand="1"/>
      </w:tblPr>
      <w:tblGrid>
        <w:gridCol w:w="2850"/>
        <w:gridCol w:w="2268"/>
        <w:gridCol w:w="1417"/>
        <w:gridCol w:w="1275"/>
        <w:gridCol w:w="1418"/>
      </w:tblGrid>
      <w:tr w:rsidR="00787D4E" w:rsidRPr="00FB2E9E" w14:paraId="07BAC197" w14:textId="77777777" w:rsidTr="00FE7D4D">
        <w:trPr>
          <w:trHeight w:val="300"/>
          <w:tblHeader/>
        </w:trPr>
        <w:tc>
          <w:tcPr>
            <w:tcW w:w="2850" w:type="dxa"/>
            <w:vMerge w:val="restart"/>
            <w:tcBorders>
              <w:top w:val="single" w:sz="8" w:space="0" w:color="auto"/>
              <w:left w:val="single" w:sz="8" w:space="0" w:color="auto"/>
              <w:bottom w:val="nil"/>
              <w:right w:val="single" w:sz="4" w:space="0" w:color="auto"/>
            </w:tcBorders>
            <w:shd w:val="clear" w:color="auto" w:fill="70AD47" w:themeFill="accent6"/>
            <w:vAlign w:val="center"/>
            <w:hideMark/>
          </w:tcPr>
          <w:p w14:paraId="1C951620" w14:textId="77777777" w:rsidR="00787D4E" w:rsidRPr="00FB2E9E" w:rsidRDefault="00787D4E" w:rsidP="00787D4E">
            <w:pPr>
              <w:overflowPunct/>
              <w:autoSpaceDE/>
              <w:autoSpaceDN/>
              <w:adjustRightInd/>
              <w:jc w:val="center"/>
              <w:rPr>
                <w:rFonts w:cs="Arial"/>
                <w:b/>
                <w:bCs/>
                <w:color w:val="000000"/>
                <w:sz w:val="18"/>
                <w:szCs w:val="18"/>
                <w:lang w:eastAsia="es-CO"/>
              </w:rPr>
            </w:pPr>
            <w:r w:rsidRPr="00FB2E9E">
              <w:rPr>
                <w:rFonts w:cs="Arial"/>
                <w:b/>
                <w:bCs/>
                <w:color w:val="000000"/>
                <w:sz w:val="18"/>
                <w:szCs w:val="18"/>
                <w:lang w:eastAsia="es-CO"/>
              </w:rPr>
              <w:t>Política</w:t>
            </w:r>
          </w:p>
        </w:tc>
        <w:tc>
          <w:tcPr>
            <w:tcW w:w="3685" w:type="dxa"/>
            <w:gridSpan w:val="2"/>
            <w:tcBorders>
              <w:top w:val="single" w:sz="8" w:space="0" w:color="auto"/>
              <w:left w:val="nil"/>
              <w:bottom w:val="single" w:sz="4" w:space="0" w:color="auto"/>
              <w:right w:val="single" w:sz="4" w:space="0" w:color="auto"/>
            </w:tcBorders>
            <w:shd w:val="clear" w:color="auto" w:fill="70AD47" w:themeFill="accent6"/>
            <w:vAlign w:val="center"/>
            <w:hideMark/>
          </w:tcPr>
          <w:p w14:paraId="1E7E8053" w14:textId="77777777" w:rsidR="00787D4E" w:rsidRPr="00FB2E9E" w:rsidRDefault="00787D4E" w:rsidP="00787D4E">
            <w:pPr>
              <w:overflowPunct/>
              <w:autoSpaceDE/>
              <w:autoSpaceDN/>
              <w:adjustRightInd/>
              <w:jc w:val="center"/>
              <w:rPr>
                <w:rFonts w:cs="Arial"/>
                <w:b/>
                <w:bCs/>
                <w:color w:val="000000"/>
                <w:sz w:val="18"/>
                <w:szCs w:val="18"/>
                <w:lang w:eastAsia="es-CO"/>
              </w:rPr>
            </w:pPr>
            <w:r w:rsidRPr="00FB2E9E">
              <w:rPr>
                <w:rFonts w:cs="Arial"/>
                <w:b/>
                <w:bCs/>
                <w:color w:val="000000"/>
                <w:sz w:val="18"/>
                <w:szCs w:val="18"/>
                <w:lang w:eastAsia="es-CO"/>
              </w:rPr>
              <w:t>Aplicación</w:t>
            </w:r>
          </w:p>
        </w:tc>
        <w:tc>
          <w:tcPr>
            <w:tcW w:w="2693" w:type="dxa"/>
            <w:gridSpan w:val="2"/>
            <w:tcBorders>
              <w:top w:val="single" w:sz="8" w:space="0" w:color="auto"/>
              <w:left w:val="nil"/>
              <w:bottom w:val="single" w:sz="4" w:space="0" w:color="auto"/>
              <w:right w:val="single" w:sz="8" w:space="0" w:color="000000"/>
            </w:tcBorders>
            <w:shd w:val="clear" w:color="auto" w:fill="70AD47" w:themeFill="accent6"/>
            <w:vAlign w:val="center"/>
            <w:hideMark/>
          </w:tcPr>
          <w:p w14:paraId="760DBA8E" w14:textId="77777777" w:rsidR="00787D4E" w:rsidRPr="00FB2E9E" w:rsidRDefault="00787D4E" w:rsidP="00787D4E">
            <w:pPr>
              <w:overflowPunct/>
              <w:autoSpaceDE/>
              <w:autoSpaceDN/>
              <w:adjustRightInd/>
              <w:jc w:val="center"/>
              <w:rPr>
                <w:rFonts w:cs="Arial"/>
                <w:b/>
                <w:bCs/>
                <w:color w:val="000000"/>
                <w:sz w:val="18"/>
                <w:szCs w:val="18"/>
                <w:lang w:eastAsia="es-CO"/>
              </w:rPr>
            </w:pPr>
            <w:r w:rsidRPr="00FB2E9E">
              <w:rPr>
                <w:rFonts w:cs="Arial"/>
                <w:b/>
                <w:bCs/>
                <w:color w:val="000000"/>
                <w:sz w:val="18"/>
                <w:szCs w:val="18"/>
                <w:lang w:eastAsia="es-CO"/>
              </w:rPr>
              <w:t>Seguimiento y Evaluación</w:t>
            </w:r>
          </w:p>
        </w:tc>
      </w:tr>
      <w:tr w:rsidR="00787D4E" w:rsidRPr="00FB2E9E" w14:paraId="10C9FB16" w14:textId="77777777" w:rsidTr="00FE7D4D">
        <w:trPr>
          <w:trHeight w:val="315"/>
          <w:tblHeader/>
        </w:trPr>
        <w:tc>
          <w:tcPr>
            <w:tcW w:w="2850" w:type="dxa"/>
            <w:vMerge/>
            <w:tcBorders>
              <w:top w:val="single" w:sz="8" w:space="0" w:color="auto"/>
              <w:left w:val="single" w:sz="8" w:space="0" w:color="auto"/>
              <w:bottom w:val="nil"/>
              <w:right w:val="single" w:sz="4" w:space="0" w:color="auto"/>
            </w:tcBorders>
            <w:shd w:val="clear" w:color="auto" w:fill="70AD47" w:themeFill="accent6"/>
            <w:vAlign w:val="center"/>
            <w:hideMark/>
          </w:tcPr>
          <w:p w14:paraId="22A175D4" w14:textId="77777777" w:rsidR="00787D4E" w:rsidRPr="00FB2E9E" w:rsidRDefault="00787D4E" w:rsidP="00787D4E">
            <w:pPr>
              <w:overflowPunct/>
              <w:autoSpaceDE/>
              <w:autoSpaceDN/>
              <w:adjustRightInd/>
              <w:rPr>
                <w:rFonts w:cs="Arial"/>
                <w:b/>
                <w:bCs/>
                <w:color w:val="000000"/>
                <w:sz w:val="18"/>
                <w:szCs w:val="18"/>
                <w:lang w:eastAsia="es-CO"/>
              </w:rPr>
            </w:pPr>
          </w:p>
        </w:tc>
        <w:tc>
          <w:tcPr>
            <w:tcW w:w="2268" w:type="dxa"/>
            <w:tcBorders>
              <w:top w:val="nil"/>
              <w:left w:val="nil"/>
              <w:bottom w:val="nil"/>
              <w:right w:val="single" w:sz="4" w:space="0" w:color="auto"/>
            </w:tcBorders>
            <w:shd w:val="clear" w:color="auto" w:fill="70AD47" w:themeFill="accent6"/>
            <w:vAlign w:val="center"/>
            <w:hideMark/>
          </w:tcPr>
          <w:p w14:paraId="273213CB" w14:textId="77777777" w:rsidR="00787D4E" w:rsidRPr="00FB2E9E" w:rsidRDefault="00787D4E" w:rsidP="00787D4E">
            <w:pPr>
              <w:overflowPunct/>
              <w:autoSpaceDE/>
              <w:autoSpaceDN/>
              <w:adjustRightInd/>
              <w:jc w:val="center"/>
              <w:rPr>
                <w:rFonts w:cs="Arial"/>
                <w:b/>
                <w:bCs/>
                <w:color w:val="000000"/>
                <w:sz w:val="18"/>
                <w:szCs w:val="18"/>
                <w:lang w:eastAsia="es-CO"/>
              </w:rPr>
            </w:pPr>
            <w:r w:rsidRPr="00FB2E9E">
              <w:rPr>
                <w:rFonts w:cs="Arial"/>
                <w:b/>
                <w:bCs/>
                <w:color w:val="000000"/>
                <w:sz w:val="18"/>
                <w:szCs w:val="18"/>
                <w:lang w:eastAsia="es-CO"/>
              </w:rPr>
              <w:t>Ejecución</w:t>
            </w:r>
          </w:p>
        </w:tc>
        <w:tc>
          <w:tcPr>
            <w:tcW w:w="1417" w:type="dxa"/>
            <w:tcBorders>
              <w:top w:val="nil"/>
              <w:left w:val="nil"/>
              <w:bottom w:val="nil"/>
              <w:right w:val="single" w:sz="4" w:space="0" w:color="auto"/>
            </w:tcBorders>
            <w:shd w:val="clear" w:color="auto" w:fill="70AD47" w:themeFill="accent6"/>
            <w:vAlign w:val="center"/>
            <w:hideMark/>
          </w:tcPr>
          <w:p w14:paraId="472E1B0D" w14:textId="77777777" w:rsidR="00787D4E" w:rsidRPr="00FB2E9E" w:rsidRDefault="00787D4E" w:rsidP="00787D4E">
            <w:pPr>
              <w:overflowPunct/>
              <w:autoSpaceDE/>
              <w:autoSpaceDN/>
              <w:adjustRightInd/>
              <w:jc w:val="center"/>
              <w:rPr>
                <w:rFonts w:cs="Arial"/>
                <w:b/>
                <w:bCs/>
                <w:color w:val="000000"/>
                <w:sz w:val="18"/>
                <w:szCs w:val="18"/>
                <w:lang w:eastAsia="es-CO"/>
              </w:rPr>
            </w:pPr>
            <w:r w:rsidRPr="00FB2E9E">
              <w:rPr>
                <w:rFonts w:cs="Arial"/>
                <w:b/>
                <w:bCs/>
                <w:color w:val="000000"/>
                <w:sz w:val="18"/>
                <w:szCs w:val="18"/>
                <w:lang w:eastAsia="es-CO"/>
              </w:rPr>
              <w:t>Responsable</w:t>
            </w:r>
          </w:p>
        </w:tc>
        <w:tc>
          <w:tcPr>
            <w:tcW w:w="1275" w:type="dxa"/>
            <w:tcBorders>
              <w:top w:val="nil"/>
              <w:left w:val="nil"/>
              <w:bottom w:val="nil"/>
              <w:right w:val="single" w:sz="4" w:space="0" w:color="auto"/>
            </w:tcBorders>
            <w:shd w:val="clear" w:color="auto" w:fill="70AD47" w:themeFill="accent6"/>
            <w:vAlign w:val="center"/>
            <w:hideMark/>
          </w:tcPr>
          <w:p w14:paraId="4ED0A66D" w14:textId="77777777" w:rsidR="00787D4E" w:rsidRPr="00FB2E9E" w:rsidRDefault="00787D4E" w:rsidP="00787D4E">
            <w:pPr>
              <w:overflowPunct/>
              <w:autoSpaceDE/>
              <w:autoSpaceDN/>
              <w:adjustRightInd/>
              <w:jc w:val="center"/>
              <w:rPr>
                <w:rFonts w:cs="Arial"/>
                <w:b/>
                <w:bCs/>
                <w:color w:val="000000"/>
                <w:sz w:val="18"/>
                <w:szCs w:val="18"/>
                <w:lang w:eastAsia="es-CO"/>
              </w:rPr>
            </w:pPr>
            <w:r w:rsidRPr="00FB2E9E">
              <w:rPr>
                <w:rFonts w:cs="Arial"/>
                <w:b/>
                <w:bCs/>
                <w:color w:val="000000"/>
                <w:sz w:val="18"/>
                <w:szCs w:val="18"/>
                <w:lang w:eastAsia="es-CO"/>
              </w:rPr>
              <w:t>Ejecución</w:t>
            </w:r>
          </w:p>
        </w:tc>
        <w:tc>
          <w:tcPr>
            <w:tcW w:w="1418" w:type="dxa"/>
            <w:tcBorders>
              <w:top w:val="nil"/>
              <w:left w:val="nil"/>
              <w:bottom w:val="nil"/>
              <w:right w:val="single" w:sz="8" w:space="0" w:color="auto"/>
            </w:tcBorders>
            <w:shd w:val="clear" w:color="auto" w:fill="70AD47" w:themeFill="accent6"/>
            <w:vAlign w:val="center"/>
            <w:hideMark/>
          </w:tcPr>
          <w:p w14:paraId="358D823C" w14:textId="77777777" w:rsidR="00787D4E" w:rsidRPr="00FB2E9E" w:rsidRDefault="00787D4E" w:rsidP="00787D4E">
            <w:pPr>
              <w:overflowPunct/>
              <w:autoSpaceDE/>
              <w:autoSpaceDN/>
              <w:adjustRightInd/>
              <w:jc w:val="center"/>
              <w:rPr>
                <w:rFonts w:cs="Arial"/>
                <w:b/>
                <w:bCs/>
                <w:color w:val="000000"/>
                <w:sz w:val="18"/>
                <w:szCs w:val="18"/>
                <w:lang w:eastAsia="es-CO"/>
              </w:rPr>
            </w:pPr>
            <w:r w:rsidRPr="00FB2E9E">
              <w:rPr>
                <w:rFonts w:cs="Arial"/>
                <w:b/>
                <w:bCs/>
                <w:color w:val="000000"/>
                <w:sz w:val="18"/>
                <w:szCs w:val="18"/>
                <w:lang w:eastAsia="es-CO"/>
              </w:rPr>
              <w:t>Responsable</w:t>
            </w:r>
          </w:p>
        </w:tc>
      </w:tr>
      <w:tr w:rsidR="00787D4E" w:rsidRPr="00FB2E9E" w14:paraId="542C42AC" w14:textId="77777777" w:rsidTr="00787D4E">
        <w:trPr>
          <w:trHeight w:val="1200"/>
        </w:trPr>
        <w:tc>
          <w:tcPr>
            <w:tcW w:w="2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FB232D1" w14:textId="57703ED7" w:rsidR="00787D4E" w:rsidRPr="00FB2E9E" w:rsidRDefault="00787D4E" w:rsidP="00787D4E">
            <w:pPr>
              <w:overflowPunct/>
              <w:autoSpaceDE/>
              <w:autoSpaceDN/>
              <w:adjustRightInd/>
              <w:jc w:val="both"/>
              <w:rPr>
                <w:rFonts w:cs="Arial"/>
                <w:color w:val="000000"/>
                <w:sz w:val="18"/>
                <w:szCs w:val="18"/>
                <w:lang w:eastAsia="es-CO"/>
              </w:rPr>
            </w:pPr>
            <w:r w:rsidRPr="00FB2E9E">
              <w:rPr>
                <w:rFonts w:cs="Arial"/>
                <w:color w:val="000000"/>
                <w:sz w:val="18"/>
                <w:szCs w:val="18"/>
                <w:lang w:eastAsia="es-CO"/>
              </w:rPr>
              <w:t xml:space="preserve">Los informes relacionados con la Gestión de Riesgos </w:t>
            </w:r>
            <w:r w:rsidR="00265CCE" w:rsidRPr="00FB2E9E">
              <w:rPr>
                <w:rFonts w:cs="Arial"/>
                <w:color w:val="000000"/>
                <w:sz w:val="18"/>
                <w:szCs w:val="18"/>
                <w:lang w:eastAsia="es-CO"/>
              </w:rPr>
              <w:t>Anticorrupción</w:t>
            </w:r>
            <w:r w:rsidR="007970C5" w:rsidRPr="00FB2E9E">
              <w:rPr>
                <w:rFonts w:cs="Arial"/>
                <w:color w:val="000000"/>
                <w:sz w:val="18"/>
                <w:szCs w:val="18"/>
                <w:lang w:eastAsia="es-CO"/>
              </w:rPr>
              <w:t xml:space="preserve"> y </w:t>
            </w:r>
            <w:r w:rsidRPr="00FB2E9E">
              <w:rPr>
                <w:rFonts w:cs="Arial"/>
                <w:color w:val="000000"/>
                <w:sz w:val="18"/>
                <w:szCs w:val="18"/>
                <w:lang w:eastAsia="es-CO"/>
              </w:rPr>
              <w:t>Antifraude se presentarán semestralmente al Comité Directivo</w:t>
            </w:r>
            <w:r w:rsidR="00E265BD" w:rsidRPr="00FB2E9E">
              <w:rPr>
                <w:sz w:val="18"/>
                <w:szCs w:val="18"/>
              </w:rPr>
              <w:t>.</w:t>
            </w:r>
          </w:p>
        </w:tc>
        <w:tc>
          <w:tcPr>
            <w:tcW w:w="2268" w:type="dxa"/>
            <w:tcBorders>
              <w:top w:val="single" w:sz="8" w:space="0" w:color="auto"/>
              <w:left w:val="nil"/>
              <w:bottom w:val="single" w:sz="4" w:space="0" w:color="auto"/>
              <w:right w:val="single" w:sz="4" w:space="0" w:color="auto"/>
            </w:tcBorders>
            <w:shd w:val="clear" w:color="000000" w:fill="FFFFFF"/>
            <w:vAlign w:val="center"/>
            <w:hideMark/>
          </w:tcPr>
          <w:p w14:paraId="62543BC3" w14:textId="3F4F8F80" w:rsidR="00787D4E" w:rsidRPr="00FB2E9E" w:rsidRDefault="00E265BD" w:rsidP="00FB2E9E">
            <w:pPr>
              <w:jc w:val="both"/>
              <w:rPr>
                <w:sz w:val="18"/>
                <w:szCs w:val="18"/>
              </w:rPr>
            </w:pPr>
            <w:r w:rsidRPr="00FB2E9E">
              <w:rPr>
                <w:sz w:val="18"/>
                <w:szCs w:val="18"/>
              </w:rPr>
              <w:t xml:space="preserve">Presentar </w:t>
            </w:r>
            <w:r w:rsidR="00787D4E" w:rsidRPr="00FB2E9E">
              <w:rPr>
                <w:sz w:val="18"/>
                <w:szCs w:val="18"/>
              </w:rPr>
              <w:t>a la</w:t>
            </w:r>
            <w:r w:rsidRPr="00FB2E9E">
              <w:rPr>
                <w:sz w:val="18"/>
                <w:szCs w:val="18"/>
              </w:rPr>
              <w:t xml:space="preserve"> Alta</w:t>
            </w:r>
            <w:r w:rsidR="00787D4E" w:rsidRPr="00FB2E9E">
              <w:rPr>
                <w:sz w:val="18"/>
                <w:szCs w:val="18"/>
              </w:rPr>
              <w:t xml:space="preserve"> Dirección de los informes de riesgo de corrupción y resultados del monitoreo</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14:paraId="54859EC0" w14:textId="4DEB10F1" w:rsidR="00787D4E" w:rsidRPr="00FB2E9E" w:rsidRDefault="006E5DD6" w:rsidP="00FB2E9E">
            <w:pPr>
              <w:overflowPunct/>
              <w:autoSpaceDE/>
              <w:autoSpaceDN/>
              <w:adjustRightInd/>
              <w:jc w:val="both"/>
              <w:rPr>
                <w:rFonts w:cs="Arial"/>
                <w:color w:val="000000"/>
                <w:sz w:val="18"/>
                <w:szCs w:val="18"/>
                <w:lang w:eastAsia="es-CO"/>
              </w:rPr>
            </w:pPr>
            <w:r w:rsidRPr="00FB2E9E">
              <w:rPr>
                <w:sz w:val="18"/>
                <w:szCs w:val="18"/>
              </w:rPr>
              <w:t>Oficial de Cumplimiento</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14:paraId="25280FB5" w14:textId="77777777" w:rsidR="00787D4E" w:rsidRPr="00FB2E9E" w:rsidRDefault="00787D4E" w:rsidP="00787D4E">
            <w:pPr>
              <w:overflowPunct/>
              <w:autoSpaceDE/>
              <w:autoSpaceDN/>
              <w:adjustRightInd/>
              <w:jc w:val="center"/>
              <w:rPr>
                <w:rFonts w:cs="Arial"/>
                <w:color w:val="000000"/>
                <w:sz w:val="18"/>
                <w:szCs w:val="18"/>
                <w:lang w:eastAsia="es-CO"/>
              </w:rPr>
            </w:pPr>
            <w:r w:rsidRPr="00FB2E9E">
              <w:rPr>
                <w:rFonts w:cs="Arial"/>
                <w:color w:val="000000"/>
                <w:sz w:val="18"/>
                <w:szCs w:val="18"/>
                <w:lang w:eastAsia="es-CO"/>
              </w:rPr>
              <w:t>Auditoría al PAAC</w:t>
            </w:r>
          </w:p>
        </w:tc>
        <w:tc>
          <w:tcPr>
            <w:tcW w:w="1418" w:type="dxa"/>
            <w:tcBorders>
              <w:top w:val="single" w:sz="8" w:space="0" w:color="auto"/>
              <w:left w:val="nil"/>
              <w:bottom w:val="single" w:sz="4" w:space="0" w:color="auto"/>
              <w:right w:val="single" w:sz="8" w:space="0" w:color="auto"/>
            </w:tcBorders>
            <w:shd w:val="clear" w:color="000000" w:fill="FFFFFF"/>
            <w:vAlign w:val="center"/>
            <w:hideMark/>
          </w:tcPr>
          <w:p w14:paraId="0CEF5212" w14:textId="77777777" w:rsidR="00787D4E" w:rsidRPr="00FB2E9E" w:rsidRDefault="00787D4E" w:rsidP="00787D4E">
            <w:pPr>
              <w:overflowPunct/>
              <w:autoSpaceDE/>
              <w:autoSpaceDN/>
              <w:adjustRightInd/>
              <w:jc w:val="center"/>
              <w:rPr>
                <w:rFonts w:cs="Arial"/>
                <w:color w:val="000000"/>
                <w:sz w:val="18"/>
                <w:szCs w:val="18"/>
                <w:lang w:eastAsia="es-CO"/>
              </w:rPr>
            </w:pPr>
            <w:r w:rsidRPr="00FB2E9E">
              <w:rPr>
                <w:rFonts w:cs="Arial"/>
                <w:color w:val="000000"/>
                <w:sz w:val="18"/>
                <w:szCs w:val="18"/>
                <w:lang w:eastAsia="es-CO"/>
              </w:rPr>
              <w:t>OCDO</w:t>
            </w:r>
          </w:p>
        </w:tc>
      </w:tr>
      <w:tr w:rsidR="00787D4E" w:rsidRPr="00FB2E9E" w14:paraId="2469DF2C" w14:textId="77777777" w:rsidTr="00787D4E">
        <w:trPr>
          <w:trHeight w:val="1515"/>
        </w:trPr>
        <w:tc>
          <w:tcPr>
            <w:tcW w:w="2850" w:type="dxa"/>
            <w:tcBorders>
              <w:top w:val="nil"/>
              <w:left w:val="single" w:sz="8" w:space="0" w:color="auto"/>
              <w:bottom w:val="single" w:sz="8" w:space="0" w:color="auto"/>
              <w:right w:val="single" w:sz="4" w:space="0" w:color="auto"/>
            </w:tcBorders>
            <w:shd w:val="clear" w:color="000000" w:fill="FFFFFF"/>
            <w:vAlign w:val="center"/>
            <w:hideMark/>
          </w:tcPr>
          <w:p w14:paraId="41069AEC" w14:textId="4DF5D76D" w:rsidR="00787D4E" w:rsidRPr="00FB2E9E" w:rsidRDefault="00787D4E" w:rsidP="00787D4E">
            <w:pPr>
              <w:overflowPunct/>
              <w:autoSpaceDE/>
              <w:autoSpaceDN/>
              <w:adjustRightInd/>
              <w:jc w:val="both"/>
              <w:rPr>
                <w:rFonts w:cs="Arial"/>
                <w:color w:val="000000"/>
                <w:sz w:val="18"/>
                <w:szCs w:val="18"/>
                <w:lang w:eastAsia="es-CO"/>
              </w:rPr>
            </w:pPr>
            <w:r w:rsidRPr="00FB2E9E">
              <w:rPr>
                <w:rFonts w:cs="Arial"/>
                <w:color w:val="000000"/>
                <w:sz w:val="18"/>
                <w:szCs w:val="18"/>
                <w:lang w:eastAsia="es-CO"/>
              </w:rPr>
              <w:t xml:space="preserve">La información generada a partir de la identificación y medición de los riesgos a través de las matrices de riesgo son administradas por </w:t>
            </w:r>
            <w:r w:rsidR="006E5DD6" w:rsidRPr="00FB2E9E">
              <w:rPr>
                <w:sz w:val="18"/>
                <w:szCs w:val="18"/>
              </w:rPr>
              <w:t>el Oficial de Cumplimiento.</w:t>
            </w:r>
          </w:p>
        </w:tc>
        <w:tc>
          <w:tcPr>
            <w:tcW w:w="2268" w:type="dxa"/>
            <w:tcBorders>
              <w:top w:val="nil"/>
              <w:left w:val="nil"/>
              <w:bottom w:val="single" w:sz="8" w:space="0" w:color="auto"/>
              <w:right w:val="single" w:sz="4" w:space="0" w:color="auto"/>
            </w:tcBorders>
            <w:shd w:val="clear" w:color="000000" w:fill="FFFFFF"/>
            <w:vAlign w:val="center"/>
            <w:hideMark/>
          </w:tcPr>
          <w:p w14:paraId="357232CA" w14:textId="0379F572" w:rsidR="00787D4E" w:rsidRPr="00FB2E9E" w:rsidRDefault="00E265BD" w:rsidP="00FB2E9E">
            <w:pPr>
              <w:jc w:val="both"/>
              <w:rPr>
                <w:sz w:val="18"/>
                <w:szCs w:val="18"/>
              </w:rPr>
            </w:pPr>
            <w:r w:rsidRPr="00FB2E9E">
              <w:rPr>
                <w:sz w:val="18"/>
                <w:szCs w:val="18"/>
              </w:rPr>
              <w:t>Administra</w:t>
            </w:r>
            <w:r w:rsidR="002B7C7D" w:rsidRPr="00FB2E9E">
              <w:rPr>
                <w:sz w:val="18"/>
                <w:szCs w:val="18"/>
              </w:rPr>
              <w:t>r</w:t>
            </w:r>
            <w:r w:rsidR="00787D4E" w:rsidRPr="00FB2E9E">
              <w:rPr>
                <w:sz w:val="18"/>
                <w:szCs w:val="18"/>
              </w:rPr>
              <w:t xml:space="preserve"> las matrices </w:t>
            </w:r>
            <w:r w:rsidRPr="00FB2E9E">
              <w:rPr>
                <w:sz w:val="18"/>
                <w:szCs w:val="18"/>
              </w:rPr>
              <w:t>de riesgos de corrupción</w:t>
            </w:r>
            <w:r w:rsidR="002B7C7D" w:rsidRPr="00FB2E9E">
              <w:rPr>
                <w:sz w:val="18"/>
                <w:szCs w:val="18"/>
              </w:rPr>
              <w:t xml:space="preserve"> (ubicadas en </w:t>
            </w:r>
            <w:r w:rsidR="00787D4E" w:rsidRPr="00FB2E9E">
              <w:rPr>
                <w:sz w:val="18"/>
                <w:szCs w:val="18"/>
              </w:rPr>
              <w:t>Central Data</w:t>
            </w:r>
            <w:r w:rsidR="002B7C7D" w:rsidRPr="00FB2E9E">
              <w:rPr>
                <w:sz w:val="18"/>
                <w:szCs w:val="18"/>
              </w:rPr>
              <w:t>,</w:t>
            </w:r>
            <w:r w:rsidR="00787D4E" w:rsidRPr="00FB2E9E">
              <w:rPr>
                <w:sz w:val="18"/>
                <w:szCs w:val="18"/>
              </w:rPr>
              <w:t xml:space="preserve"> Intranet y página web</w:t>
            </w:r>
            <w:r w:rsidR="002B7C7D" w:rsidRPr="00FB2E9E">
              <w:rPr>
                <w:sz w:val="18"/>
                <w:szCs w:val="18"/>
              </w:rPr>
              <w:t>)</w:t>
            </w:r>
            <w:r w:rsidR="00787D4E" w:rsidRPr="00FB2E9E">
              <w:rPr>
                <w:sz w:val="18"/>
                <w:szCs w:val="18"/>
              </w:rPr>
              <w:t xml:space="preserve"> </w:t>
            </w:r>
            <w:r w:rsidR="00787D4E" w:rsidRPr="00FB2E9E">
              <w:rPr>
                <w:sz w:val="18"/>
                <w:szCs w:val="18"/>
              </w:rPr>
              <w:br/>
            </w:r>
          </w:p>
        </w:tc>
        <w:tc>
          <w:tcPr>
            <w:tcW w:w="1417" w:type="dxa"/>
            <w:tcBorders>
              <w:top w:val="nil"/>
              <w:left w:val="nil"/>
              <w:bottom w:val="single" w:sz="8" w:space="0" w:color="auto"/>
              <w:right w:val="single" w:sz="4" w:space="0" w:color="auto"/>
            </w:tcBorders>
            <w:shd w:val="clear" w:color="000000" w:fill="FFFFFF"/>
            <w:vAlign w:val="center"/>
            <w:hideMark/>
          </w:tcPr>
          <w:p w14:paraId="79134E2A" w14:textId="6B563D52" w:rsidR="00787D4E" w:rsidRPr="00FB2E9E" w:rsidRDefault="006E5DD6" w:rsidP="00FB2E9E">
            <w:pPr>
              <w:overflowPunct/>
              <w:autoSpaceDE/>
              <w:autoSpaceDN/>
              <w:adjustRightInd/>
              <w:jc w:val="both"/>
              <w:rPr>
                <w:rFonts w:cs="Arial"/>
                <w:color w:val="000000"/>
                <w:sz w:val="18"/>
                <w:szCs w:val="18"/>
                <w:lang w:eastAsia="es-CO"/>
              </w:rPr>
            </w:pPr>
            <w:r w:rsidRPr="00FB2E9E">
              <w:rPr>
                <w:sz w:val="18"/>
                <w:szCs w:val="18"/>
              </w:rPr>
              <w:t>Oficial de Cumplimiento</w:t>
            </w:r>
          </w:p>
        </w:tc>
        <w:tc>
          <w:tcPr>
            <w:tcW w:w="1275" w:type="dxa"/>
            <w:tcBorders>
              <w:top w:val="nil"/>
              <w:left w:val="nil"/>
              <w:bottom w:val="single" w:sz="8" w:space="0" w:color="auto"/>
              <w:right w:val="single" w:sz="4" w:space="0" w:color="auto"/>
            </w:tcBorders>
            <w:shd w:val="clear" w:color="000000" w:fill="FFFFFF"/>
            <w:vAlign w:val="center"/>
            <w:hideMark/>
          </w:tcPr>
          <w:p w14:paraId="74AA98D7" w14:textId="77777777" w:rsidR="00787D4E" w:rsidRPr="00FB2E9E" w:rsidRDefault="00787D4E" w:rsidP="00787D4E">
            <w:pPr>
              <w:overflowPunct/>
              <w:autoSpaceDE/>
              <w:autoSpaceDN/>
              <w:adjustRightInd/>
              <w:jc w:val="center"/>
              <w:rPr>
                <w:rFonts w:cs="Arial"/>
                <w:color w:val="000000"/>
                <w:sz w:val="18"/>
                <w:szCs w:val="18"/>
                <w:lang w:eastAsia="es-CO"/>
              </w:rPr>
            </w:pPr>
            <w:r w:rsidRPr="00FB2E9E">
              <w:rPr>
                <w:rFonts w:cs="Arial"/>
                <w:color w:val="000000"/>
                <w:sz w:val="18"/>
                <w:szCs w:val="18"/>
                <w:lang w:eastAsia="es-CO"/>
              </w:rPr>
              <w:t>Auditoría al PAAC</w:t>
            </w:r>
          </w:p>
        </w:tc>
        <w:tc>
          <w:tcPr>
            <w:tcW w:w="1418" w:type="dxa"/>
            <w:tcBorders>
              <w:top w:val="nil"/>
              <w:left w:val="nil"/>
              <w:bottom w:val="single" w:sz="8" w:space="0" w:color="auto"/>
              <w:right w:val="single" w:sz="8" w:space="0" w:color="auto"/>
            </w:tcBorders>
            <w:shd w:val="clear" w:color="000000" w:fill="FFFFFF"/>
            <w:vAlign w:val="center"/>
            <w:hideMark/>
          </w:tcPr>
          <w:p w14:paraId="4FB66C69" w14:textId="77777777" w:rsidR="00787D4E" w:rsidRPr="00FB2E9E" w:rsidRDefault="00787D4E" w:rsidP="00787D4E">
            <w:pPr>
              <w:overflowPunct/>
              <w:autoSpaceDE/>
              <w:autoSpaceDN/>
              <w:adjustRightInd/>
              <w:jc w:val="center"/>
              <w:rPr>
                <w:rFonts w:cs="Arial"/>
                <w:color w:val="000000"/>
                <w:sz w:val="18"/>
                <w:szCs w:val="18"/>
                <w:lang w:eastAsia="es-CO"/>
              </w:rPr>
            </w:pPr>
            <w:r w:rsidRPr="00FB2E9E">
              <w:rPr>
                <w:rFonts w:cs="Arial"/>
                <w:color w:val="000000"/>
                <w:sz w:val="18"/>
                <w:szCs w:val="18"/>
                <w:lang w:eastAsia="es-CO"/>
              </w:rPr>
              <w:t>OCDO</w:t>
            </w:r>
          </w:p>
        </w:tc>
      </w:tr>
    </w:tbl>
    <w:p w14:paraId="0CA36B76" w14:textId="77777777" w:rsidR="00977744" w:rsidRDefault="00977744" w:rsidP="00977744">
      <w:pPr>
        <w:ind w:left="-142"/>
        <w:jc w:val="center"/>
        <w:rPr>
          <w:rFonts w:cs="Arial"/>
          <w:szCs w:val="24"/>
        </w:rPr>
      </w:pPr>
    </w:p>
    <w:p w14:paraId="745E447D" w14:textId="77777777" w:rsidR="00977744" w:rsidRDefault="00977744" w:rsidP="00C0712B">
      <w:pPr>
        <w:pStyle w:val="Ttulo1"/>
        <w:numPr>
          <w:ilvl w:val="1"/>
          <w:numId w:val="10"/>
        </w:numPr>
        <w:ind w:left="426" w:hanging="426"/>
        <w:jc w:val="both"/>
        <w:rPr>
          <w:rFonts w:cs="Arial"/>
          <w:szCs w:val="24"/>
          <w:lang w:val="es-CO"/>
        </w:rPr>
      </w:pPr>
      <w:bookmarkStart w:id="111" w:name="_Toc464719208"/>
      <w:bookmarkStart w:id="112" w:name="_Toc449707289"/>
      <w:bookmarkStart w:id="113" w:name="_Toc505090560"/>
      <w:bookmarkStart w:id="114" w:name="_Toc93063439"/>
      <w:r>
        <w:rPr>
          <w:rFonts w:cs="Arial"/>
          <w:szCs w:val="24"/>
          <w:lang w:val="es-CO"/>
        </w:rPr>
        <w:t>Mapa de Riesgos</w:t>
      </w:r>
      <w:bookmarkEnd w:id="111"/>
      <w:bookmarkEnd w:id="112"/>
      <w:bookmarkEnd w:id="113"/>
      <w:bookmarkEnd w:id="114"/>
      <w:r>
        <w:rPr>
          <w:rFonts w:cs="Arial"/>
          <w:szCs w:val="24"/>
          <w:lang w:val="es-CO"/>
        </w:rPr>
        <w:t xml:space="preserve"> </w:t>
      </w:r>
    </w:p>
    <w:p w14:paraId="5F765935" w14:textId="77777777" w:rsidR="00977744" w:rsidRDefault="00977744" w:rsidP="00977744"/>
    <w:p w14:paraId="5A493260" w14:textId="77777777" w:rsidR="00977744" w:rsidRDefault="00977744" w:rsidP="00C0712B">
      <w:pPr>
        <w:pStyle w:val="Ttulo1"/>
        <w:numPr>
          <w:ilvl w:val="2"/>
          <w:numId w:val="10"/>
        </w:numPr>
        <w:ind w:left="709"/>
        <w:jc w:val="both"/>
        <w:rPr>
          <w:rFonts w:cs="Arial"/>
          <w:szCs w:val="24"/>
          <w:lang w:val="es-CO"/>
        </w:rPr>
      </w:pPr>
      <w:bookmarkStart w:id="115" w:name="_Toc464719209"/>
      <w:bookmarkStart w:id="116" w:name="_Toc449707290"/>
      <w:bookmarkStart w:id="117" w:name="_Toc505090561"/>
      <w:bookmarkStart w:id="118" w:name="_Toc93063440"/>
      <w:r>
        <w:rPr>
          <w:rFonts w:cs="Arial"/>
          <w:szCs w:val="24"/>
          <w:lang w:val="es-CO"/>
        </w:rPr>
        <w:t>Identificación de procesos críticos o con mayor exposición al riesgo de corrupción</w:t>
      </w:r>
      <w:bookmarkEnd w:id="115"/>
      <w:bookmarkEnd w:id="116"/>
      <w:bookmarkEnd w:id="117"/>
      <w:bookmarkEnd w:id="118"/>
    </w:p>
    <w:p w14:paraId="451E6AD6" w14:textId="77777777" w:rsidR="00977744" w:rsidRDefault="00977744" w:rsidP="00977744">
      <w:pPr>
        <w:pStyle w:val="Prrafodelista"/>
        <w:ind w:left="0"/>
        <w:jc w:val="both"/>
        <w:rPr>
          <w:rFonts w:cs="Arial"/>
          <w:szCs w:val="24"/>
        </w:rPr>
      </w:pPr>
    </w:p>
    <w:p w14:paraId="3AF5650A" w14:textId="77777777" w:rsidR="00977744" w:rsidRDefault="00977744" w:rsidP="00977744">
      <w:pPr>
        <w:pStyle w:val="Prrafodelista"/>
        <w:ind w:left="0"/>
        <w:jc w:val="both"/>
        <w:rPr>
          <w:rFonts w:cs="Arial"/>
          <w:szCs w:val="24"/>
        </w:rPr>
      </w:pPr>
      <w:r>
        <w:rPr>
          <w:rFonts w:cs="Arial"/>
          <w:szCs w:val="24"/>
        </w:rPr>
        <w:t>Para determinar la criticidad de los procesos se realiza el análisis y valoración de los siguientes criterios:</w:t>
      </w:r>
    </w:p>
    <w:p w14:paraId="73320D8B" w14:textId="77777777" w:rsidR="00977744" w:rsidRDefault="00977744" w:rsidP="00977744">
      <w:pPr>
        <w:pStyle w:val="Prrafodelista"/>
        <w:ind w:left="0"/>
        <w:jc w:val="both"/>
        <w:rPr>
          <w:rFonts w:cs="Arial"/>
          <w:szCs w:val="24"/>
        </w:rPr>
      </w:pPr>
    </w:p>
    <w:p w14:paraId="623E7053" w14:textId="77777777" w:rsidR="00977744" w:rsidRDefault="00977744" w:rsidP="00C0712B">
      <w:pPr>
        <w:pStyle w:val="Prrafodelista"/>
        <w:numPr>
          <w:ilvl w:val="0"/>
          <w:numId w:val="3"/>
        </w:numPr>
        <w:overflowPunct/>
        <w:autoSpaceDE/>
        <w:adjustRightInd/>
        <w:spacing w:after="200" w:line="276" w:lineRule="auto"/>
        <w:jc w:val="both"/>
        <w:rPr>
          <w:rFonts w:cs="Arial"/>
          <w:szCs w:val="24"/>
        </w:rPr>
      </w:pPr>
      <w:r>
        <w:rPr>
          <w:rFonts w:cs="Arial"/>
          <w:szCs w:val="24"/>
        </w:rPr>
        <w:t>Tipo de proceso</w:t>
      </w:r>
    </w:p>
    <w:p w14:paraId="10681079" w14:textId="77777777" w:rsidR="00977744" w:rsidRDefault="00977744" w:rsidP="00C0712B">
      <w:pPr>
        <w:pStyle w:val="Prrafodelista"/>
        <w:numPr>
          <w:ilvl w:val="0"/>
          <w:numId w:val="3"/>
        </w:numPr>
        <w:overflowPunct/>
        <w:autoSpaceDE/>
        <w:adjustRightInd/>
        <w:spacing w:after="200" w:line="276" w:lineRule="auto"/>
        <w:jc w:val="both"/>
        <w:rPr>
          <w:rFonts w:cs="Arial"/>
          <w:szCs w:val="24"/>
        </w:rPr>
      </w:pPr>
      <w:r>
        <w:rPr>
          <w:rFonts w:cs="Arial"/>
          <w:szCs w:val="24"/>
        </w:rPr>
        <w:t>Manejo directo de recursos</w:t>
      </w:r>
    </w:p>
    <w:p w14:paraId="034CB027" w14:textId="77777777" w:rsidR="00977744" w:rsidRDefault="00977744" w:rsidP="00C0712B">
      <w:pPr>
        <w:pStyle w:val="Prrafodelista"/>
        <w:numPr>
          <w:ilvl w:val="0"/>
          <w:numId w:val="3"/>
        </w:numPr>
        <w:overflowPunct/>
        <w:autoSpaceDE/>
        <w:adjustRightInd/>
        <w:spacing w:after="200" w:line="276" w:lineRule="auto"/>
        <w:jc w:val="both"/>
        <w:rPr>
          <w:rFonts w:cs="Arial"/>
          <w:szCs w:val="24"/>
        </w:rPr>
      </w:pPr>
      <w:r>
        <w:rPr>
          <w:rFonts w:cs="Arial"/>
          <w:szCs w:val="24"/>
        </w:rPr>
        <w:t>Manejo directo de bienes o activos</w:t>
      </w:r>
    </w:p>
    <w:p w14:paraId="300E7281" w14:textId="77777777" w:rsidR="00977744" w:rsidRDefault="00977744" w:rsidP="00C0712B">
      <w:pPr>
        <w:pStyle w:val="Prrafodelista"/>
        <w:numPr>
          <w:ilvl w:val="0"/>
          <w:numId w:val="3"/>
        </w:numPr>
        <w:overflowPunct/>
        <w:autoSpaceDE/>
        <w:adjustRightInd/>
        <w:spacing w:after="200" w:line="276" w:lineRule="auto"/>
        <w:jc w:val="both"/>
        <w:rPr>
          <w:rFonts w:cs="Arial"/>
          <w:szCs w:val="24"/>
        </w:rPr>
      </w:pPr>
      <w:r>
        <w:rPr>
          <w:rFonts w:cs="Arial"/>
          <w:szCs w:val="24"/>
        </w:rPr>
        <w:t>Toma de decisiones</w:t>
      </w:r>
    </w:p>
    <w:p w14:paraId="354B8A65" w14:textId="77777777" w:rsidR="00977744" w:rsidRDefault="00977744" w:rsidP="00977744">
      <w:pPr>
        <w:pStyle w:val="Prrafodelista"/>
        <w:ind w:left="0"/>
        <w:jc w:val="both"/>
        <w:rPr>
          <w:rFonts w:cs="Arial"/>
          <w:szCs w:val="24"/>
        </w:rPr>
      </w:pPr>
    </w:p>
    <w:p w14:paraId="2E0912C5" w14:textId="77777777" w:rsidR="00977744" w:rsidRDefault="00977744" w:rsidP="00977744">
      <w:pPr>
        <w:pStyle w:val="Prrafodelista"/>
        <w:ind w:left="0"/>
        <w:jc w:val="both"/>
        <w:rPr>
          <w:rFonts w:cs="Arial"/>
          <w:szCs w:val="24"/>
        </w:rPr>
      </w:pPr>
      <w:r>
        <w:rPr>
          <w:rFonts w:cs="Arial"/>
          <w:szCs w:val="24"/>
        </w:rPr>
        <w:t xml:space="preserve">El proceso es más propenso entre más criterios le apliquen, con base en la calificación obtenida se prioriza la verificación de la información. </w:t>
      </w:r>
    </w:p>
    <w:p w14:paraId="2D21CD62" w14:textId="77777777" w:rsidR="00977744" w:rsidRDefault="00977744" w:rsidP="00977744">
      <w:pPr>
        <w:pStyle w:val="Prrafodelista"/>
        <w:ind w:left="0"/>
        <w:jc w:val="both"/>
        <w:rPr>
          <w:rFonts w:cs="Arial"/>
          <w:szCs w:val="24"/>
        </w:rPr>
      </w:pPr>
    </w:p>
    <w:p w14:paraId="04D0FCD3" w14:textId="77777777" w:rsidR="00977744" w:rsidRDefault="00977744" w:rsidP="00C0712B">
      <w:pPr>
        <w:pStyle w:val="Ttulo1"/>
        <w:numPr>
          <w:ilvl w:val="2"/>
          <w:numId w:val="10"/>
        </w:numPr>
        <w:ind w:left="709"/>
        <w:jc w:val="both"/>
        <w:rPr>
          <w:rFonts w:cs="Arial"/>
          <w:szCs w:val="24"/>
          <w:lang w:val="es-CO"/>
        </w:rPr>
      </w:pPr>
      <w:bookmarkStart w:id="119" w:name="_Toc464719210"/>
      <w:bookmarkStart w:id="120" w:name="_Toc449707291"/>
      <w:bookmarkStart w:id="121" w:name="_Toc505090562"/>
      <w:bookmarkStart w:id="122" w:name="_Toc93063441"/>
      <w:r>
        <w:rPr>
          <w:rFonts w:cs="Arial"/>
          <w:szCs w:val="24"/>
          <w:lang w:val="es-CO"/>
        </w:rPr>
        <w:t>Identificación de los riesgos</w:t>
      </w:r>
      <w:bookmarkEnd w:id="119"/>
      <w:bookmarkEnd w:id="120"/>
      <w:bookmarkEnd w:id="121"/>
      <w:bookmarkEnd w:id="122"/>
    </w:p>
    <w:p w14:paraId="607FE46C" w14:textId="77777777" w:rsidR="00977744" w:rsidRDefault="00977744" w:rsidP="00977744">
      <w:pPr>
        <w:pStyle w:val="Prrafodelista"/>
        <w:ind w:left="0"/>
        <w:jc w:val="both"/>
        <w:rPr>
          <w:rFonts w:cs="Arial"/>
          <w:szCs w:val="24"/>
        </w:rPr>
      </w:pPr>
    </w:p>
    <w:p w14:paraId="256ADECC" w14:textId="77777777" w:rsidR="00977744" w:rsidRDefault="00977744" w:rsidP="00977744">
      <w:pPr>
        <w:pStyle w:val="Prrafodelista"/>
        <w:ind w:left="0"/>
        <w:jc w:val="both"/>
        <w:rPr>
          <w:rFonts w:cs="Arial"/>
          <w:szCs w:val="24"/>
        </w:rPr>
      </w:pPr>
      <w:r>
        <w:rPr>
          <w:rFonts w:cs="Arial"/>
          <w:szCs w:val="24"/>
        </w:rPr>
        <w:t>La identificación de los riesgos de corrupción es realizada bajo el esquema del cuadro no. 1:</w:t>
      </w:r>
    </w:p>
    <w:p w14:paraId="0FF2109A" w14:textId="77777777" w:rsidR="00667EFD" w:rsidRDefault="00667EFD" w:rsidP="00977744">
      <w:pPr>
        <w:pStyle w:val="Prrafodelista"/>
        <w:ind w:left="0"/>
        <w:jc w:val="both"/>
        <w:rPr>
          <w:rFonts w:cs="Arial"/>
          <w:szCs w:val="24"/>
        </w:rPr>
      </w:pPr>
    </w:p>
    <w:p w14:paraId="5473AB47" w14:textId="7FC0937F" w:rsidR="00977744" w:rsidRDefault="00547BCA" w:rsidP="00667EFD">
      <w:pPr>
        <w:pStyle w:val="Prrafodelista"/>
        <w:ind w:left="0"/>
        <w:jc w:val="center"/>
        <w:rPr>
          <w:rFonts w:cs="Arial"/>
          <w:szCs w:val="24"/>
        </w:rPr>
      </w:pPr>
      <w:r>
        <w:rPr>
          <w:rFonts w:cs="Arial"/>
          <w:noProof/>
          <w:szCs w:val="24"/>
          <w:lang w:eastAsia="es-CO"/>
        </w:rPr>
        <w:drawing>
          <wp:inline distT="0" distB="0" distL="0" distR="0" wp14:anchorId="369BFC59" wp14:editId="056B4848">
            <wp:extent cx="2733040" cy="1343025"/>
            <wp:effectExtent l="0" t="0" r="0" b="0"/>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040" cy="1343025"/>
                    </a:xfrm>
                    <a:prstGeom prst="rect">
                      <a:avLst/>
                    </a:prstGeom>
                    <a:noFill/>
                  </pic:spPr>
                </pic:pic>
              </a:graphicData>
            </a:graphic>
          </wp:inline>
        </w:drawing>
      </w:r>
    </w:p>
    <w:p w14:paraId="747E99A2" w14:textId="77777777" w:rsidR="00977744" w:rsidRDefault="00977744" w:rsidP="00977744">
      <w:pPr>
        <w:pStyle w:val="Prrafodelista"/>
        <w:ind w:left="0"/>
        <w:jc w:val="center"/>
        <w:rPr>
          <w:rFonts w:cs="Arial"/>
          <w:b/>
          <w:i/>
          <w:sz w:val="18"/>
          <w:szCs w:val="24"/>
        </w:rPr>
      </w:pPr>
      <w:r>
        <w:rPr>
          <w:rFonts w:cs="Arial"/>
          <w:b/>
          <w:i/>
          <w:sz w:val="18"/>
          <w:szCs w:val="24"/>
        </w:rPr>
        <w:t>Cuadro No.1 Esquema de Identificación de riesgos.</w:t>
      </w:r>
    </w:p>
    <w:p w14:paraId="37D8C9B3" w14:textId="77777777" w:rsidR="00977744" w:rsidRDefault="00977744" w:rsidP="00977744">
      <w:pPr>
        <w:pStyle w:val="Prrafodelista"/>
        <w:ind w:left="0"/>
        <w:jc w:val="both"/>
        <w:rPr>
          <w:rFonts w:cs="Arial"/>
          <w:szCs w:val="24"/>
        </w:rPr>
      </w:pPr>
    </w:p>
    <w:p w14:paraId="12BE9698" w14:textId="1D0EEC73" w:rsidR="00977744" w:rsidRDefault="00977744" w:rsidP="00977744">
      <w:pPr>
        <w:pStyle w:val="Prrafodelista"/>
        <w:ind w:left="0"/>
        <w:jc w:val="both"/>
        <w:rPr>
          <w:rFonts w:cs="Arial"/>
          <w:szCs w:val="24"/>
        </w:rPr>
      </w:pPr>
      <w:r>
        <w:rPr>
          <w:rFonts w:cs="Arial"/>
          <w:szCs w:val="24"/>
        </w:rPr>
        <w:t>Finagro tiene tipificados los riesgos y las causas</w:t>
      </w:r>
      <w:r w:rsidR="00B05CF2">
        <w:rPr>
          <w:rFonts w:cs="Arial"/>
          <w:szCs w:val="24"/>
        </w:rPr>
        <w:t>, las</w:t>
      </w:r>
      <w:r>
        <w:rPr>
          <w:rFonts w:cs="Arial"/>
          <w:szCs w:val="24"/>
        </w:rPr>
        <w:t xml:space="preserve"> oportunidades </w:t>
      </w:r>
      <w:r w:rsidR="00B05CF2">
        <w:rPr>
          <w:rFonts w:cs="Arial"/>
          <w:szCs w:val="24"/>
        </w:rPr>
        <w:t xml:space="preserve">y </w:t>
      </w:r>
      <w:r>
        <w:rPr>
          <w:rFonts w:cs="Arial"/>
          <w:szCs w:val="24"/>
        </w:rPr>
        <w:t xml:space="preserve">presiones, es decir, que los riesgos y las causas están estandarizadas y en la etapa de identificación se </w:t>
      </w:r>
      <w:r w:rsidR="00D32CE4">
        <w:rPr>
          <w:rFonts w:cs="Arial"/>
          <w:szCs w:val="24"/>
        </w:rPr>
        <w:t>determina</w:t>
      </w:r>
      <w:r w:rsidR="00D32CE4">
        <w:t xml:space="preserve">, </w:t>
      </w:r>
      <w:r w:rsidR="00D32CE4">
        <w:rPr>
          <w:rFonts w:cs="Arial"/>
          <w:szCs w:val="24"/>
        </w:rPr>
        <w:t>de</w:t>
      </w:r>
      <w:r>
        <w:rPr>
          <w:rFonts w:cs="Arial"/>
          <w:szCs w:val="24"/>
        </w:rPr>
        <w:t xml:space="preserve"> acuerdo con las actividades de cada uno de los procesos, qué tan expuesto</w:t>
      </w:r>
      <w:r w:rsidR="00895238">
        <w:t>s</w:t>
      </w:r>
      <w:r>
        <w:rPr>
          <w:rFonts w:cs="Arial"/>
          <w:szCs w:val="24"/>
        </w:rPr>
        <w:t xml:space="preserve"> se encuentra</w:t>
      </w:r>
      <w:r w:rsidR="00895238">
        <w:t>n</w:t>
      </w:r>
      <w:r>
        <w:rPr>
          <w:rFonts w:cs="Arial"/>
          <w:szCs w:val="24"/>
        </w:rPr>
        <w:t xml:space="preserve"> </w:t>
      </w:r>
      <w:r w:rsidR="00895238">
        <w:t>estos, para</w:t>
      </w:r>
      <w:r>
        <w:rPr>
          <w:rFonts w:cs="Arial"/>
          <w:szCs w:val="24"/>
        </w:rPr>
        <w:t xml:space="preserve"> cada una de las acciones </w:t>
      </w:r>
      <w:r w:rsidR="00390663">
        <w:t xml:space="preserve">de </w:t>
      </w:r>
      <w:proofErr w:type="gramStart"/>
      <w:r w:rsidR="00FE7D4D">
        <w:rPr>
          <w:rFonts w:cs="Arial"/>
          <w:szCs w:val="24"/>
        </w:rPr>
        <w:t>corru</w:t>
      </w:r>
      <w:r w:rsidR="00FE7D4D">
        <w:t>pción</w:t>
      </w:r>
      <w:r w:rsidR="00895238">
        <w:t xml:space="preserve"> </w:t>
      </w:r>
      <w:r>
        <w:rPr>
          <w:rFonts w:cs="Arial"/>
          <w:szCs w:val="24"/>
        </w:rPr>
        <w:t xml:space="preserve"> y</w:t>
      </w:r>
      <w:proofErr w:type="gramEnd"/>
      <w:r>
        <w:rPr>
          <w:rFonts w:cs="Arial"/>
          <w:szCs w:val="24"/>
        </w:rPr>
        <w:t xml:space="preserve"> de fraude. </w:t>
      </w:r>
    </w:p>
    <w:p w14:paraId="34A41265" w14:textId="77777777" w:rsidR="00977744" w:rsidRDefault="00977744" w:rsidP="00977744">
      <w:pPr>
        <w:pStyle w:val="Prrafodelista"/>
        <w:ind w:left="0"/>
        <w:jc w:val="both"/>
        <w:rPr>
          <w:rFonts w:cs="Arial"/>
          <w:szCs w:val="24"/>
        </w:rPr>
      </w:pPr>
    </w:p>
    <w:p w14:paraId="156289FB" w14:textId="6091C627" w:rsidR="00977744" w:rsidRDefault="00977744" w:rsidP="00977744">
      <w:pPr>
        <w:pStyle w:val="Prrafodelista"/>
        <w:ind w:left="0"/>
        <w:jc w:val="both"/>
        <w:rPr>
          <w:rFonts w:cs="Arial"/>
          <w:szCs w:val="24"/>
        </w:rPr>
      </w:pPr>
      <w:r>
        <w:rPr>
          <w:rFonts w:cs="Arial"/>
          <w:szCs w:val="24"/>
        </w:rPr>
        <w:t xml:space="preserve">Las oportunidades o las presiones por si solas no son fuentes generadoras del riesgo, </w:t>
      </w:r>
      <w:r w:rsidR="00390663">
        <w:t xml:space="preserve">por lo cual se </w:t>
      </w:r>
      <w:r>
        <w:rPr>
          <w:rFonts w:cs="Arial"/>
          <w:szCs w:val="24"/>
        </w:rPr>
        <w:t>consider</w:t>
      </w:r>
      <w:r w:rsidR="00390663">
        <w:t>a</w:t>
      </w:r>
      <w:r>
        <w:rPr>
          <w:rFonts w:cs="Arial"/>
          <w:szCs w:val="24"/>
        </w:rPr>
        <w:t xml:space="preserve"> cómo único factor de riesgo</w:t>
      </w:r>
      <w:r w:rsidR="00390663">
        <w:t>,</w:t>
      </w:r>
      <w:r>
        <w:rPr>
          <w:rFonts w:cs="Arial"/>
          <w:szCs w:val="24"/>
        </w:rPr>
        <w:t xml:space="preserve"> las personas, quienes son las que toman la decisión de cometer el acto de corrupción. </w:t>
      </w:r>
    </w:p>
    <w:p w14:paraId="00541B22" w14:textId="77777777" w:rsidR="00977744" w:rsidRDefault="00977744" w:rsidP="00977744">
      <w:pPr>
        <w:pStyle w:val="Prrafodelista"/>
        <w:ind w:left="0"/>
        <w:jc w:val="both"/>
        <w:rPr>
          <w:rFonts w:cs="Arial"/>
          <w:szCs w:val="24"/>
        </w:rPr>
      </w:pPr>
    </w:p>
    <w:p w14:paraId="3FCB9D17" w14:textId="77777777" w:rsidR="00977744" w:rsidRDefault="00977744" w:rsidP="00C0712B">
      <w:pPr>
        <w:pStyle w:val="Ttulo1"/>
        <w:numPr>
          <w:ilvl w:val="2"/>
          <w:numId w:val="10"/>
        </w:numPr>
        <w:ind w:left="709"/>
        <w:jc w:val="both"/>
        <w:rPr>
          <w:rFonts w:cs="Arial"/>
          <w:szCs w:val="24"/>
          <w:lang w:val="es-CO"/>
        </w:rPr>
      </w:pPr>
      <w:bookmarkStart w:id="123" w:name="_Toc464719211"/>
      <w:bookmarkStart w:id="124" w:name="_Toc449707292"/>
      <w:bookmarkStart w:id="125" w:name="_Toc505090563"/>
      <w:bookmarkStart w:id="126" w:name="_Toc93063442"/>
      <w:r>
        <w:rPr>
          <w:rFonts w:cs="Arial"/>
          <w:szCs w:val="24"/>
          <w:lang w:val="es-CO"/>
        </w:rPr>
        <w:t>Valoración del riesgo y controles</w:t>
      </w:r>
      <w:bookmarkEnd w:id="123"/>
      <w:bookmarkEnd w:id="124"/>
      <w:bookmarkEnd w:id="125"/>
      <w:bookmarkEnd w:id="126"/>
    </w:p>
    <w:p w14:paraId="01564DC8" w14:textId="77777777" w:rsidR="00977744" w:rsidRDefault="00977744" w:rsidP="00977744">
      <w:pPr>
        <w:pStyle w:val="Prrafodelista"/>
        <w:jc w:val="both"/>
        <w:rPr>
          <w:rFonts w:cs="Arial"/>
          <w:b/>
          <w:szCs w:val="24"/>
        </w:rPr>
      </w:pPr>
    </w:p>
    <w:p w14:paraId="66F29DA3" w14:textId="536B9FDB" w:rsidR="00977744" w:rsidRDefault="00977744" w:rsidP="00977744">
      <w:pPr>
        <w:jc w:val="both"/>
        <w:rPr>
          <w:rFonts w:cs="Arial"/>
          <w:szCs w:val="24"/>
        </w:rPr>
      </w:pPr>
      <w:r>
        <w:rPr>
          <w:rFonts w:cs="Arial"/>
          <w:szCs w:val="24"/>
        </w:rPr>
        <w:t xml:space="preserve">Las escalas de valoración de riesgos y controles se establecen tal como se encuentran descritas en la “Guía para la </w:t>
      </w:r>
      <w:r w:rsidR="00B72B70">
        <w:rPr>
          <w:rFonts w:cs="Arial"/>
          <w:szCs w:val="24"/>
        </w:rPr>
        <w:t xml:space="preserve">Administración </w:t>
      </w:r>
      <w:r w:rsidR="00A46B75">
        <w:rPr>
          <w:rFonts w:cs="Arial"/>
          <w:szCs w:val="24"/>
        </w:rPr>
        <w:t xml:space="preserve">del </w:t>
      </w:r>
      <w:r w:rsidR="00B72B70">
        <w:rPr>
          <w:rFonts w:cs="Arial"/>
          <w:szCs w:val="24"/>
        </w:rPr>
        <w:t xml:space="preserve">Riesgo </w:t>
      </w:r>
      <w:r w:rsidR="00A46B75">
        <w:rPr>
          <w:rFonts w:cs="Arial"/>
          <w:szCs w:val="24"/>
        </w:rPr>
        <w:t xml:space="preserve">y el </w:t>
      </w:r>
      <w:r w:rsidR="00B72B70">
        <w:rPr>
          <w:rFonts w:cs="Arial"/>
          <w:szCs w:val="24"/>
        </w:rPr>
        <w:t xml:space="preserve">Diseño </w:t>
      </w:r>
      <w:r w:rsidR="00A46B75">
        <w:rPr>
          <w:rFonts w:cs="Arial"/>
          <w:szCs w:val="24"/>
        </w:rPr>
        <w:t xml:space="preserve">de </w:t>
      </w:r>
      <w:r w:rsidR="00B72B70">
        <w:rPr>
          <w:rFonts w:cs="Arial"/>
          <w:szCs w:val="24"/>
        </w:rPr>
        <w:t xml:space="preserve">Controles </w:t>
      </w:r>
      <w:r w:rsidR="00A46B75">
        <w:rPr>
          <w:rFonts w:cs="Arial"/>
          <w:szCs w:val="24"/>
        </w:rPr>
        <w:t xml:space="preserve">en </w:t>
      </w:r>
      <w:r w:rsidR="00B72B70">
        <w:rPr>
          <w:rFonts w:cs="Arial"/>
          <w:szCs w:val="24"/>
        </w:rPr>
        <w:t>Entidades Públicas</w:t>
      </w:r>
      <w:r w:rsidR="004033A5">
        <w:rPr>
          <w:rFonts w:cs="Arial"/>
          <w:szCs w:val="24"/>
        </w:rPr>
        <w:t xml:space="preserve"> </w:t>
      </w:r>
      <w:r w:rsidR="004810C4">
        <w:rPr>
          <w:rFonts w:cs="Arial"/>
          <w:szCs w:val="24"/>
        </w:rPr>
        <w:t>-</w:t>
      </w:r>
      <w:r w:rsidR="004033A5">
        <w:rPr>
          <w:rFonts w:cs="Arial"/>
          <w:szCs w:val="24"/>
        </w:rPr>
        <w:t xml:space="preserve"> Versión </w:t>
      </w:r>
      <w:r w:rsidR="00A46BD4">
        <w:t>5</w:t>
      </w:r>
      <w:r>
        <w:rPr>
          <w:rFonts w:cs="Arial"/>
          <w:szCs w:val="24"/>
        </w:rPr>
        <w:t xml:space="preserve">” de la </w:t>
      </w:r>
      <w:r w:rsidR="00A46B75">
        <w:rPr>
          <w:rFonts w:cs="Arial"/>
          <w:szCs w:val="24"/>
        </w:rPr>
        <w:t xml:space="preserve">Vicepresidencia </w:t>
      </w:r>
      <w:r>
        <w:rPr>
          <w:rFonts w:cs="Arial"/>
          <w:szCs w:val="24"/>
        </w:rPr>
        <w:t xml:space="preserve">de la República. </w:t>
      </w:r>
    </w:p>
    <w:p w14:paraId="049667F6" w14:textId="77777777" w:rsidR="00977744" w:rsidRDefault="00977744" w:rsidP="00977744">
      <w:pPr>
        <w:pStyle w:val="Prrafodelista"/>
        <w:ind w:left="0"/>
        <w:jc w:val="both"/>
        <w:rPr>
          <w:rFonts w:cs="Arial"/>
          <w:szCs w:val="24"/>
        </w:rPr>
      </w:pPr>
    </w:p>
    <w:p w14:paraId="191EFCF8" w14:textId="29C1F328" w:rsidR="00977744" w:rsidRDefault="00977744" w:rsidP="00977744">
      <w:pPr>
        <w:pStyle w:val="Prrafodelista"/>
        <w:ind w:left="0"/>
        <w:jc w:val="both"/>
        <w:rPr>
          <w:rFonts w:cs="Arial"/>
          <w:szCs w:val="24"/>
        </w:rPr>
      </w:pPr>
      <w:r>
        <w:rPr>
          <w:rFonts w:cs="Arial"/>
          <w:szCs w:val="24"/>
        </w:rPr>
        <w:t xml:space="preserve">La </w:t>
      </w:r>
      <w:r w:rsidR="00B760E2">
        <w:rPr>
          <w:rFonts w:cs="Arial"/>
          <w:szCs w:val="24"/>
        </w:rPr>
        <w:t xml:space="preserve">identificación </w:t>
      </w:r>
      <w:r>
        <w:rPr>
          <w:rFonts w:cs="Arial"/>
          <w:szCs w:val="24"/>
        </w:rPr>
        <w:t>y valoración de los riesgos de corrupción y controles se hace por parte de</w:t>
      </w:r>
      <w:r w:rsidR="000707A3">
        <w:t>l Oficial de Cumplimiento</w:t>
      </w:r>
      <w:r w:rsidR="00B760E2">
        <w:t>,</w:t>
      </w:r>
      <w:r w:rsidR="000707A3">
        <w:t xml:space="preserve"> </w:t>
      </w:r>
      <w:r>
        <w:rPr>
          <w:rFonts w:cs="Arial"/>
          <w:szCs w:val="24"/>
        </w:rPr>
        <w:t>con el apoyo de un grupo interdisciplinario conformado por los Líderes de los procesos.</w:t>
      </w:r>
    </w:p>
    <w:p w14:paraId="54DB7D33" w14:textId="77777777" w:rsidR="00977744" w:rsidRDefault="00977744" w:rsidP="00977744">
      <w:pPr>
        <w:pStyle w:val="Prrafodelista"/>
        <w:ind w:left="0"/>
        <w:jc w:val="both"/>
        <w:rPr>
          <w:rFonts w:cs="Arial"/>
          <w:szCs w:val="24"/>
        </w:rPr>
      </w:pPr>
    </w:p>
    <w:p w14:paraId="035EF5D5" w14:textId="77777777" w:rsidR="00977744" w:rsidRDefault="00977744" w:rsidP="00C0712B">
      <w:pPr>
        <w:pStyle w:val="Ttulo1"/>
        <w:numPr>
          <w:ilvl w:val="2"/>
          <w:numId w:val="10"/>
        </w:numPr>
        <w:ind w:left="709"/>
        <w:jc w:val="both"/>
        <w:rPr>
          <w:rFonts w:cs="Arial"/>
          <w:szCs w:val="24"/>
          <w:lang w:val="es-CO"/>
        </w:rPr>
      </w:pPr>
      <w:bookmarkStart w:id="127" w:name="_Toc464719212"/>
      <w:bookmarkStart w:id="128" w:name="_Toc449707293"/>
      <w:bookmarkStart w:id="129" w:name="_Toc505090564"/>
      <w:bookmarkStart w:id="130" w:name="_Toc93063443"/>
      <w:r>
        <w:rPr>
          <w:rFonts w:cs="Arial"/>
          <w:szCs w:val="24"/>
          <w:lang w:val="es-CO"/>
        </w:rPr>
        <w:t>Consulta y Divulgación</w:t>
      </w:r>
      <w:bookmarkEnd w:id="127"/>
      <w:bookmarkEnd w:id="128"/>
      <w:bookmarkEnd w:id="129"/>
      <w:bookmarkEnd w:id="130"/>
    </w:p>
    <w:p w14:paraId="6D0999DC" w14:textId="77777777" w:rsidR="00977744" w:rsidRDefault="00977744" w:rsidP="00977744">
      <w:pPr>
        <w:rPr>
          <w:rFonts w:cs="Arial"/>
          <w:szCs w:val="24"/>
        </w:rPr>
      </w:pPr>
    </w:p>
    <w:p w14:paraId="24607094" w14:textId="62E07EA8" w:rsidR="00977744" w:rsidRDefault="00977744" w:rsidP="00977744">
      <w:pPr>
        <w:jc w:val="both"/>
        <w:rPr>
          <w:rFonts w:cs="Arial"/>
          <w:szCs w:val="24"/>
        </w:rPr>
      </w:pPr>
      <w:r>
        <w:rPr>
          <w:rFonts w:cs="Arial"/>
          <w:szCs w:val="24"/>
        </w:rPr>
        <w:t xml:space="preserve">La matriz de riesgos de corrupción y fraude será publicada en la página Web anualmente. Sin embargo, si se presentan cambios como producto de los monitoreos y revisiones en los meses de abril, agosto y diciembre, se actualizará en la página web. Una vez publicada, a nivel interno se remitirá una comunicación a todos los colaboradores de la </w:t>
      </w:r>
      <w:r w:rsidR="00801E4B">
        <w:t>E</w:t>
      </w:r>
      <w:r>
        <w:rPr>
          <w:rFonts w:cs="Arial"/>
          <w:szCs w:val="24"/>
        </w:rPr>
        <w:t>ntidad</w:t>
      </w:r>
      <w:r w:rsidR="00801E4B">
        <w:t>,</w:t>
      </w:r>
      <w:r>
        <w:rPr>
          <w:rFonts w:cs="Arial"/>
          <w:szCs w:val="24"/>
        </w:rPr>
        <w:t xml:space="preserve"> para información de su actualización.</w:t>
      </w:r>
    </w:p>
    <w:p w14:paraId="22CBA7B9" w14:textId="77777777" w:rsidR="00977744" w:rsidRDefault="00977744" w:rsidP="00977744">
      <w:pPr>
        <w:rPr>
          <w:rFonts w:cs="Arial"/>
          <w:szCs w:val="24"/>
        </w:rPr>
      </w:pPr>
    </w:p>
    <w:p w14:paraId="79EE2265" w14:textId="77777777" w:rsidR="00977744" w:rsidRDefault="00977744" w:rsidP="00C0712B">
      <w:pPr>
        <w:pStyle w:val="Ttulo1"/>
        <w:numPr>
          <w:ilvl w:val="2"/>
          <w:numId w:val="10"/>
        </w:numPr>
        <w:ind w:left="709"/>
        <w:jc w:val="both"/>
        <w:rPr>
          <w:rFonts w:cs="Arial"/>
          <w:szCs w:val="24"/>
          <w:lang w:val="es-CO"/>
        </w:rPr>
      </w:pPr>
      <w:bookmarkStart w:id="131" w:name="_Toc464719213"/>
      <w:bookmarkStart w:id="132" w:name="_Toc449707294"/>
      <w:bookmarkStart w:id="133" w:name="_Toc505090565"/>
      <w:bookmarkStart w:id="134" w:name="_Toc93063444"/>
      <w:r>
        <w:rPr>
          <w:rFonts w:cs="Arial"/>
          <w:szCs w:val="24"/>
          <w:lang w:val="es-CO"/>
        </w:rPr>
        <w:t>Monitoreo y Revisión</w:t>
      </w:r>
      <w:bookmarkEnd w:id="131"/>
      <w:bookmarkEnd w:id="132"/>
      <w:bookmarkEnd w:id="133"/>
      <w:bookmarkEnd w:id="134"/>
    </w:p>
    <w:p w14:paraId="3FAA73C1" w14:textId="77777777" w:rsidR="00977744" w:rsidRDefault="00977744" w:rsidP="00977744">
      <w:pPr>
        <w:rPr>
          <w:rFonts w:cs="Arial"/>
          <w:szCs w:val="24"/>
        </w:rPr>
      </w:pPr>
    </w:p>
    <w:p w14:paraId="09277EB8" w14:textId="5967D4A9" w:rsidR="00977744" w:rsidRDefault="00977744" w:rsidP="00977744">
      <w:pPr>
        <w:jc w:val="both"/>
        <w:rPr>
          <w:rFonts w:cs="Arial"/>
          <w:szCs w:val="24"/>
        </w:rPr>
      </w:pPr>
      <w:r>
        <w:rPr>
          <w:rFonts w:cs="Arial"/>
          <w:szCs w:val="24"/>
        </w:rPr>
        <w:t xml:space="preserve">El monitoreo y revisión de la matriz de corrupción y fraude de la entidad se </w:t>
      </w:r>
      <w:r w:rsidR="00271194">
        <w:rPr>
          <w:rFonts w:cs="Arial"/>
          <w:szCs w:val="24"/>
        </w:rPr>
        <w:t>efectuará con</w:t>
      </w:r>
      <w:r>
        <w:rPr>
          <w:rFonts w:cs="Arial"/>
          <w:szCs w:val="24"/>
        </w:rPr>
        <w:t xml:space="preserve"> una periodicidad de cuatro meses en los cuales se verificar</w:t>
      </w:r>
      <w:r w:rsidR="00B760E2">
        <w:rPr>
          <w:rFonts w:cs="Arial"/>
          <w:szCs w:val="24"/>
        </w:rPr>
        <w:t>á</w:t>
      </w:r>
      <w:r>
        <w:rPr>
          <w:rFonts w:cs="Arial"/>
          <w:szCs w:val="24"/>
        </w:rPr>
        <w:t xml:space="preserve">n los riesgos, causas y controles. </w:t>
      </w:r>
    </w:p>
    <w:p w14:paraId="3F4AA8C4" w14:textId="77777777" w:rsidR="000A0A01" w:rsidRDefault="000A0A01" w:rsidP="00977744">
      <w:pPr>
        <w:jc w:val="both"/>
        <w:rPr>
          <w:rFonts w:cs="Arial"/>
          <w:szCs w:val="24"/>
        </w:rPr>
      </w:pPr>
    </w:p>
    <w:p w14:paraId="4EBBC53A" w14:textId="77777777" w:rsidR="00977744" w:rsidRDefault="00977744" w:rsidP="00C0712B">
      <w:pPr>
        <w:pStyle w:val="Ttulo1"/>
        <w:numPr>
          <w:ilvl w:val="2"/>
          <w:numId w:val="10"/>
        </w:numPr>
        <w:ind w:left="709"/>
        <w:jc w:val="both"/>
        <w:rPr>
          <w:rFonts w:cs="Arial"/>
          <w:szCs w:val="24"/>
          <w:lang w:val="es-CO"/>
        </w:rPr>
      </w:pPr>
      <w:bookmarkStart w:id="135" w:name="_Toc464719214"/>
      <w:bookmarkStart w:id="136" w:name="_Toc449707295"/>
      <w:bookmarkStart w:id="137" w:name="_Toc505090566"/>
      <w:bookmarkStart w:id="138" w:name="_Toc93063445"/>
      <w:r>
        <w:rPr>
          <w:rFonts w:cs="Arial"/>
          <w:szCs w:val="24"/>
          <w:lang w:val="es-CO"/>
        </w:rPr>
        <w:t>Seguimiento</w:t>
      </w:r>
      <w:bookmarkEnd w:id="135"/>
      <w:bookmarkEnd w:id="136"/>
      <w:bookmarkEnd w:id="137"/>
      <w:bookmarkEnd w:id="138"/>
    </w:p>
    <w:p w14:paraId="148A15D8" w14:textId="77777777" w:rsidR="00977744" w:rsidRDefault="00977744" w:rsidP="00977744">
      <w:pPr>
        <w:rPr>
          <w:rFonts w:cs="Arial"/>
          <w:szCs w:val="24"/>
        </w:rPr>
      </w:pPr>
    </w:p>
    <w:p w14:paraId="1074B5CC" w14:textId="77777777" w:rsidR="00977744" w:rsidRDefault="00977744" w:rsidP="00977744">
      <w:pPr>
        <w:jc w:val="both"/>
        <w:rPr>
          <w:rFonts w:cs="Arial"/>
          <w:szCs w:val="24"/>
        </w:rPr>
      </w:pPr>
      <w:r>
        <w:rPr>
          <w:rFonts w:cs="Arial"/>
          <w:szCs w:val="24"/>
        </w:rPr>
        <w:t>El seguimiento de los riesgos de corrupción se efectuará por parte de la Oficina de Control y Promoción del Desarrollo, en cada una de las evaluaciones que realiza y el seguimiento al Plan de Acción del PAAC, en los meses de abril, agosto y diciembre.</w:t>
      </w:r>
    </w:p>
    <w:p w14:paraId="686EFAAB" w14:textId="77777777" w:rsidR="00977744" w:rsidRDefault="00977744" w:rsidP="00977744">
      <w:pPr>
        <w:rPr>
          <w:rFonts w:cs="Arial"/>
          <w:szCs w:val="24"/>
        </w:rPr>
      </w:pPr>
    </w:p>
    <w:p w14:paraId="04936EBB" w14:textId="77777777" w:rsidR="00977744" w:rsidRDefault="00977744" w:rsidP="00C0712B">
      <w:pPr>
        <w:pStyle w:val="Ttulo1"/>
        <w:numPr>
          <w:ilvl w:val="2"/>
          <w:numId w:val="10"/>
        </w:numPr>
        <w:ind w:left="709"/>
        <w:jc w:val="both"/>
        <w:rPr>
          <w:rFonts w:cs="Arial"/>
          <w:szCs w:val="24"/>
          <w:lang w:val="es-CO"/>
        </w:rPr>
      </w:pPr>
      <w:bookmarkStart w:id="139" w:name="_Toc464719215"/>
      <w:bookmarkStart w:id="140" w:name="_Toc449707296"/>
      <w:bookmarkStart w:id="141" w:name="_Toc505090567"/>
      <w:bookmarkStart w:id="142" w:name="_Toc93063446"/>
      <w:r>
        <w:rPr>
          <w:rFonts w:cs="Arial"/>
          <w:szCs w:val="24"/>
          <w:lang w:val="es-CO"/>
        </w:rPr>
        <w:t>Capacitación</w:t>
      </w:r>
      <w:bookmarkEnd w:id="139"/>
      <w:bookmarkEnd w:id="140"/>
      <w:bookmarkEnd w:id="141"/>
      <w:bookmarkEnd w:id="142"/>
    </w:p>
    <w:p w14:paraId="270BB209" w14:textId="77777777" w:rsidR="00977744" w:rsidRDefault="00977744" w:rsidP="00977744">
      <w:pPr>
        <w:rPr>
          <w:rFonts w:cs="Arial"/>
          <w:szCs w:val="24"/>
        </w:rPr>
      </w:pPr>
    </w:p>
    <w:p w14:paraId="06B9BC4B" w14:textId="229FB79F" w:rsidR="00977744" w:rsidRDefault="00F873BF" w:rsidP="00977744">
      <w:pPr>
        <w:jc w:val="both"/>
        <w:rPr>
          <w:rFonts w:cs="Arial"/>
          <w:szCs w:val="24"/>
        </w:rPr>
      </w:pPr>
      <w:r>
        <w:t xml:space="preserve">El Oficial de Cumplimiento </w:t>
      </w:r>
      <w:r w:rsidR="00977744">
        <w:rPr>
          <w:rFonts w:cs="Arial"/>
          <w:szCs w:val="24"/>
        </w:rPr>
        <w:t>debe realizar una estrategia de capacitación anual para la gestión de riesgos</w:t>
      </w:r>
      <w:r w:rsidR="00801E4B">
        <w:t>,</w:t>
      </w:r>
      <w:r w:rsidR="00977744">
        <w:rPr>
          <w:rFonts w:cs="Arial"/>
          <w:szCs w:val="24"/>
        </w:rPr>
        <w:t xml:space="preserve"> que incluye el riesgo de corrupción y fraude. Una vez efectuada dicha capacitación se lleva a cabo la respectiva evaluación con el fin de identificar aspectos a reforzar.</w:t>
      </w:r>
    </w:p>
    <w:p w14:paraId="1E79457E" w14:textId="77777777" w:rsidR="00977744" w:rsidRDefault="00977744" w:rsidP="00977744">
      <w:pPr>
        <w:jc w:val="both"/>
        <w:rPr>
          <w:rFonts w:cs="Arial"/>
          <w:szCs w:val="24"/>
        </w:rPr>
      </w:pPr>
    </w:p>
    <w:p w14:paraId="2D6BA7C0" w14:textId="77777777" w:rsidR="00977744" w:rsidRDefault="00977744" w:rsidP="00977744">
      <w:pPr>
        <w:jc w:val="both"/>
        <w:rPr>
          <w:rFonts w:cs="Arial"/>
          <w:szCs w:val="24"/>
        </w:rPr>
      </w:pPr>
    </w:p>
    <w:p w14:paraId="160F3457" w14:textId="77777777" w:rsidR="00977744" w:rsidRDefault="00977744" w:rsidP="00C0712B">
      <w:pPr>
        <w:pStyle w:val="Ttulo1"/>
        <w:numPr>
          <w:ilvl w:val="0"/>
          <w:numId w:val="10"/>
        </w:numPr>
        <w:ind w:left="426" w:hanging="426"/>
        <w:jc w:val="both"/>
        <w:rPr>
          <w:rFonts w:cs="Arial"/>
          <w:szCs w:val="24"/>
          <w:lang w:val="es-CO"/>
        </w:rPr>
      </w:pPr>
      <w:bookmarkStart w:id="143" w:name="_Toc464719216"/>
      <w:bookmarkStart w:id="144" w:name="_Toc449707297"/>
      <w:bookmarkStart w:id="145" w:name="_Toc505090568"/>
      <w:bookmarkStart w:id="146" w:name="_Toc93063447"/>
      <w:r>
        <w:rPr>
          <w:rFonts w:cs="Arial"/>
          <w:szCs w:val="24"/>
          <w:lang w:val="es-CO"/>
        </w:rPr>
        <w:t xml:space="preserve">ESTRATEGIA </w:t>
      </w:r>
      <w:proofErr w:type="gramStart"/>
      <w:r>
        <w:rPr>
          <w:rFonts w:cs="Arial"/>
          <w:szCs w:val="24"/>
          <w:lang w:val="es-CO"/>
        </w:rPr>
        <w:t>ANTI TRÁMITES</w:t>
      </w:r>
      <w:bookmarkEnd w:id="143"/>
      <w:bookmarkEnd w:id="144"/>
      <w:bookmarkEnd w:id="145"/>
      <w:bookmarkEnd w:id="146"/>
      <w:proofErr w:type="gramEnd"/>
    </w:p>
    <w:p w14:paraId="60579AEF" w14:textId="77777777" w:rsidR="00977744" w:rsidRDefault="00977744" w:rsidP="00977744">
      <w:pPr>
        <w:ind w:left="142" w:right="49"/>
        <w:jc w:val="both"/>
        <w:rPr>
          <w:rFonts w:cs="Arial"/>
          <w:szCs w:val="24"/>
        </w:rPr>
      </w:pPr>
    </w:p>
    <w:p w14:paraId="1BDFBEE8" w14:textId="5410091E" w:rsidR="00977744" w:rsidRDefault="00E10651" w:rsidP="00977744">
      <w:pPr>
        <w:ind w:right="49"/>
        <w:jc w:val="both"/>
        <w:rPr>
          <w:rFonts w:cs="Arial"/>
          <w:szCs w:val="24"/>
        </w:rPr>
      </w:pPr>
      <w:r>
        <w:rPr>
          <w:rFonts w:cs="Arial"/>
          <w:szCs w:val="24"/>
        </w:rPr>
        <w:t>La gestión</w:t>
      </w:r>
      <w:r w:rsidR="00977744">
        <w:rPr>
          <w:rFonts w:cs="Arial"/>
          <w:szCs w:val="24"/>
        </w:rPr>
        <w:t xml:space="preserve"> de</w:t>
      </w:r>
      <w:r>
        <w:rPr>
          <w:rFonts w:cs="Arial"/>
          <w:szCs w:val="24"/>
        </w:rPr>
        <w:t xml:space="preserve"> los</w:t>
      </w:r>
      <w:r w:rsidR="00977744">
        <w:rPr>
          <w:rFonts w:cs="Arial"/>
          <w:szCs w:val="24"/>
        </w:rPr>
        <w:t xml:space="preserve"> productos y servicios de FINAGRO, así como de los  programas administrados </w:t>
      </w:r>
      <w:r>
        <w:rPr>
          <w:rFonts w:cs="Arial"/>
          <w:szCs w:val="24"/>
        </w:rPr>
        <w:t xml:space="preserve">en su mayoría, </w:t>
      </w:r>
      <w:r w:rsidR="00977744">
        <w:rPr>
          <w:rFonts w:cs="Arial"/>
          <w:szCs w:val="24"/>
        </w:rPr>
        <w:t xml:space="preserve">requieren de trámites que no son realizados directamente ante la </w:t>
      </w:r>
      <w:r w:rsidR="006C4ECD">
        <w:t>E</w:t>
      </w:r>
      <w:r w:rsidR="00977744">
        <w:rPr>
          <w:rFonts w:cs="Arial"/>
          <w:szCs w:val="24"/>
        </w:rPr>
        <w:t xml:space="preserve">ntidad por los beneficiarios interesados en acceder a </w:t>
      </w:r>
      <w:r w:rsidR="006C4ECD">
        <w:t>éstos</w:t>
      </w:r>
      <w:r w:rsidR="00977744">
        <w:rPr>
          <w:rFonts w:cs="Arial"/>
          <w:szCs w:val="24"/>
        </w:rPr>
        <w:t xml:space="preserve">, ya que en el caso de los productos y servicios se efectúan ante los Intermediarios Financieros o las Compañías Aseguradoras, y </w:t>
      </w:r>
      <w:r w:rsidR="006C4ECD">
        <w:t>é</w:t>
      </w:r>
      <w:r w:rsidR="00977744">
        <w:rPr>
          <w:rFonts w:cs="Arial"/>
          <w:szCs w:val="24"/>
        </w:rPr>
        <w:t>stos los registran en FINAGRO que actúa como un establecimiento de crédito de segundo piso facilitando los productos (crédito, garantías, incentivos, subsidios) o concediendo el servicio asociado; y en el caso de programas administrados los beneficiarios acceden a través de operadores, definidos para el efecto por FINAGRO, establece los trámites que los beneficiarios deben realizar para acceder a los incentivos o apoyos. Los programas   administrados son fondeados con los recursos que el MADR o entidades públicas del orden nacional o regional le entregan en administración</w:t>
      </w:r>
      <w:r w:rsidR="006C4ECD">
        <w:t>,</w:t>
      </w:r>
      <w:r w:rsidR="00977744">
        <w:rPr>
          <w:rFonts w:cs="Arial"/>
          <w:szCs w:val="24"/>
        </w:rPr>
        <w:t xml:space="preserve"> mediante convenios y planes operativos, y su apertura e implementación operativa y consecuentemente la   entrega efectiva de los mismos</w:t>
      </w:r>
      <w:r w:rsidR="006C4ECD">
        <w:t>,</w:t>
      </w:r>
      <w:r w:rsidR="00977744">
        <w:rPr>
          <w:rFonts w:cs="Arial"/>
          <w:szCs w:val="24"/>
        </w:rPr>
        <w:t xml:space="preserve"> está condicionada a la apropiación de recursos por </w:t>
      </w:r>
      <w:r w:rsidR="006C4ECD">
        <w:t>parte d</w:t>
      </w:r>
      <w:r w:rsidR="00977744">
        <w:rPr>
          <w:rFonts w:cs="Arial"/>
          <w:szCs w:val="24"/>
        </w:rPr>
        <w:t>el MADR o la Entidad Territorial.</w:t>
      </w:r>
    </w:p>
    <w:p w14:paraId="71AB9C53" w14:textId="77777777" w:rsidR="00977744" w:rsidRDefault="00977744" w:rsidP="00977744">
      <w:pPr>
        <w:ind w:right="49"/>
        <w:jc w:val="both"/>
        <w:rPr>
          <w:rFonts w:cs="Arial"/>
          <w:szCs w:val="24"/>
        </w:rPr>
      </w:pPr>
    </w:p>
    <w:p w14:paraId="0951D2DD" w14:textId="25D9628E" w:rsidR="00977744" w:rsidRDefault="00E10651" w:rsidP="00977744">
      <w:pPr>
        <w:jc w:val="both"/>
        <w:rPr>
          <w:rFonts w:cs="Arial"/>
          <w:szCs w:val="24"/>
        </w:rPr>
      </w:pPr>
      <w:r>
        <w:rPr>
          <w:rFonts w:cs="Arial"/>
          <w:szCs w:val="24"/>
        </w:rPr>
        <w:t xml:space="preserve">Por su parte, </w:t>
      </w:r>
      <w:r w:rsidR="00977744" w:rsidRPr="00F96DD8">
        <w:rPr>
          <w:rFonts w:cs="Arial"/>
          <w:szCs w:val="24"/>
        </w:rPr>
        <w:t>FINAGRO ha establecido</w:t>
      </w:r>
      <w:r w:rsidR="003C3B15">
        <w:t>,</w:t>
      </w:r>
      <w:r w:rsidR="00F236E6">
        <w:t xml:space="preserve"> </w:t>
      </w:r>
      <w:r w:rsidR="003C3B15">
        <w:t>de manera articulada con</w:t>
      </w:r>
      <w:r w:rsidR="00977744" w:rsidRPr="00F96DD8">
        <w:rPr>
          <w:rFonts w:cs="Arial"/>
          <w:szCs w:val="24"/>
        </w:rPr>
        <w:t xml:space="preserve"> su Plan Estratégico Institucional</w:t>
      </w:r>
      <w:r w:rsidR="006C4ECD">
        <w:t>,</w:t>
      </w:r>
      <w:r w:rsidR="00977744" w:rsidRPr="00F96DD8">
        <w:rPr>
          <w:rFonts w:cs="Arial"/>
          <w:szCs w:val="24"/>
        </w:rPr>
        <w:t xml:space="preserve"> las estrategias para una política de simplificación de normas para el acceso a los productos, servicios y programas administrados,</w:t>
      </w:r>
      <w:r w:rsidR="003C3B15">
        <w:t xml:space="preserve"> así mismo, con </w:t>
      </w:r>
      <w:r w:rsidR="00977744" w:rsidRPr="00F96DD8">
        <w:rPr>
          <w:rFonts w:cs="Arial"/>
          <w:szCs w:val="24"/>
        </w:rPr>
        <w:t xml:space="preserve"> el PETIC </w:t>
      </w:r>
      <w:r w:rsidR="003C3B15">
        <w:t xml:space="preserve">se apoya </w:t>
      </w:r>
      <w:r w:rsidR="00977744" w:rsidRPr="00F96DD8">
        <w:rPr>
          <w:rFonts w:cs="Arial"/>
          <w:szCs w:val="24"/>
        </w:rPr>
        <w:t xml:space="preserve"> la mejora continua de las plataformas tecnológicas para el registro de información y su administración de manera simplificada, ágil y amigable, </w:t>
      </w:r>
      <w:r w:rsidR="003C3B15">
        <w:t xml:space="preserve">buscando </w:t>
      </w:r>
      <w:r w:rsidR="00977744" w:rsidRPr="00F96DD8">
        <w:rPr>
          <w:rFonts w:cs="Arial"/>
          <w:szCs w:val="24"/>
        </w:rPr>
        <w:t>facilitar el acceso al financiamiento de los proyectos productivos al mayor número de productores agropecuarios y rurales.</w:t>
      </w:r>
      <w:r w:rsidR="00E568F4">
        <w:rPr>
          <w:rFonts w:cs="Arial"/>
          <w:szCs w:val="24"/>
        </w:rPr>
        <w:t xml:space="preserve">  </w:t>
      </w:r>
    </w:p>
    <w:p w14:paraId="23131A6A" w14:textId="77777777" w:rsidR="008E5F9F" w:rsidRDefault="008E5F9F" w:rsidP="00977744">
      <w:pPr>
        <w:jc w:val="both"/>
        <w:rPr>
          <w:rFonts w:cs="Arial"/>
          <w:szCs w:val="24"/>
        </w:rPr>
      </w:pPr>
    </w:p>
    <w:p w14:paraId="3FDDDDF3" w14:textId="1FA69729" w:rsidR="00103CC6" w:rsidRDefault="00E16F3F" w:rsidP="00AA1ED3">
      <w:pPr>
        <w:jc w:val="both"/>
      </w:pPr>
      <w:r>
        <w:rPr>
          <w:rFonts w:cs="Arial"/>
          <w:szCs w:val="24"/>
        </w:rPr>
        <w:t xml:space="preserve">Con la estrategia </w:t>
      </w:r>
      <w:proofErr w:type="spellStart"/>
      <w:r>
        <w:rPr>
          <w:rFonts w:cs="Arial"/>
          <w:szCs w:val="24"/>
        </w:rPr>
        <w:t>antitrámites</w:t>
      </w:r>
      <w:proofErr w:type="spellEnd"/>
      <w:r w:rsidR="00AA1ED3">
        <w:rPr>
          <w:rFonts w:cs="Arial"/>
          <w:szCs w:val="24"/>
        </w:rPr>
        <w:t>,</w:t>
      </w:r>
      <w:r>
        <w:rPr>
          <w:rFonts w:cs="Arial"/>
          <w:szCs w:val="24"/>
        </w:rPr>
        <w:t xml:space="preserve"> FINAGRO</w:t>
      </w:r>
      <w:r w:rsidR="00103CC6">
        <w:t xml:space="preserve"> busca que la prestación de sus servicios sea efectiva, oportuna</w:t>
      </w:r>
      <w:r w:rsidR="009E51D0">
        <w:t>,</w:t>
      </w:r>
      <w:r w:rsidR="00103CC6">
        <w:t xml:space="preserve"> de calidad</w:t>
      </w:r>
      <w:r>
        <w:t xml:space="preserve"> y </w:t>
      </w:r>
      <w:r w:rsidR="00103CC6">
        <w:t>transparente</w:t>
      </w:r>
      <w:r>
        <w:t xml:space="preserve">, aplicando </w:t>
      </w:r>
      <w:r w:rsidR="00103CC6">
        <w:t xml:space="preserve">disposiciones </w:t>
      </w:r>
      <w:proofErr w:type="spellStart"/>
      <w:r>
        <w:t>a</w:t>
      </w:r>
      <w:r w:rsidR="00103CC6">
        <w:t>ntitrámites</w:t>
      </w:r>
      <w:proofErr w:type="spellEnd"/>
      <w:r w:rsidR="00103CC6">
        <w:t xml:space="preserve"> que </w:t>
      </w:r>
      <w:r>
        <w:t xml:space="preserve">se </w:t>
      </w:r>
      <w:r w:rsidR="00103CC6">
        <w:t xml:space="preserve">evidencian </w:t>
      </w:r>
      <w:r>
        <w:t xml:space="preserve">en </w:t>
      </w:r>
      <w:r w:rsidR="00103CC6">
        <w:t>las actuaciones de los colaboradores</w:t>
      </w:r>
      <w:r>
        <w:t xml:space="preserve"> responsables de la</w:t>
      </w:r>
      <w:r w:rsidR="00103CC6">
        <w:t xml:space="preserve"> atención al ciudadano. Por lo anterior, se </w:t>
      </w:r>
      <w:r>
        <w:t xml:space="preserve">estableció en el procedimiento </w:t>
      </w:r>
      <w:r w:rsidRPr="00AA1ED3">
        <w:rPr>
          <w:u w:val="single"/>
        </w:rPr>
        <w:t xml:space="preserve">MCO-PRO-001 </w:t>
      </w:r>
      <w:hyperlink r:id="rId15" w:tgtFrame="_self" w:history="1">
        <w:r w:rsidR="00DE3C19" w:rsidRPr="00AA1ED3">
          <w:rPr>
            <w:u w:val="single"/>
          </w:rPr>
          <w:t>Desarrollo, Mejoras o Racionalización a los Procesos del</w:t>
        </w:r>
        <w:r w:rsidRPr="00AA1ED3">
          <w:rPr>
            <w:u w:val="single"/>
          </w:rPr>
          <w:t xml:space="preserve"> SIG</w:t>
        </w:r>
      </w:hyperlink>
      <w:r>
        <w:t xml:space="preserve">, las actividades relacionadas con la </w:t>
      </w:r>
      <w:r w:rsidR="00DE3C19">
        <w:t>racionalización</w:t>
      </w:r>
      <w:r>
        <w:t xml:space="preserve"> de trámites, las cuales se f</w:t>
      </w:r>
      <w:r w:rsidR="00103CC6">
        <w:t>undamenta</w:t>
      </w:r>
      <w:r>
        <w:t>n</w:t>
      </w:r>
      <w:r w:rsidR="00103CC6">
        <w:t xml:space="preserve"> en </w:t>
      </w:r>
      <w:r>
        <w:t>los siguientes</w:t>
      </w:r>
      <w:r w:rsidR="00103CC6">
        <w:t xml:space="preserve"> criterios:</w:t>
      </w:r>
    </w:p>
    <w:p w14:paraId="3D987AC2" w14:textId="77777777" w:rsidR="00103CC6" w:rsidRDefault="00103CC6" w:rsidP="00103CC6"/>
    <w:p w14:paraId="1DAA4942" w14:textId="317AB76A" w:rsidR="00103CC6" w:rsidRDefault="00DE3C19" w:rsidP="00C0712B">
      <w:pPr>
        <w:numPr>
          <w:ilvl w:val="0"/>
          <w:numId w:val="13"/>
        </w:numPr>
        <w:jc w:val="both"/>
      </w:pPr>
      <w:r>
        <w:t>El</w:t>
      </w:r>
      <w:r w:rsidR="00103CC6">
        <w:t xml:space="preserve"> acceso fácil y permanente</w:t>
      </w:r>
      <w:r>
        <w:t xml:space="preserve"> a la información por parte de los usuarios</w:t>
      </w:r>
      <w:r w:rsidR="00103CC6">
        <w:t xml:space="preserve">. </w:t>
      </w:r>
    </w:p>
    <w:p w14:paraId="28C92838" w14:textId="77777777" w:rsidR="0082074C" w:rsidRDefault="0082074C" w:rsidP="00AA1ED3">
      <w:pPr>
        <w:ind w:left="720"/>
      </w:pPr>
    </w:p>
    <w:p w14:paraId="757878C8" w14:textId="5841943F" w:rsidR="00DE3C19" w:rsidRDefault="00DE3C19" w:rsidP="00C0712B">
      <w:pPr>
        <w:numPr>
          <w:ilvl w:val="0"/>
          <w:numId w:val="13"/>
        </w:numPr>
        <w:jc w:val="both"/>
      </w:pPr>
      <w:r>
        <w:t>E</w:t>
      </w:r>
      <w:r w:rsidR="00103CC6">
        <w:t xml:space="preserve">l reconocimiento </w:t>
      </w:r>
      <w:r>
        <w:t xml:space="preserve">al </w:t>
      </w:r>
      <w:r w:rsidR="00103CC6">
        <w:t>ciudadano</w:t>
      </w:r>
      <w:r>
        <w:t>,</w:t>
      </w:r>
      <w:r w:rsidR="00103CC6">
        <w:t xml:space="preserve"> a</w:t>
      </w:r>
      <w:r>
        <w:t xml:space="preserve"> través de</w:t>
      </w:r>
      <w:r w:rsidR="00103CC6">
        <w:t xml:space="preserve"> una gestión transparente </w:t>
      </w:r>
      <w:r>
        <w:t>ofrecida por</w:t>
      </w:r>
      <w:r w:rsidR="00103CC6">
        <w:t xml:space="preserve"> la entidad</w:t>
      </w:r>
      <w:r>
        <w:t>,</w:t>
      </w:r>
      <w:r w:rsidR="00103CC6">
        <w:t xml:space="preserve"> mediante canales y herramientas de comunicación</w:t>
      </w:r>
      <w:r>
        <w:t xml:space="preserve">, acercando </w:t>
      </w:r>
      <w:r w:rsidR="00103CC6">
        <w:t>la institucionalidad a</w:t>
      </w:r>
      <w:r>
        <w:t xml:space="preserve"> las </w:t>
      </w:r>
      <w:r w:rsidR="00103CC6">
        <w:t xml:space="preserve">partes interesadas. </w:t>
      </w:r>
    </w:p>
    <w:p w14:paraId="29BE99B4" w14:textId="77777777" w:rsidR="00E16F3F" w:rsidRDefault="00E16F3F" w:rsidP="00AA1ED3">
      <w:pPr>
        <w:ind w:left="720"/>
      </w:pPr>
    </w:p>
    <w:p w14:paraId="101B4A69" w14:textId="2CC52C1F" w:rsidR="00103CC6" w:rsidRDefault="00DE3C19" w:rsidP="00C0712B">
      <w:pPr>
        <w:numPr>
          <w:ilvl w:val="0"/>
          <w:numId w:val="13"/>
        </w:numPr>
      </w:pPr>
      <w:r>
        <w:t>El uso</w:t>
      </w:r>
      <w:r w:rsidR="00103CC6">
        <w:t xml:space="preserve"> de las tecnologías de la información y las comunicaciones y de dispositivos técnicos y tecnológicos</w:t>
      </w:r>
      <w:r>
        <w:t>,</w:t>
      </w:r>
      <w:r w:rsidR="00103CC6">
        <w:t xml:space="preserve"> para disminuir tiempos</w:t>
      </w:r>
      <w:r>
        <w:t>,</w:t>
      </w:r>
      <w:r w:rsidR="00103CC6">
        <w:t xml:space="preserve"> mejorar el acceso</w:t>
      </w:r>
      <w:r>
        <w:t xml:space="preserve"> de </w:t>
      </w:r>
      <w:r w:rsidR="00103CC6">
        <w:t>la ciudadanía</w:t>
      </w:r>
      <w:r>
        <w:t>,</w:t>
      </w:r>
      <w:r w:rsidR="00103CC6">
        <w:t xml:space="preserve"> a la información relativa a sus servicios y a </w:t>
      </w:r>
      <w:r>
        <w:t>los resultados de la</w:t>
      </w:r>
      <w:r w:rsidR="00103CC6">
        <w:t xml:space="preserve"> Entidad. </w:t>
      </w:r>
    </w:p>
    <w:p w14:paraId="02026495" w14:textId="77777777" w:rsidR="0082074C" w:rsidRDefault="0082074C" w:rsidP="00103CC6"/>
    <w:p w14:paraId="2E16988D" w14:textId="77777777" w:rsidR="00977744" w:rsidRDefault="00977744" w:rsidP="00C0712B">
      <w:pPr>
        <w:pStyle w:val="Ttulo1"/>
        <w:numPr>
          <w:ilvl w:val="1"/>
          <w:numId w:val="10"/>
        </w:numPr>
        <w:ind w:left="426" w:hanging="426"/>
        <w:jc w:val="both"/>
        <w:rPr>
          <w:rFonts w:cs="Arial"/>
          <w:szCs w:val="24"/>
          <w:lang w:val="es-CO"/>
        </w:rPr>
      </w:pPr>
      <w:bookmarkStart w:id="147" w:name="_Toc464719219"/>
      <w:bookmarkStart w:id="148" w:name="_Toc449707300"/>
      <w:bookmarkStart w:id="149" w:name="_Toc505090569"/>
      <w:bookmarkStart w:id="150" w:name="_Toc93063448"/>
      <w:r>
        <w:rPr>
          <w:rFonts w:cs="Arial"/>
          <w:szCs w:val="24"/>
          <w:lang w:val="es-CO"/>
        </w:rPr>
        <w:t>Acciones Inter Operativas</w:t>
      </w:r>
      <w:bookmarkEnd w:id="147"/>
      <w:bookmarkEnd w:id="148"/>
      <w:bookmarkEnd w:id="149"/>
      <w:bookmarkEnd w:id="150"/>
    </w:p>
    <w:p w14:paraId="33E71B03" w14:textId="77777777" w:rsidR="00977744" w:rsidRDefault="00977744" w:rsidP="00977744">
      <w:pPr>
        <w:ind w:left="142" w:right="49"/>
        <w:jc w:val="both"/>
        <w:rPr>
          <w:rFonts w:cs="Arial"/>
          <w:szCs w:val="24"/>
        </w:rPr>
      </w:pPr>
    </w:p>
    <w:p w14:paraId="440407FF" w14:textId="424FFB60" w:rsidR="00977744" w:rsidRDefault="00977744" w:rsidP="00977744">
      <w:pPr>
        <w:ind w:right="49"/>
        <w:jc w:val="both"/>
        <w:rPr>
          <w:rFonts w:cs="Arial"/>
          <w:szCs w:val="24"/>
        </w:rPr>
      </w:pPr>
      <w:r>
        <w:rPr>
          <w:rFonts w:cs="Arial"/>
          <w:szCs w:val="24"/>
        </w:rPr>
        <w:t>FINAGRO estudia</w:t>
      </w:r>
      <w:r w:rsidR="00B05CF2">
        <w:rPr>
          <w:rFonts w:cs="Arial"/>
          <w:szCs w:val="24"/>
        </w:rPr>
        <w:t xml:space="preserve"> según las necesidades para cada vigencia,</w:t>
      </w:r>
      <w:r>
        <w:rPr>
          <w:rFonts w:cs="Arial"/>
          <w:szCs w:val="24"/>
        </w:rPr>
        <w:t xml:space="preserve"> las diferentes posibilidades relacionadas con la identificación de escenarios de interoperabilidad, entendida </w:t>
      </w:r>
      <w:r w:rsidR="009E51D0">
        <w:t>é</w:t>
      </w:r>
      <w:r w:rsidR="009E51D0">
        <w:rPr>
          <w:rFonts w:cs="Arial"/>
          <w:szCs w:val="24"/>
        </w:rPr>
        <w:t xml:space="preserve">sta </w:t>
      </w:r>
      <w:r>
        <w:rPr>
          <w:rFonts w:cs="Arial"/>
          <w:szCs w:val="24"/>
        </w:rPr>
        <w:t>como un esquema que permita la comunicación directa y eficiente con otras Entidades para satisfacer necesidades de comunicación, mediante el desarrollo, mejora y/o mantenimiento de las soluciones informáticas a través de las cuales se realiza la interoperabilidad.</w:t>
      </w:r>
    </w:p>
    <w:p w14:paraId="69B3AD88" w14:textId="4F3148FA" w:rsidR="00977744" w:rsidRDefault="00977744" w:rsidP="00977744"/>
    <w:p w14:paraId="30C973DD" w14:textId="77777777" w:rsidR="00AA1ED3" w:rsidRDefault="00AA1ED3" w:rsidP="00977744"/>
    <w:p w14:paraId="2D1529D3" w14:textId="6A03D863" w:rsidR="00E10651" w:rsidRDefault="00E10651" w:rsidP="00C0712B">
      <w:pPr>
        <w:pStyle w:val="Ttulo1"/>
        <w:numPr>
          <w:ilvl w:val="0"/>
          <w:numId w:val="10"/>
        </w:numPr>
        <w:ind w:left="426" w:hanging="426"/>
        <w:jc w:val="both"/>
        <w:rPr>
          <w:rFonts w:cs="Arial"/>
          <w:szCs w:val="24"/>
          <w:lang w:val="es-CO"/>
        </w:rPr>
      </w:pPr>
      <w:bookmarkStart w:id="151" w:name="_Toc93063449"/>
      <w:r>
        <w:rPr>
          <w:rFonts w:cs="Arial"/>
          <w:szCs w:val="24"/>
          <w:lang w:val="es-CO"/>
        </w:rPr>
        <w:t>ESTRATEGIA D</w:t>
      </w:r>
      <w:r w:rsidR="00AA1ED3">
        <w:rPr>
          <w:rFonts w:cs="Arial"/>
          <w:szCs w:val="24"/>
          <w:lang w:val="es-CO"/>
        </w:rPr>
        <w:t xml:space="preserve">E </w:t>
      </w:r>
      <w:r>
        <w:rPr>
          <w:rFonts w:cs="Arial"/>
          <w:szCs w:val="24"/>
          <w:lang w:val="es-CO"/>
        </w:rPr>
        <w:t>CONFLIC</w:t>
      </w:r>
      <w:r w:rsidR="0085450E">
        <w:rPr>
          <w:rFonts w:cs="Arial"/>
          <w:szCs w:val="24"/>
          <w:lang w:val="es-CO"/>
        </w:rPr>
        <w:t>T</w:t>
      </w:r>
      <w:r>
        <w:rPr>
          <w:rFonts w:cs="Arial"/>
          <w:szCs w:val="24"/>
          <w:lang w:val="es-CO"/>
        </w:rPr>
        <w:t>O DE INTERÉS</w:t>
      </w:r>
      <w:bookmarkEnd w:id="151"/>
    </w:p>
    <w:p w14:paraId="1FF26151" w14:textId="77777777" w:rsidR="00E10651" w:rsidRDefault="00E10651" w:rsidP="00977744"/>
    <w:p w14:paraId="308C15DA" w14:textId="77777777" w:rsidR="00752BC6" w:rsidRDefault="007433EF" w:rsidP="00AA1ED3">
      <w:pPr>
        <w:jc w:val="both"/>
      </w:pPr>
      <w:r>
        <w:rPr>
          <w:rFonts w:cs="Arial"/>
          <w:szCs w:val="24"/>
        </w:rPr>
        <w:t>FINAGRO</w:t>
      </w:r>
      <w:r w:rsidR="00752BC6">
        <w:t xml:space="preserve"> establece una estrategia para el correcto manejo y resolución de los conflictos de interés de los</w:t>
      </w:r>
      <w:r>
        <w:t xml:space="preserve"> colaboradores de la Entidad, a través de la cual se desarrollan mecanismos para prevenir y controlar la aparición de </w:t>
      </w:r>
      <w:proofErr w:type="gramStart"/>
      <w:r>
        <w:t>los mismos</w:t>
      </w:r>
      <w:proofErr w:type="gramEnd"/>
      <w:r>
        <w:t xml:space="preserve"> y su afectación en la prestación del servicio.</w:t>
      </w:r>
    </w:p>
    <w:p w14:paraId="092F133B" w14:textId="77777777" w:rsidR="00752BC6" w:rsidRDefault="00752BC6" w:rsidP="00977744"/>
    <w:p w14:paraId="6E017966" w14:textId="504D25D3" w:rsidR="007433EF" w:rsidRDefault="007433EF" w:rsidP="00AA1ED3">
      <w:pPr>
        <w:jc w:val="both"/>
      </w:pPr>
      <w:r>
        <w:t xml:space="preserve">Las acciones de la estrategia </w:t>
      </w:r>
      <w:r w:rsidR="00F236E6">
        <w:t>e</w:t>
      </w:r>
      <w:r w:rsidR="005666EC">
        <w:t>starán</w:t>
      </w:r>
      <w:r>
        <w:t xml:space="preserve"> definidas en el documento ESTRATEGIA PAAC</w:t>
      </w:r>
      <w:r w:rsidR="00366DC1">
        <w:t xml:space="preserve"> </w:t>
      </w:r>
      <w:r w:rsidR="007D3BAE">
        <w:t>2022</w:t>
      </w:r>
      <w:r>
        <w:t>, que se encuentra publicad</w:t>
      </w:r>
      <w:r w:rsidR="007D3BAE">
        <w:t>o</w:t>
      </w:r>
      <w:r>
        <w:t xml:space="preserve"> en la página Web, en la ruta que aparece a continuación:</w:t>
      </w:r>
      <w:r w:rsidR="00F236E6">
        <w:t xml:space="preserve"> </w:t>
      </w:r>
      <w:hyperlink r:id="rId16" w:history="1">
        <w:r w:rsidR="006B4021" w:rsidRPr="00D720FA">
          <w:rPr>
            <w:rStyle w:val="Hipervnculo"/>
            <w:bdr w:val="none" w:sz="0" w:space="0" w:color="auto"/>
          </w:rPr>
          <w:t>https://www.finagro.com.co/plan-anticorrupci%C3%B3n-y-atenci%C3%B3n-al-ciudadano</w:t>
        </w:r>
      </w:hyperlink>
      <w:r w:rsidR="006B4021">
        <w:t>.</w:t>
      </w:r>
    </w:p>
    <w:p w14:paraId="499B3C62" w14:textId="77777777" w:rsidR="006B4021" w:rsidRDefault="006B4021" w:rsidP="00AA1ED3">
      <w:pPr>
        <w:jc w:val="both"/>
      </w:pPr>
    </w:p>
    <w:p w14:paraId="63685F08" w14:textId="32925A92" w:rsidR="006B4021" w:rsidRDefault="006B4021" w:rsidP="00977744">
      <w:r>
        <w:t xml:space="preserve">Los elementos contemplados en la estrategia </w:t>
      </w:r>
      <w:proofErr w:type="gramStart"/>
      <w:r>
        <w:t xml:space="preserve">propenden </w:t>
      </w:r>
      <w:r w:rsidR="00460CE7">
        <w:t xml:space="preserve"> porque</w:t>
      </w:r>
      <w:proofErr w:type="gramEnd"/>
      <w:r>
        <w:t xml:space="preserve"> el modelo adoptado por la </w:t>
      </w:r>
      <w:r w:rsidR="007D3BAE">
        <w:t>E</w:t>
      </w:r>
      <w:r>
        <w:t>ntidad</w:t>
      </w:r>
      <w:r w:rsidR="007D3BAE">
        <w:t>,</w:t>
      </w:r>
      <w:r>
        <w:t xml:space="preserve"> preserve los siguientes elementos:</w:t>
      </w:r>
    </w:p>
    <w:p w14:paraId="3612912B" w14:textId="77777777" w:rsidR="006B4021" w:rsidRDefault="006B4021" w:rsidP="00977744"/>
    <w:p w14:paraId="4D53BCC5" w14:textId="77777777" w:rsidR="00166CEF" w:rsidRPr="00AA1ED3" w:rsidRDefault="00166CEF" w:rsidP="00C0712B">
      <w:pPr>
        <w:numPr>
          <w:ilvl w:val="0"/>
          <w:numId w:val="14"/>
        </w:numPr>
        <w:jc w:val="both"/>
      </w:pPr>
      <w:r w:rsidRPr="00AA1ED3">
        <w:t xml:space="preserve">Que no exista un interés particular y directo sobre la regulación, gestión, control o decisión del asunto. </w:t>
      </w:r>
    </w:p>
    <w:p w14:paraId="284248C3" w14:textId="2487060B" w:rsidR="006B4021" w:rsidRDefault="006B4021" w:rsidP="00C0712B">
      <w:pPr>
        <w:numPr>
          <w:ilvl w:val="0"/>
          <w:numId w:val="14"/>
        </w:numPr>
        <w:jc w:val="both"/>
      </w:pPr>
      <w:r>
        <w:t xml:space="preserve">Que </w:t>
      </w:r>
      <w:r w:rsidR="00921481">
        <w:t xml:space="preserve">ante la presencia de algún </w:t>
      </w:r>
      <w:r>
        <w:t>conflicto</w:t>
      </w:r>
      <w:r w:rsidR="007D3BAE">
        <w:t xml:space="preserve"> de </w:t>
      </w:r>
      <w:proofErr w:type="spellStart"/>
      <w:r>
        <w:t>nterés</w:t>
      </w:r>
      <w:proofErr w:type="spellEnd"/>
      <w:r>
        <w:t xml:space="preserve"> </w:t>
      </w:r>
      <w:r w:rsidR="00921481">
        <w:t xml:space="preserve">por parte de </w:t>
      </w:r>
      <w:r>
        <w:t>alguna de las personas que interviene o actúa en su condición de colaborador de FINAGRO o contratista</w:t>
      </w:r>
      <w:r w:rsidR="00927036">
        <w:t>,</w:t>
      </w:r>
      <w:r>
        <w:t xml:space="preserve"> conforme </w:t>
      </w:r>
      <w:r w:rsidR="007D3BAE">
        <w:t xml:space="preserve">con </w:t>
      </w:r>
      <w:r>
        <w:t>lo establecido en la normativa vigente</w:t>
      </w:r>
      <w:r w:rsidR="00921481">
        <w:t>, se realice la respectiva declaración a través del formato establecido.</w:t>
      </w:r>
    </w:p>
    <w:p w14:paraId="11EE3630" w14:textId="77777777" w:rsidR="006B4021" w:rsidRDefault="006B4021" w:rsidP="00C0712B">
      <w:pPr>
        <w:numPr>
          <w:ilvl w:val="0"/>
          <w:numId w:val="14"/>
        </w:numPr>
        <w:jc w:val="both"/>
      </w:pPr>
      <w:r>
        <w:t xml:space="preserve">Que no se presente declaración de impedimento para actuar en el mismo, por parte </w:t>
      </w:r>
      <w:r w:rsidR="00927036">
        <w:t xml:space="preserve">del colaborador de FINAGRO </w:t>
      </w:r>
      <w:r>
        <w:t>o contratista.</w:t>
      </w:r>
    </w:p>
    <w:p w14:paraId="42AEEC1E" w14:textId="33726B45" w:rsidR="000C44FA" w:rsidRDefault="000C44FA" w:rsidP="00AA1ED3">
      <w:pPr>
        <w:ind w:left="360"/>
        <w:jc w:val="both"/>
      </w:pPr>
    </w:p>
    <w:p w14:paraId="478A0291" w14:textId="1B06B0B9" w:rsidR="000C44FA" w:rsidRDefault="004D799C" w:rsidP="008F7768">
      <w:pPr>
        <w:jc w:val="both"/>
      </w:pPr>
      <w:r>
        <w:t xml:space="preserve">Las siguientes son </w:t>
      </w:r>
      <w:r w:rsidRPr="004D799C">
        <w:t xml:space="preserve">las pautas o lineamientos para el manejo del conflicto de interés en FINAGRO, desde la vinculación de los colaboradores, miembros de </w:t>
      </w:r>
      <w:r w:rsidR="008F7768" w:rsidRPr="004D799C">
        <w:t>Junta Directiva</w:t>
      </w:r>
      <w:r w:rsidR="00F72B2E">
        <w:t xml:space="preserve">, </w:t>
      </w:r>
      <w:r w:rsidRPr="004D799C">
        <w:t>contratistas</w:t>
      </w:r>
      <w:r w:rsidR="00F72B2E">
        <w:t xml:space="preserve"> y cooperantes:</w:t>
      </w:r>
    </w:p>
    <w:p w14:paraId="30F04D22" w14:textId="284B9C13" w:rsidR="008A7A5F" w:rsidRDefault="008A7A5F" w:rsidP="00AA1ED3">
      <w:pPr>
        <w:ind w:left="360"/>
        <w:jc w:val="both"/>
      </w:pPr>
    </w:p>
    <w:p w14:paraId="3A37138F" w14:textId="04B52992" w:rsidR="001E589E" w:rsidRDefault="001E589E" w:rsidP="00C0712B">
      <w:pPr>
        <w:pStyle w:val="Prrafodelista"/>
        <w:numPr>
          <w:ilvl w:val="0"/>
          <w:numId w:val="15"/>
        </w:numPr>
        <w:jc w:val="both"/>
      </w:pPr>
      <w:bookmarkStart w:id="152" w:name="_Hlk91194783"/>
      <w:r w:rsidRPr="001E589E">
        <w:t xml:space="preserve">Las áreas encargadas del </w:t>
      </w:r>
      <w:r w:rsidR="00741C8A">
        <w:t>c</w:t>
      </w:r>
      <w:r w:rsidRPr="001E589E">
        <w:t>ontrol de</w:t>
      </w:r>
      <w:r>
        <w:t xml:space="preserve"> los formatos establecidos para la declaración del conflicto de interés </w:t>
      </w:r>
      <w:r w:rsidR="008C19BC">
        <w:t xml:space="preserve">para la </w:t>
      </w:r>
      <w:r>
        <w:t>vincu</w:t>
      </w:r>
      <w:r w:rsidR="008C19BC">
        <w:t>l</w:t>
      </w:r>
      <w:r>
        <w:t>ación</w:t>
      </w:r>
      <w:r w:rsidR="008C19BC">
        <w:t xml:space="preserve"> y el establecido cuando se va a declarar la ocurrencia de un conflicto real, aparente o </w:t>
      </w:r>
      <w:r w:rsidR="00C32166">
        <w:t xml:space="preserve">potencial, </w:t>
      </w:r>
      <w:r w:rsidR="00C32166" w:rsidRPr="001E589E">
        <w:t>así</w:t>
      </w:r>
      <w:r w:rsidRPr="001E589E">
        <w:t xml:space="preserve"> como el trámite ante la solución de un conflicto de interés estará en cabeza de:</w:t>
      </w:r>
    </w:p>
    <w:p w14:paraId="1E434D5E" w14:textId="77777777" w:rsidR="001E589E" w:rsidRPr="001E589E" w:rsidRDefault="001E589E" w:rsidP="001E589E"/>
    <w:p w14:paraId="1F47FE00" w14:textId="77777777" w:rsidR="007429D7" w:rsidRPr="001E589E" w:rsidRDefault="007429D7" w:rsidP="007429D7">
      <w:pPr>
        <w:pStyle w:val="Prrafodelista"/>
        <w:numPr>
          <w:ilvl w:val="0"/>
          <w:numId w:val="3"/>
        </w:numPr>
        <w:jc w:val="both"/>
      </w:pPr>
      <w:r>
        <w:t xml:space="preserve">Los colaboradores deberán diligenciar el formato </w:t>
      </w:r>
      <w:r w:rsidRPr="00310F6A">
        <w:rPr>
          <w:u w:val="single"/>
        </w:rPr>
        <w:t xml:space="preserve">ARI-FOR-023 Declaración de Conflicto de Interés </w:t>
      </w:r>
      <w:r>
        <w:t xml:space="preserve">(cuando aplique) y el formato </w:t>
      </w:r>
      <w:r w:rsidRPr="00310F6A">
        <w:rPr>
          <w:u w:val="single"/>
        </w:rPr>
        <w:t>ARI-FOR-024 Declaración de la No Existencia de Conflicto de Interés (Real o Aparente)</w:t>
      </w:r>
      <w:r>
        <w:t xml:space="preserve"> y los contratistas y/o cooperantes deberán diligenciar el formato </w:t>
      </w:r>
      <w:r w:rsidRPr="00310F6A">
        <w:rPr>
          <w:rFonts w:eastAsiaTheme="minorEastAsia"/>
          <w:u w:val="single"/>
        </w:rPr>
        <w:t>CNT-FOR-014 Certificación y Compromiso de Cumplimiento</w:t>
      </w:r>
      <w:r w:rsidRPr="00A3334C">
        <w:rPr>
          <w:rFonts w:eastAsiaTheme="minorEastAsia"/>
        </w:rPr>
        <w:t>, como parte de los documentos requeridos para la contratación.</w:t>
      </w:r>
      <w:r>
        <w:t xml:space="preserve"> </w:t>
      </w:r>
    </w:p>
    <w:p w14:paraId="6DF6287E" w14:textId="56A94F32" w:rsidR="001E589E" w:rsidRDefault="00741C8A" w:rsidP="00C0712B">
      <w:pPr>
        <w:pStyle w:val="Prrafodelista"/>
        <w:numPr>
          <w:ilvl w:val="0"/>
          <w:numId w:val="3"/>
        </w:numPr>
        <w:jc w:val="both"/>
      </w:pPr>
      <w:r>
        <w:t>Re</w:t>
      </w:r>
      <w:r w:rsidR="001E589E" w:rsidRPr="001E589E">
        <w:t>specto de los colaboradores</w:t>
      </w:r>
      <w:r w:rsidR="00687839">
        <w:t xml:space="preserve">, la Dirección de Talento Humano, </w:t>
      </w:r>
      <w:r w:rsidR="00F01085">
        <w:t>es</w:t>
      </w:r>
      <w:r w:rsidR="00263924">
        <w:t xml:space="preserve"> </w:t>
      </w:r>
      <w:r w:rsidR="00C32166">
        <w:t>la encargada</w:t>
      </w:r>
      <w:r w:rsidR="00263924">
        <w:t xml:space="preserve"> </w:t>
      </w:r>
      <w:r w:rsidR="00B777B9">
        <w:t>de la recepción y análisis de los formatos establecidos</w:t>
      </w:r>
      <w:r w:rsidR="00F963E7">
        <w:t xml:space="preserve"> y el </w:t>
      </w:r>
      <w:r w:rsidR="008F7768">
        <w:t xml:space="preserve">Comité de Conciliación y Ética es el responsable del </w:t>
      </w:r>
      <w:r w:rsidR="00F963E7">
        <w:t xml:space="preserve">trámite </w:t>
      </w:r>
      <w:r w:rsidR="00FF42A8">
        <w:t>para la resolución del conflicto presentado</w:t>
      </w:r>
      <w:r w:rsidR="008F7768">
        <w:t>.</w:t>
      </w:r>
    </w:p>
    <w:p w14:paraId="177C57EC" w14:textId="7DA79FD6" w:rsidR="001E589E" w:rsidRDefault="001E589E" w:rsidP="00C0712B">
      <w:pPr>
        <w:pStyle w:val="Prrafodelista"/>
        <w:numPr>
          <w:ilvl w:val="0"/>
          <w:numId w:val="3"/>
        </w:numPr>
        <w:jc w:val="both"/>
      </w:pPr>
      <w:r w:rsidRPr="001E589E">
        <w:t xml:space="preserve">Tratándose de los contratistas, el recibo de la declaración de conflicto de interés está a cargo del </w:t>
      </w:r>
      <w:r w:rsidR="00F01085" w:rsidRPr="001E589E">
        <w:t xml:space="preserve">Supervisor </w:t>
      </w:r>
      <w:r w:rsidRPr="001E589E">
        <w:t xml:space="preserve">y el trámite derivado de dicha declaración (suspensión, cesión o liquidación de la orden, contrato o convenio) </w:t>
      </w:r>
      <w:r w:rsidR="00F01085">
        <w:t>es responsabilidad</w:t>
      </w:r>
      <w:r w:rsidRPr="001E589E">
        <w:t xml:space="preserve"> de la </w:t>
      </w:r>
      <w:r w:rsidR="00F01085" w:rsidRPr="001E589E">
        <w:t xml:space="preserve">Dirección </w:t>
      </w:r>
      <w:r w:rsidRPr="001E589E">
        <w:t xml:space="preserve">de </w:t>
      </w:r>
      <w:r w:rsidR="00F01085" w:rsidRPr="001E589E">
        <w:t>Contratación</w:t>
      </w:r>
      <w:r w:rsidRPr="001E589E">
        <w:t>.</w:t>
      </w:r>
    </w:p>
    <w:p w14:paraId="7E229B79" w14:textId="22ABC343" w:rsidR="00FF7411" w:rsidRDefault="00FF7411" w:rsidP="00C0712B">
      <w:pPr>
        <w:pStyle w:val="Prrafodelista"/>
        <w:numPr>
          <w:ilvl w:val="0"/>
          <w:numId w:val="3"/>
        </w:numPr>
        <w:jc w:val="both"/>
      </w:pPr>
      <w:r w:rsidRPr="008F7768">
        <w:rPr>
          <w:rFonts w:eastAsia="Calibri"/>
        </w:rPr>
        <w:t>Las situaciones presentadas en lo referente a la prevención del lavado de activos y la financiación del terrorismo</w:t>
      </w:r>
      <w:r w:rsidR="00F01085">
        <w:rPr>
          <w:rFonts w:eastAsia="Calibri"/>
        </w:rPr>
        <w:t>,</w:t>
      </w:r>
      <w:r w:rsidRPr="008F7768">
        <w:rPr>
          <w:rFonts w:eastAsia="Calibri"/>
        </w:rPr>
        <w:t xml:space="preserve"> está</w:t>
      </w:r>
      <w:r w:rsidR="00F01085">
        <w:rPr>
          <w:rFonts w:eastAsia="Calibri"/>
        </w:rPr>
        <w:t>n</w:t>
      </w:r>
      <w:r w:rsidRPr="008F7768">
        <w:rPr>
          <w:rFonts w:eastAsia="Calibri"/>
        </w:rPr>
        <w:t xml:space="preserve"> a cargo del Oficial de Cumplimiento</w:t>
      </w:r>
      <w:r w:rsidR="008B3B99" w:rsidRPr="008F7768">
        <w:rPr>
          <w:rFonts w:eastAsia="Calibri"/>
        </w:rPr>
        <w:t xml:space="preserve"> y </w:t>
      </w:r>
      <w:r w:rsidR="002B57EE" w:rsidRPr="002B57EE">
        <w:t xml:space="preserve">el trámite para la resolución del conflicto presentado </w:t>
      </w:r>
      <w:r w:rsidR="00F01085">
        <w:t>es responsabilidad</w:t>
      </w:r>
      <w:r w:rsidR="002B57EE" w:rsidRPr="002B57EE">
        <w:t xml:space="preserve"> del Comité de Conciliación y Ética.</w:t>
      </w:r>
    </w:p>
    <w:p w14:paraId="0B8AC6C5" w14:textId="0D023C4D" w:rsidR="00C11B2A" w:rsidRPr="00412B25" w:rsidRDefault="00C11B2A" w:rsidP="00C0712B">
      <w:pPr>
        <w:pStyle w:val="Prrafodelista"/>
        <w:numPr>
          <w:ilvl w:val="0"/>
          <w:numId w:val="3"/>
        </w:numPr>
        <w:jc w:val="both"/>
      </w:pPr>
      <w:r w:rsidRPr="008F7768">
        <w:rPr>
          <w:rFonts w:eastAsiaTheme="minorEastAsia"/>
        </w:rPr>
        <w:t xml:space="preserve">En relación con </w:t>
      </w:r>
      <w:r w:rsidR="00B62559">
        <w:rPr>
          <w:rFonts w:eastAsiaTheme="minorEastAsia"/>
        </w:rPr>
        <w:t xml:space="preserve">un conflicto de interés de </w:t>
      </w:r>
      <w:r w:rsidRPr="008F7768">
        <w:rPr>
          <w:rFonts w:eastAsiaTheme="minorEastAsia"/>
        </w:rPr>
        <w:t xml:space="preserve">los </w:t>
      </w:r>
      <w:r w:rsidR="00F01085" w:rsidRPr="00D84A6D">
        <w:rPr>
          <w:rFonts w:eastAsiaTheme="minorEastAsia"/>
        </w:rPr>
        <w:t xml:space="preserve">Accionistas </w:t>
      </w:r>
      <w:r w:rsidRPr="00D84A6D">
        <w:rPr>
          <w:rFonts w:eastAsiaTheme="minorEastAsia"/>
        </w:rPr>
        <w:t>a los administradores</w:t>
      </w:r>
      <w:r w:rsidRPr="008F7768">
        <w:rPr>
          <w:rFonts w:eastAsiaTheme="minorEastAsia"/>
        </w:rPr>
        <w:t xml:space="preserve"> o</w:t>
      </w:r>
      <w:r w:rsidR="00B62559">
        <w:rPr>
          <w:rFonts w:eastAsiaTheme="minorEastAsia"/>
        </w:rPr>
        <w:t xml:space="preserve"> a la </w:t>
      </w:r>
      <w:r w:rsidRPr="008F7768">
        <w:rPr>
          <w:rFonts w:eastAsiaTheme="minorEastAsia"/>
        </w:rPr>
        <w:t>Alta Dirección y entre los accionistas mayoritarios y minoritarios, corresponderá a la Junta Directiva su resolución y/o manejo.</w:t>
      </w:r>
    </w:p>
    <w:bookmarkEnd w:id="152"/>
    <w:p w14:paraId="08438835" w14:textId="326EB82F" w:rsidR="00FF37F0" w:rsidRDefault="00FF37F0" w:rsidP="00AA1ED3">
      <w:pPr>
        <w:ind w:left="360"/>
        <w:jc w:val="both"/>
      </w:pPr>
    </w:p>
    <w:p w14:paraId="28BD34D5" w14:textId="1DA8FA7F" w:rsidR="00CE52D2" w:rsidRDefault="00610F3B" w:rsidP="00C0712B">
      <w:pPr>
        <w:pStyle w:val="Prrafodelista"/>
        <w:numPr>
          <w:ilvl w:val="0"/>
          <w:numId w:val="15"/>
        </w:numPr>
        <w:jc w:val="both"/>
      </w:pPr>
      <w:r>
        <w:t>Lineamientos para el manejo de conflicto de interés de colaboradores:</w:t>
      </w:r>
    </w:p>
    <w:p w14:paraId="125D8C12" w14:textId="4EE28144" w:rsidR="00610F3B" w:rsidRDefault="00610F3B" w:rsidP="00AA1ED3">
      <w:pPr>
        <w:ind w:left="360"/>
        <w:jc w:val="both"/>
      </w:pPr>
    </w:p>
    <w:p w14:paraId="6DA9589C" w14:textId="25EA80DF" w:rsidR="00E47AEC" w:rsidRPr="00F01085" w:rsidRDefault="00F01085" w:rsidP="00E47AEC">
      <w:pPr>
        <w:rPr>
          <w:rFonts w:eastAsia="Calibri"/>
          <w:b/>
          <w:bCs/>
        </w:rPr>
      </w:pPr>
      <w:r w:rsidRPr="00F01085">
        <w:rPr>
          <w:rFonts w:eastAsia="Calibri"/>
          <w:b/>
          <w:bCs/>
        </w:rPr>
        <w:t>Responsabilidades del Colaborador</w:t>
      </w:r>
    </w:p>
    <w:p w14:paraId="284D3855" w14:textId="77777777" w:rsidR="00E47AEC" w:rsidRPr="00E47AEC" w:rsidRDefault="00E47AEC" w:rsidP="00E47AEC"/>
    <w:p w14:paraId="226B9F8A" w14:textId="62B91334" w:rsidR="00E47AEC" w:rsidRPr="00D84A6D" w:rsidRDefault="00E47AEC" w:rsidP="00C0712B">
      <w:pPr>
        <w:pStyle w:val="Prrafodelista"/>
        <w:numPr>
          <w:ilvl w:val="0"/>
          <w:numId w:val="3"/>
        </w:numPr>
        <w:ind w:left="284" w:hanging="284"/>
        <w:jc w:val="both"/>
        <w:rPr>
          <w:rFonts w:eastAsiaTheme="minorEastAsia"/>
        </w:rPr>
      </w:pPr>
      <w:r w:rsidRPr="007F3ACB">
        <w:rPr>
          <w:rFonts w:eastAsiaTheme="minorEastAsia"/>
        </w:rPr>
        <w:t xml:space="preserve">Analizar si se ha configurado una situación de conflicto de interés, conforme con los elementos descritos en el </w:t>
      </w:r>
      <w:r w:rsidRPr="007F3ACB">
        <w:rPr>
          <w:rFonts w:eastAsiaTheme="minorEastAsia"/>
          <w:u w:val="single"/>
        </w:rPr>
        <w:t xml:space="preserve">Código de Ética y Conducta de FINAGRO </w:t>
      </w:r>
      <w:r w:rsidR="005666EC">
        <w:rPr>
          <w:rFonts w:eastAsiaTheme="minorEastAsia"/>
          <w:u w:val="single"/>
        </w:rPr>
        <w:t>–</w:t>
      </w:r>
      <w:r w:rsidR="007F3ACB" w:rsidRPr="007F3ACB">
        <w:rPr>
          <w:rFonts w:eastAsiaTheme="minorEastAsia"/>
          <w:u w:val="single"/>
        </w:rPr>
        <w:t xml:space="preserve"> </w:t>
      </w:r>
      <w:r w:rsidRPr="007F3ACB">
        <w:rPr>
          <w:rFonts w:eastAsiaTheme="minorEastAsia"/>
          <w:u w:val="single"/>
        </w:rPr>
        <w:t>ARI-DOC-007</w:t>
      </w:r>
      <w:r w:rsidR="007F3ACB" w:rsidRPr="007F3ACB">
        <w:rPr>
          <w:rFonts w:eastAsiaTheme="minorEastAsia"/>
        </w:rPr>
        <w:t xml:space="preserve"> y de ser así, </w:t>
      </w:r>
      <w:r w:rsidR="007F3ACB">
        <w:rPr>
          <w:rFonts w:eastAsiaTheme="minorEastAsia"/>
        </w:rPr>
        <w:t>a</w:t>
      </w:r>
      <w:r w:rsidRPr="007F3ACB">
        <w:rPr>
          <w:rFonts w:eastAsiaTheme="minorEastAsia"/>
        </w:rPr>
        <w:t xml:space="preserve">bstenerse de inmediato de </w:t>
      </w:r>
      <w:r w:rsidRPr="00D84A6D">
        <w:rPr>
          <w:rFonts w:eastAsiaTheme="minorEastAsia"/>
        </w:rPr>
        <w:t>continuar interviniendo en el correspondiente asunto.</w:t>
      </w:r>
    </w:p>
    <w:p w14:paraId="15D43937" w14:textId="55B192DF" w:rsidR="00E47AEC" w:rsidRPr="00F01085" w:rsidRDefault="007F3ACB" w:rsidP="00C0712B">
      <w:pPr>
        <w:pStyle w:val="Prrafodelista"/>
        <w:numPr>
          <w:ilvl w:val="0"/>
          <w:numId w:val="3"/>
        </w:numPr>
        <w:ind w:left="284" w:hanging="284"/>
        <w:jc w:val="both"/>
        <w:rPr>
          <w:rFonts w:eastAsiaTheme="minorEastAsia"/>
        </w:rPr>
      </w:pPr>
      <w:r w:rsidRPr="00D84A6D">
        <w:rPr>
          <w:rFonts w:eastAsiaTheme="minorEastAsia"/>
        </w:rPr>
        <w:t>Diligenciar el formato</w:t>
      </w:r>
      <w:r>
        <w:rPr>
          <w:rFonts w:eastAsiaTheme="minorEastAsia"/>
        </w:rPr>
        <w:t xml:space="preserve"> </w:t>
      </w:r>
      <w:r w:rsidRPr="007F3ACB">
        <w:rPr>
          <w:rFonts w:eastAsiaTheme="minorEastAsia"/>
          <w:u w:val="single"/>
        </w:rPr>
        <w:t>ARI-FOR-023 Declaración de Conflicto de Interés</w:t>
      </w:r>
      <w:r w:rsidR="00E47AEC" w:rsidRPr="00E47AEC">
        <w:rPr>
          <w:rFonts w:eastAsiaTheme="minorEastAsia"/>
        </w:rPr>
        <w:t xml:space="preserve"> </w:t>
      </w:r>
      <w:r>
        <w:rPr>
          <w:rFonts w:eastAsiaTheme="minorEastAsia"/>
        </w:rPr>
        <w:t>y remitirlo a</w:t>
      </w:r>
      <w:r w:rsidR="00E47AEC" w:rsidRPr="00E47AEC">
        <w:rPr>
          <w:rFonts w:eastAsiaTheme="minorEastAsia"/>
        </w:rPr>
        <w:t xml:space="preserve"> su </w:t>
      </w:r>
      <w:proofErr w:type="gramStart"/>
      <w:r w:rsidR="00B452DA">
        <w:rPr>
          <w:rFonts w:eastAsiaTheme="minorEastAsia"/>
        </w:rPr>
        <w:t>Jefe</w:t>
      </w:r>
      <w:proofErr w:type="gramEnd"/>
      <w:r w:rsidR="00B452DA">
        <w:rPr>
          <w:rFonts w:eastAsiaTheme="minorEastAsia"/>
        </w:rPr>
        <w:t xml:space="preserve"> Inmediato</w:t>
      </w:r>
      <w:r w:rsidR="00E47AEC" w:rsidRPr="00E47AEC">
        <w:rPr>
          <w:rFonts w:eastAsiaTheme="minorEastAsia"/>
        </w:rPr>
        <w:t xml:space="preserve"> o al Oficial de Cumplimiento (a este último cuando se trate de actividades relacionadas con la prevención del lavado de activos y la financiación del terrorismo).</w:t>
      </w:r>
    </w:p>
    <w:p w14:paraId="76CEC82B" w14:textId="77777777" w:rsidR="00E47AEC" w:rsidRDefault="00E47AEC" w:rsidP="00F01085">
      <w:pPr>
        <w:pStyle w:val="Prrafodelista"/>
        <w:ind w:left="284"/>
        <w:jc w:val="both"/>
        <w:rPr>
          <w:rFonts w:eastAsiaTheme="minorEastAsia"/>
        </w:rPr>
      </w:pPr>
    </w:p>
    <w:p w14:paraId="09A3C2C8" w14:textId="5F0EA086" w:rsidR="00E47AEC" w:rsidRPr="00F01085" w:rsidRDefault="00E47AEC" w:rsidP="00F01085">
      <w:pPr>
        <w:jc w:val="both"/>
        <w:rPr>
          <w:rFonts w:eastAsiaTheme="minorEastAsia"/>
        </w:rPr>
      </w:pPr>
      <w:r w:rsidRPr="00F01085">
        <w:rPr>
          <w:rFonts w:eastAsiaTheme="minorEastAsia"/>
          <w:b/>
          <w:bCs/>
        </w:rPr>
        <w:t>Nota:</w:t>
      </w:r>
      <w:r w:rsidRPr="00F01085">
        <w:rPr>
          <w:rFonts w:eastAsiaTheme="minorEastAsia"/>
        </w:rPr>
        <w:t xml:space="preserve"> En caso de que el colaborador que ostente la calidad de </w:t>
      </w:r>
      <w:r w:rsidR="007F3ACB" w:rsidRPr="00F01085">
        <w:rPr>
          <w:rFonts w:eastAsiaTheme="minorEastAsia"/>
        </w:rPr>
        <w:t xml:space="preserve">Representación Legal </w:t>
      </w:r>
      <w:r w:rsidRPr="00F01085">
        <w:rPr>
          <w:rFonts w:eastAsiaTheme="minorEastAsia"/>
        </w:rPr>
        <w:t>con disposición patrimonial y por la importancia de la operación a realizar, considere la existencia de una situación que represente conflicto de interés, deberá convocar a la Asamblea de Accionistas o Junta de Socios, conforme con el procedimiento previsto en el numeral 7º del Artículo 23 de la Ley 222 de 1995, reglamentado por el Decreto 1925 del 28 de mayo de 2.009, compilado en el Decreto 1074 de 2015. En la convocatoria a Junta o Asamblea se deberá incluir la solicitud de autorización para la actividad que representa conflicto de interés en el Orden del Día.</w:t>
      </w:r>
    </w:p>
    <w:p w14:paraId="79E1D0B1" w14:textId="77777777" w:rsidR="00610F3B" w:rsidRDefault="00610F3B" w:rsidP="00AA1ED3">
      <w:pPr>
        <w:ind w:left="360"/>
        <w:jc w:val="both"/>
      </w:pPr>
    </w:p>
    <w:p w14:paraId="30CD9FB2" w14:textId="0CA22EBC" w:rsidR="00412B25" w:rsidRPr="00F01085" w:rsidRDefault="00F01085" w:rsidP="00412B25">
      <w:pPr>
        <w:rPr>
          <w:rFonts w:eastAsia="Calibri"/>
          <w:b/>
          <w:bCs/>
        </w:rPr>
      </w:pPr>
      <w:r w:rsidRPr="00F01085">
        <w:rPr>
          <w:rFonts w:eastAsia="Calibri"/>
          <w:b/>
          <w:bCs/>
        </w:rPr>
        <w:t xml:space="preserve">Responsabilidades del </w:t>
      </w:r>
      <w:proofErr w:type="gramStart"/>
      <w:r w:rsidRPr="00F01085">
        <w:rPr>
          <w:rFonts w:eastAsia="Calibri"/>
          <w:b/>
          <w:bCs/>
        </w:rPr>
        <w:t>Jefe</w:t>
      </w:r>
      <w:proofErr w:type="gramEnd"/>
      <w:r w:rsidRPr="00F01085">
        <w:rPr>
          <w:rFonts w:eastAsia="Calibri"/>
          <w:b/>
          <w:bCs/>
        </w:rPr>
        <w:t xml:space="preserve"> Inmediato</w:t>
      </w:r>
    </w:p>
    <w:p w14:paraId="1D57E830" w14:textId="77777777" w:rsidR="00412B25" w:rsidRPr="00412B25" w:rsidRDefault="00412B25" w:rsidP="00412B25"/>
    <w:p w14:paraId="5B744634" w14:textId="62ABACFB" w:rsidR="00412B25" w:rsidRPr="00F01085" w:rsidRDefault="00412B25" w:rsidP="00C0712B">
      <w:pPr>
        <w:pStyle w:val="Prrafodelista"/>
        <w:numPr>
          <w:ilvl w:val="0"/>
          <w:numId w:val="3"/>
        </w:numPr>
        <w:ind w:left="284" w:hanging="284"/>
        <w:jc w:val="both"/>
        <w:rPr>
          <w:rFonts w:eastAsiaTheme="minorEastAsia"/>
        </w:rPr>
      </w:pPr>
      <w:r w:rsidRPr="00412B25">
        <w:rPr>
          <w:rFonts w:eastAsiaTheme="minorEastAsia"/>
        </w:rPr>
        <w:t xml:space="preserve">Poner en conocimiento del </w:t>
      </w:r>
      <w:proofErr w:type="gramStart"/>
      <w:r w:rsidR="005D0F20">
        <w:rPr>
          <w:rFonts w:eastAsiaTheme="minorEastAsia"/>
        </w:rPr>
        <w:t>D</w:t>
      </w:r>
      <w:r w:rsidR="005D0F20" w:rsidRPr="00412B25">
        <w:rPr>
          <w:rFonts w:eastAsiaTheme="minorEastAsia"/>
        </w:rPr>
        <w:t>irector</w:t>
      </w:r>
      <w:proofErr w:type="gramEnd"/>
      <w:r w:rsidRPr="00412B25">
        <w:rPr>
          <w:rFonts w:eastAsiaTheme="minorEastAsia"/>
        </w:rPr>
        <w:t xml:space="preserve"> de Talento Humano, la situación de conflicto de interés del colaborador, dentro de los 3 días hábiles siguientes a su notificación.</w:t>
      </w:r>
    </w:p>
    <w:p w14:paraId="16B6313A" w14:textId="1221D23D" w:rsidR="00412B25" w:rsidRPr="00F01085" w:rsidRDefault="00412B25" w:rsidP="00C0712B">
      <w:pPr>
        <w:pStyle w:val="Prrafodelista"/>
        <w:numPr>
          <w:ilvl w:val="0"/>
          <w:numId w:val="3"/>
        </w:numPr>
        <w:ind w:left="284" w:hanging="284"/>
        <w:jc w:val="both"/>
        <w:rPr>
          <w:rFonts w:eastAsiaTheme="minorEastAsia"/>
        </w:rPr>
      </w:pPr>
      <w:r w:rsidRPr="00412B25">
        <w:rPr>
          <w:rFonts w:eastAsiaTheme="minorEastAsia"/>
        </w:rPr>
        <w:t xml:space="preserve">En el caso de considerarse configurado un conflicto de interés, le corresponderá al </w:t>
      </w:r>
      <w:proofErr w:type="gramStart"/>
      <w:r w:rsidR="00B452DA" w:rsidRPr="00412B25">
        <w:rPr>
          <w:rFonts w:eastAsiaTheme="minorEastAsia"/>
        </w:rPr>
        <w:t>Jefe</w:t>
      </w:r>
      <w:proofErr w:type="gramEnd"/>
      <w:r w:rsidR="00B452DA" w:rsidRPr="00412B25">
        <w:rPr>
          <w:rFonts w:eastAsiaTheme="minorEastAsia"/>
        </w:rPr>
        <w:t xml:space="preserve"> In</w:t>
      </w:r>
      <w:r w:rsidRPr="00412B25">
        <w:rPr>
          <w:rFonts w:eastAsiaTheme="minorEastAsia"/>
        </w:rPr>
        <w:t xml:space="preserve">mediato o quién haga las veces de instancia encargar del asunto a otro colaborador, con el fin de subsanar el conflicto de interés presentado. </w:t>
      </w:r>
    </w:p>
    <w:p w14:paraId="549C2DF0" w14:textId="77777777" w:rsidR="005D0F20" w:rsidRDefault="005D0F20" w:rsidP="00412B25">
      <w:pPr>
        <w:rPr>
          <w:rFonts w:eastAsiaTheme="minorEastAsia"/>
        </w:rPr>
      </w:pPr>
    </w:p>
    <w:p w14:paraId="668B4CF8" w14:textId="77F9932F" w:rsidR="00412B25" w:rsidRDefault="00412B25" w:rsidP="00F01085">
      <w:pPr>
        <w:jc w:val="both"/>
        <w:rPr>
          <w:rFonts w:eastAsiaTheme="minorEastAsia"/>
        </w:rPr>
      </w:pPr>
      <w:r w:rsidRPr="00F01085">
        <w:rPr>
          <w:rFonts w:eastAsiaTheme="minorEastAsia"/>
          <w:b/>
          <w:bCs/>
        </w:rPr>
        <w:t>Nota:</w:t>
      </w:r>
      <w:r w:rsidRPr="00412B25">
        <w:rPr>
          <w:rFonts w:eastAsiaTheme="minorEastAsia"/>
        </w:rPr>
        <w:t xml:space="preserve"> Cuando el conflicto de interés se </w:t>
      </w:r>
      <w:r w:rsidRPr="00D84A6D">
        <w:rPr>
          <w:rFonts w:eastAsiaTheme="minorEastAsia"/>
        </w:rPr>
        <w:t>presente entre los accionistas a los administradores o Alta Dirección y entre los accionista</w:t>
      </w:r>
      <w:r w:rsidRPr="00412B25">
        <w:rPr>
          <w:rFonts w:eastAsiaTheme="minorEastAsia"/>
        </w:rPr>
        <w:t>s mayoritarios y minoritarios, cualquiera de los involucrados deberá poner en conocimiento de la Junta Directiva la situación, para su resolución y/o manejo</w:t>
      </w:r>
      <w:r w:rsidR="00216C81">
        <w:rPr>
          <w:rFonts w:eastAsiaTheme="minorEastAsia"/>
        </w:rPr>
        <w:t>.</w:t>
      </w:r>
    </w:p>
    <w:p w14:paraId="3C907B32" w14:textId="7D878BE6" w:rsidR="00216C81" w:rsidRDefault="00216C81" w:rsidP="00412B25">
      <w:pPr>
        <w:rPr>
          <w:rFonts w:eastAsiaTheme="minorEastAsia"/>
        </w:rPr>
      </w:pPr>
    </w:p>
    <w:p w14:paraId="55F308BE" w14:textId="0649940E" w:rsidR="0089387E" w:rsidRPr="00F01085" w:rsidRDefault="00F01085" w:rsidP="0089387E">
      <w:pPr>
        <w:rPr>
          <w:rFonts w:eastAsia="Calibri"/>
          <w:b/>
          <w:bCs/>
        </w:rPr>
      </w:pPr>
      <w:r w:rsidRPr="00F01085">
        <w:rPr>
          <w:rFonts w:eastAsia="Calibri"/>
          <w:b/>
          <w:bCs/>
        </w:rPr>
        <w:t xml:space="preserve">Responsabilidades del </w:t>
      </w:r>
      <w:proofErr w:type="gramStart"/>
      <w:r w:rsidRPr="00F01085">
        <w:rPr>
          <w:rFonts w:eastAsia="Calibri"/>
          <w:b/>
          <w:bCs/>
        </w:rPr>
        <w:t>Director</w:t>
      </w:r>
      <w:proofErr w:type="gramEnd"/>
      <w:r w:rsidRPr="00F01085">
        <w:rPr>
          <w:rFonts w:eastAsia="Calibri"/>
          <w:b/>
          <w:bCs/>
        </w:rPr>
        <w:t xml:space="preserve"> de Talento Humano / Oficial de Cumplimiento</w:t>
      </w:r>
    </w:p>
    <w:p w14:paraId="36C8D6FB" w14:textId="77777777" w:rsidR="0089387E" w:rsidRPr="0089387E" w:rsidRDefault="0089387E" w:rsidP="0089387E"/>
    <w:p w14:paraId="67A353D0" w14:textId="7C633DF6" w:rsidR="0089387E" w:rsidRPr="00F01085" w:rsidRDefault="0089387E" w:rsidP="00C0712B">
      <w:pPr>
        <w:pStyle w:val="Prrafodelista"/>
        <w:numPr>
          <w:ilvl w:val="0"/>
          <w:numId w:val="3"/>
        </w:numPr>
        <w:ind w:left="284" w:hanging="284"/>
        <w:jc w:val="both"/>
        <w:rPr>
          <w:rFonts w:eastAsiaTheme="minorEastAsia"/>
        </w:rPr>
      </w:pPr>
      <w:r w:rsidRPr="0089387E">
        <w:rPr>
          <w:rFonts w:eastAsiaTheme="minorEastAsia"/>
        </w:rPr>
        <w:t>Analizar el caso</w:t>
      </w:r>
      <w:r>
        <w:rPr>
          <w:rFonts w:eastAsiaTheme="minorEastAsia"/>
        </w:rPr>
        <w:t xml:space="preserve">, presentarlo al Comité de Conciliación y Ética, quien será la instancia </w:t>
      </w:r>
      <w:r w:rsidR="005B00AD">
        <w:rPr>
          <w:rFonts w:eastAsiaTheme="minorEastAsia"/>
        </w:rPr>
        <w:t xml:space="preserve">responsable en la resolución del conflicto </w:t>
      </w:r>
      <w:r w:rsidRPr="0089387E">
        <w:rPr>
          <w:rFonts w:eastAsiaTheme="minorEastAsia"/>
        </w:rPr>
        <w:t xml:space="preserve">y dar respuesta al colaborador con copia al </w:t>
      </w:r>
      <w:proofErr w:type="gramStart"/>
      <w:r w:rsidR="00B452DA" w:rsidRPr="0089387E">
        <w:rPr>
          <w:rFonts w:eastAsiaTheme="minorEastAsia"/>
        </w:rPr>
        <w:t>Jefe</w:t>
      </w:r>
      <w:proofErr w:type="gramEnd"/>
      <w:r w:rsidR="00B452DA" w:rsidRPr="0089387E">
        <w:rPr>
          <w:rFonts w:eastAsiaTheme="minorEastAsia"/>
        </w:rPr>
        <w:t xml:space="preserve"> Inmediato </w:t>
      </w:r>
      <w:r w:rsidRPr="0089387E">
        <w:rPr>
          <w:rFonts w:eastAsiaTheme="minorEastAsia"/>
        </w:rPr>
        <w:t>o quién haga las veces dentro de los 5 días hábiles siguientes con la recomendación correspondiente.</w:t>
      </w:r>
    </w:p>
    <w:p w14:paraId="7FD336E3" w14:textId="77777777" w:rsidR="0089387E" w:rsidRPr="0089387E" w:rsidRDefault="0089387E" w:rsidP="0089387E">
      <w:r w:rsidRPr="0089387E">
        <w:rPr>
          <w:rFonts w:eastAsiaTheme="minorEastAsia"/>
        </w:rPr>
        <w:t> </w:t>
      </w:r>
    </w:p>
    <w:p w14:paraId="438DFC0F" w14:textId="77777777" w:rsidR="00351DDD" w:rsidRPr="00F01085" w:rsidRDefault="00351DDD" w:rsidP="008B57D0">
      <w:pPr>
        <w:rPr>
          <w:rFonts w:eastAsia="Calibri"/>
          <w:b/>
          <w:bCs/>
        </w:rPr>
      </w:pPr>
      <w:r w:rsidRPr="00F01085">
        <w:rPr>
          <w:rFonts w:eastAsia="Calibri"/>
          <w:b/>
          <w:bCs/>
        </w:rPr>
        <w:t>Otros aspectos:</w:t>
      </w:r>
    </w:p>
    <w:p w14:paraId="6E8B031A" w14:textId="77777777" w:rsidR="00351DDD" w:rsidRDefault="00351DDD" w:rsidP="008B57D0"/>
    <w:p w14:paraId="3FA454E2" w14:textId="314483FA" w:rsidR="008B57D0" w:rsidRPr="0099648F" w:rsidRDefault="008B57D0" w:rsidP="00C0712B">
      <w:pPr>
        <w:pStyle w:val="Prrafodelista"/>
        <w:numPr>
          <w:ilvl w:val="0"/>
          <w:numId w:val="3"/>
        </w:numPr>
        <w:ind w:left="284" w:hanging="284"/>
        <w:jc w:val="both"/>
        <w:rPr>
          <w:rFonts w:eastAsiaTheme="minorEastAsia"/>
        </w:rPr>
      </w:pPr>
      <w:r w:rsidRPr="0099648F">
        <w:rPr>
          <w:rFonts w:eastAsiaTheme="minorEastAsia"/>
        </w:rPr>
        <w:t xml:space="preserve">La </w:t>
      </w:r>
      <w:r w:rsidR="0099648F" w:rsidRPr="0099648F">
        <w:rPr>
          <w:rFonts w:eastAsiaTheme="minorEastAsia"/>
          <w:u w:val="single"/>
        </w:rPr>
        <w:t>Declaración de la No Existencia de Conflicto de Intereses (Real o Aparente) – ARI-FOR-024</w:t>
      </w:r>
      <w:r w:rsidRPr="0099648F">
        <w:rPr>
          <w:rFonts w:eastAsiaTheme="minorEastAsia"/>
        </w:rPr>
        <w:t>, debe ser renovada de manera anual por la Alta Dirección (</w:t>
      </w:r>
      <w:proofErr w:type="gramStart"/>
      <w:r w:rsidRPr="0099648F">
        <w:rPr>
          <w:rFonts w:eastAsiaTheme="minorEastAsia"/>
        </w:rPr>
        <w:t>Presidente</w:t>
      </w:r>
      <w:proofErr w:type="gramEnd"/>
      <w:r w:rsidRPr="0099648F">
        <w:rPr>
          <w:rFonts w:eastAsiaTheme="minorEastAsia"/>
        </w:rPr>
        <w:t>, Asesor de Presidencia, Secretario General, Vicepresidentes y Gerentes).</w:t>
      </w:r>
    </w:p>
    <w:p w14:paraId="64EDAAFB" w14:textId="418BC9AD" w:rsidR="0089387E" w:rsidRDefault="0089387E" w:rsidP="00C0712B">
      <w:pPr>
        <w:pStyle w:val="Prrafodelista"/>
        <w:numPr>
          <w:ilvl w:val="0"/>
          <w:numId w:val="3"/>
        </w:numPr>
        <w:ind w:left="284" w:hanging="284"/>
        <w:jc w:val="both"/>
        <w:rPr>
          <w:rFonts w:eastAsiaTheme="minorEastAsia"/>
        </w:rPr>
      </w:pPr>
      <w:r w:rsidRPr="0089387E">
        <w:rPr>
          <w:rFonts w:eastAsiaTheme="minorEastAsia"/>
        </w:rPr>
        <w:t xml:space="preserve">La </w:t>
      </w:r>
      <w:r w:rsidR="007E79D6" w:rsidRPr="0089387E">
        <w:rPr>
          <w:rFonts w:eastAsiaTheme="minorEastAsia"/>
        </w:rPr>
        <w:t>Dirección de</w:t>
      </w:r>
      <w:r w:rsidRPr="0089387E">
        <w:rPr>
          <w:rFonts w:eastAsiaTheme="minorEastAsia"/>
        </w:rPr>
        <w:t xml:space="preserve"> Talento Humano y </w:t>
      </w:r>
      <w:r w:rsidR="00277F3B" w:rsidRPr="0089387E">
        <w:rPr>
          <w:rFonts w:eastAsiaTheme="minorEastAsia"/>
        </w:rPr>
        <w:t>el Oficial</w:t>
      </w:r>
      <w:r w:rsidRPr="0089387E">
        <w:rPr>
          <w:rFonts w:eastAsiaTheme="minorEastAsia"/>
        </w:rPr>
        <w:t xml:space="preserve"> de Cumplimiento deberán llevar un registro de las situaciones de conflictos de interés que se presenten y la manera como fueron resueltos. Este registro servirá a la Alta Dirección para la toma de decisiones o para la formulación de políticas institucionales por parte de la Junta Directiva.</w:t>
      </w:r>
    </w:p>
    <w:p w14:paraId="2E0348AF" w14:textId="710C1B63" w:rsidR="007E79D6" w:rsidRDefault="007E79D6" w:rsidP="00C0712B">
      <w:pPr>
        <w:pStyle w:val="Prrafodelista"/>
        <w:numPr>
          <w:ilvl w:val="0"/>
          <w:numId w:val="3"/>
        </w:numPr>
        <w:ind w:left="284" w:hanging="284"/>
        <w:jc w:val="both"/>
        <w:rPr>
          <w:rFonts w:eastAsiaTheme="minorEastAsia"/>
        </w:rPr>
      </w:pPr>
      <w:r>
        <w:rPr>
          <w:rFonts w:eastAsiaTheme="minorEastAsia"/>
        </w:rPr>
        <w:t xml:space="preserve">Las personas que participen en el proceso de contratación </w:t>
      </w:r>
      <w:r w:rsidR="00713BC6">
        <w:rPr>
          <w:rFonts w:eastAsiaTheme="minorEastAsia"/>
        </w:rPr>
        <w:t>como parte del equipo de evaluación</w:t>
      </w:r>
      <w:r w:rsidR="0099648F">
        <w:rPr>
          <w:rFonts w:eastAsiaTheme="minorEastAsia"/>
        </w:rPr>
        <w:t>,</w:t>
      </w:r>
      <w:r w:rsidR="00713BC6">
        <w:rPr>
          <w:rFonts w:eastAsiaTheme="minorEastAsia"/>
        </w:rPr>
        <w:t xml:space="preserve"> deberán diligenciar l</w:t>
      </w:r>
      <w:r w:rsidR="00713BC6" w:rsidRPr="0099648F">
        <w:rPr>
          <w:rFonts w:eastAsiaTheme="minorEastAsia"/>
        </w:rPr>
        <w:t xml:space="preserve">a </w:t>
      </w:r>
      <w:r w:rsidR="0099648F" w:rsidRPr="0099648F">
        <w:rPr>
          <w:rFonts w:eastAsiaTheme="minorEastAsia"/>
          <w:u w:val="single"/>
        </w:rPr>
        <w:t>Declaración de la No Existencia de Conflicto de Intereses (Real o Aparente) – ARI-FOR-024</w:t>
      </w:r>
      <w:r w:rsidR="008A6C33" w:rsidRPr="0099648F">
        <w:rPr>
          <w:rFonts w:eastAsiaTheme="minorEastAsia"/>
        </w:rPr>
        <w:t xml:space="preserve">, en cada uno </w:t>
      </w:r>
      <w:proofErr w:type="gramStart"/>
      <w:r w:rsidR="008A6C33" w:rsidRPr="0099648F">
        <w:rPr>
          <w:rFonts w:eastAsiaTheme="minorEastAsia"/>
        </w:rPr>
        <w:t>de los proceso</w:t>
      </w:r>
      <w:proofErr w:type="gramEnd"/>
      <w:r w:rsidR="008A6C33" w:rsidRPr="0099648F">
        <w:rPr>
          <w:rFonts w:eastAsiaTheme="minorEastAsia"/>
        </w:rPr>
        <w:t xml:space="preserve"> que participa.</w:t>
      </w:r>
      <w:r w:rsidR="00713BC6" w:rsidRPr="0099648F">
        <w:rPr>
          <w:rFonts w:eastAsiaTheme="minorEastAsia"/>
        </w:rPr>
        <w:t xml:space="preserve"> </w:t>
      </w:r>
    </w:p>
    <w:p w14:paraId="62753AA7" w14:textId="77777777" w:rsidR="005666EC" w:rsidRDefault="005666EC" w:rsidP="009C609D">
      <w:pPr>
        <w:pStyle w:val="Prrafodelista"/>
        <w:rPr>
          <w:rFonts w:eastAsiaTheme="minorEastAsia"/>
        </w:rPr>
      </w:pPr>
    </w:p>
    <w:p w14:paraId="78D5B86E" w14:textId="7883A431" w:rsidR="00CE52D2" w:rsidRDefault="001B5BFF" w:rsidP="00C0712B">
      <w:pPr>
        <w:pStyle w:val="Prrafodelista"/>
        <w:numPr>
          <w:ilvl w:val="0"/>
          <w:numId w:val="15"/>
        </w:numPr>
        <w:jc w:val="both"/>
      </w:pPr>
      <w:r w:rsidRPr="001B5BFF">
        <w:t>Lineamientos para el manejo de conflicto de</w:t>
      </w:r>
      <w:r w:rsidR="00EE7AD6">
        <w:t xml:space="preserve"> la Junta Directiva</w:t>
      </w:r>
    </w:p>
    <w:p w14:paraId="55E178DF" w14:textId="44BC3993" w:rsidR="00EE7AD6" w:rsidRDefault="00EE7AD6" w:rsidP="00AA1ED3">
      <w:pPr>
        <w:ind w:left="360"/>
        <w:jc w:val="both"/>
      </w:pPr>
    </w:p>
    <w:p w14:paraId="4AF43A55" w14:textId="309317B3" w:rsidR="002177E3" w:rsidRPr="0099648F" w:rsidRDefault="0099648F" w:rsidP="0099648F">
      <w:pPr>
        <w:jc w:val="both"/>
        <w:rPr>
          <w:rFonts w:eastAsiaTheme="minorEastAsia"/>
          <w:b/>
          <w:bCs/>
        </w:rPr>
      </w:pPr>
      <w:r w:rsidRPr="0099648F">
        <w:rPr>
          <w:rFonts w:eastAsia="Calibri"/>
          <w:b/>
          <w:bCs/>
        </w:rPr>
        <w:t xml:space="preserve">Responsabilidades </w:t>
      </w:r>
      <w:r>
        <w:rPr>
          <w:rFonts w:eastAsia="Calibri"/>
          <w:b/>
          <w:bCs/>
        </w:rPr>
        <w:t xml:space="preserve">de los </w:t>
      </w:r>
      <w:r w:rsidRPr="0099648F">
        <w:rPr>
          <w:rFonts w:eastAsiaTheme="minorEastAsia"/>
          <w:b/>
          <w:bCs/>
        </w:rPr>
        <w:t>Miembro</w:t>
      </w:r>
      <w:r>
        <w:rPr>
          <w:rFonts w:eastAsiaTheme="minorEastAsia"/>
          <w:b/>
          <w:bCs/>
        </w:rPr>
        <w:t>s</w:t>
      </w:r>
      <w:r w:rsidRPr="0099648F">
        <w:rPr>
          <w:rFonts w:eastAsiaTheme="minorEastAsia"/>
          <w:b/>
          <w:bCs/>
        </w:rPr>
        <w:t xml:space="preserve"> de Junta Directiva</w:t>
      </w:r>
      <w:r>
        <w:rPr>
          <w:rFonts w:eastAsiaTheme="minorEastAsia"/>
          <w:b/>
          <w:bCs/>
        </w:rPr>
        <w:t xml:space="preserve"> </w:t>
      </w:r>
      <w:r w:rsidRPr="0099648F">
        <w:rPr>
          <w:rFonts w:eastAsiaTheme="minorEastAsia"/>
          <w:b/>
          <w:bCs/>
        </w:rPr>
        <w:t xml:space="preserve">/ Accionistas </w:t>
      </w:r>
    </w:p>
    <w:p w14:paraId="483CE50F" w14:textId="77777777" w:rsidR="002177E3" w:rsidRPr="002177E3" w:rsidRDefault="002177E3" w:rsidP="0099648F">
      <w:pPr>
        <w:jc w:val="both"/>
      </w:pPr>
    </w:p>
    <w:p w14:paraId="166EA93F" w14:textId="6D3ED61F" w:rsidR="002177E3" w:rsidRPr="0099648F" w:rsidRDefault="002177E3" w:rsidP="00C0712B">
      <w:pPr>
        <w:pStyle w:val="Prrafodelista"/>
        <w:numPr>
          <w:ilvl w:val="0"/>
          <w:numId w:val="3"/>
        </w:numPr>
        <w:ind w:left="284" w:hanging="284"/>
        <w:jc w:val="both"/>
        <w:rPr>
          <w:rFonts w:eastAsiaTheme="minorEastAsia"/>
        </w:rPr>
      </w:pPr>
      <w:r w:rsidRPr="002177E3">
        <w:rPr>
          <w:rFonts w:eastAsiaTheme="minorEastAsia"/>
        </w:rPr>
        <w:t>Informar a la Junta Directiva en la sesión, la configuración de la situación de conflicto de interés y abstenerse de participar en la deliberación y decisión del asunto.</w:t>
      </w:r>
    </w:p>
    <w:p w14:paraId="4657FE58" w14:textId="77777777" w:rsidR="005666EC" w:rsidRPr="005666EC" w:rsidRDefault="005666EC" w:rsidP="009C609D">
      <w:pPr>
        <w:pStyle w:val="Prrafodelista"/>
        <w:rPr>
          <w:rFonts w:eastAsiaTheme="minorEastAsia"/>
        </w:rPr>
      </w:pPr>
    </w:p>
    <w:p w14:paraId="00E4789E" w14:textId="0A079E02" w:rsidR="002177E3" w:rsidRPr="00D84A6D" w:rsidRDefault="0084799C" w:rsidP="00D84A6D">
      <w:pPr>
        <w:pStyle w:val="Prrafodelista"/>
        <w:numPr>
          <w:ilvl w:val="0"/>
          <w:numId w:val="3"/>
        </w:numPr>
        <w:ind w:left="284" w:hanging="284"/>
        <w:jc w:val="both"/>
        <w:rPr>
          <w:rFonts w:eastAsiaTheme="minorEastAsia"/>
        </w:rPr>
      </w:pPr>
      <w:r>
        <w:rPr>
          <w:rFonts w:eastAsiaTheme="minorEastAsia"/>
        </w:rPr>
        <w:t>Informar l</w:t>
      </w:r>
      <w:r w:rsidR="002177E3" w:rsidRPr="002177E3">
        <w:rPr>
          <w:rFonts w:eastAsiaTheme="minorEastAsia"/>
        </w:rPr>
        <w:t xml:space="preserve">as situaciones </w:t>
      </w:r>
      <w:r w:rsidR="00772DEC">
        <w:rPr>
          <w:rFonts w:eastAsiaTheme="minorEastAsia"/>
        </w:rPr>
        <w:t xml:space="preserve">de conflicto de interés </w:t>
      </w:r>
      <w:r w:rsidR="002177E3" w:rsidRPr="002177E3">
        <w:rPr>
          <w:rFonts w:eastAsiaTheme="minorEastAsia"/>
        </w:rPr>
        <w:t xml:space="preserve">que deban ser sometidas a consideración de la Superintendencia Financiera a efectos de que califique de manera general y previa la existencia de conflictos de interés en los que puedan incurrir </w:t>
      </w:r>
      <w:proofErr w:type="gramStart"/>
      <w:r w:rsidR="0099648F" w:rsidRPr="002177E3">
        <w:rPr>
          <w:rFonts w:eastAsiaTheme="minorEastAsia"/>
        </w:rPr>
        <w:t>Directores</w:t>
      </w:r>
      <w:proofErr w:type="gramEnd"/>
      <w:r w:rsidR="002177E3" w:rsidRPr="002177E3">
        <w:rPr>
          <w:rFonts w:eastAsiaTheme="minorEastAsia"/>
        </w:rPr>
        <w:t xml:space="preserve">, </w:t>
      </w:r>
      <w:r w:rsidR="0099648F" w:rsidRPr="002177E3">
        <w:rPr>
          <w:rFonts w:eastAsiaTheme="minorEastAsia"/>
        </w:rPr>
        <w:t>Representantes Le</w:t>
      </w:r>
      <w:r w:rsidR="002177E3" w:rsidRPr="002177E3">
        <w:rPr>
          <w:rFonts w:eastAsiaTheme="minorEastAsia"/>
        </w:rPr>
        <w:t xml:space="preserve">gales, </w:t>
      </w:r>
      <w:r w:rsidR="0099648F" w:rsidRPr="002177E3">
        <w:rPr>
          <w:rFonts w:eastAsiaTheme="minorEastAsia"/>
        </w:rPr>
        <w:t xml:space="preserve">Revisores Fiscales </w:t>
      </w:r>
      <w:r w:rsidR="002177E3" w:rsidRPr="002177E3">
        <w:rPr>
          <w:rFonts w:eastAsiaTheme="minorEastAsia"/>
        </w:rPr>
        <w:t>y todo funcionario con acceso a información privilegiada</w:t>
      </w:r>
      <w:r>
        <w:rPr>
          <w:rFonts w:eastAsiaTheme="minorEastAsia"/>
        </w:rPr>
        <w:t xml:space="preserve">, con el fin de </w:t>
      </w:r>
      <w:r w:rsidR="002177E3" w:rsidRPr="002177E3">
        <w:rPr>
          <w:rFonts w:eastAsiaTheme="minorEastAsia"/>
        </w:rPr>
        <w:t xml:space="preserve">que </w:t>
      </w:r>
      <w:r w:rsidR="00D84A6D">
        <w:rPr>
          <w:rFonts w:eastAsiaTheme="minorEastAsia"/>
        </w:rPr>
        <w:t xml:space="preserve">se </w:t>
      </w:r>
      <w:r w:rsidR="002177E3" w:rsidRPr="002177E3">
        <w:rPr>
          <w:rFonts w:eastAsiaTheme="minorEastAsia"/>
        </w:rPr>
        <w:t>establezca</w:t>
      </w:r>
      <w:r w:rsidR="00D84A6D">
        <w:rPr>
          <w:rFonts w:eastAsiaTheme="minorEastAsia"/>
        </w:rPr>
        <w:t>n</w:t>
      </w:r>
      <w:r w:rsidR="002177E3" w:rsidRPr="002177E3">
        <w:rPr>
          <w:rFonts w:eastAsiaTheme="minorEastAsia"/>
        </w:rPr>
        <w:t xml:space="preserve"> mecanismos a través de los cuales se subsane la situación de conflicto de interés, si a ello hubiere lugar.</w:t>
      </w:r>
    </w:p>
    <w:p w14:paraId="03F9872F" w14:textId="418633E3" w:rsidR="00EE7AD6" w:rsidRDefault="00EE7AD6" w:rsidP="0099648F">
      <w:pPr>
        <w:ind w:left="360"/>
        <w:jc w:val="both"/>
      </w:pPr>
    </w:p>
    <w:p w14:paraId="0D387E83" w14:textId="7BD937C1" w:rsidR="002177E3" w:rsidRPr="0099648F" w:rsidRDefault="0099648F" w:rsidP="0099648F">
      <w:pPr>
        <w:jc w:val="both"/>
        <w:rPr>
          <w:b/>
          <w:bCs/>
        </w:rPr>
      </w:pPr>
      <w:r w:rsidRPr="0099648F">
        <w:rPr>
          <w:rFonts w:eastAsiaTheme="minorEastAsia"/>
          <w:b/>
          <w:bCs/>
        </w:rPr>
        <w:t xml:space="preserve">Responsabilidades del </w:t>
      </w:r>
      <w:proofErr w:type="gramStart"/>
      <w:r w:rsidRPr="0099648F">
        <w:rPr>
          <w:rFonts w:eastAsiaTheme="minorEastAsia"/>
          <w:b/>
          <w:bCs/>
        </w:rPr>
        <w:t>Secretario</w:t>
      </w:r>
      <w:proofErr w:type="gramEnd"/>
      <w:r w:rsidRPr="0099648F">
        <w:rPr>
          <w:rFonts w:eastAsiaTheme="minorEastAsia"/>
          <w:b/>
          <w:bCs/>
        </w:rPr>
        <w:t xml:space="preserve"> de Junta Directiva</w:t>
      </w:r>
      <w:r>
        <w:rPr>
          <w:rFonts w:eastAsiaTheme="minorEastAsia"/>
          <w:b/>
          <w:bCs/>
        </w:rPr>
        <w:t xml:space="preserve"> </w:t>
      </w:r>
      <w:r w:rsidRPr="0099648F">
        <w:rPr>
          <w:rFonts w:eastAsiaTheme="minorEastAsia"/>
          <w:b/>
          <w:bCs/>
        </w:rPr>
        <w:t>/ Secretario de Asamblea de Accionistas</w:t>
      </w:r>
    </w:p>
    <w:p w14:paraId="146734B1" w14:textId="77777777" w:rsidR="002177E3" w:rsidRDefault="002177E3" w:rsidP="0099648F">
      <w:pPr>
        <w:jc w:val="both"/>
        <w:rPr>
          <w:rFonts w:eastAsiaTheme="minorEastAsia"/>
        </w:rPr>
      </w:pPr>
    </w:p>
    <w:p w14:paraId="4B5A2687" w14:textId="6145592A" w:rsidR="002177E3" w:rsidRPr="0099648F" w:rsidRDefault="002177E3" w:rsidP="00C0712B">
      <w:pPr>
        <w:pStyle w:val="Prrafodelista"/>
        <w:numPr>
          <w:ilvl w:val="0"/>
          <w:numId w:val="3"/>
        </w:numPr>
        <w:ind w:left="284" w:hanging="284"/>
        <w:jc w:val="both"/>
        <w:rPr>
          <w:rFonts w:eastAsiaTheme="minorEastAsia"/>
        </w:rPr>
      </w:pPr>
      <w:r w:rsidRPr="002177E3">
        <w:rPr>
          <w:rFonts w:eastAsiaTheme="minorEastAsia"/>
        </w:rPr>
        <w:t>Dejar constancia en el Acta de la respectiva sesión</w:t>
      </w:r>
      <w:r w:rsidR="000A118F">
        <w:rPr>
          <w:rFonts w:eastAsiaTheme="minorEastAsia"/>
        </w:rPr>
        <w:t>,</w:t>
      </w:r>
      <w:r w:rsidRPr="002177E3">
        <w:rPr>
          <w:rFonts w:eastAsiaTheme="minorEastAsia"/>
        </w:rPr>
        <w:t xml:space="preserve"> de la abstención del miembro de Junta Directiva</w:t>
      </w:r>
      <w:r w:rsidR="000A118F">
        <w:rPr>
          <w:rFonts w:eastAsiaTheme="minorEastAsia"/>
        </w:rPr>
        <w:t xml:space="preserve"> </w:t>
      </w:r>
      <w:r w:rsidRPr="002177E3">
        <w:rPr>
          <w:rFonts w:eastAsiaTheme="minorEastAsia"/>
        </w:rPr>
        <w:t xml:space="preserve">/ </w:t>
      </w:r>
      <w:r w:rsidR="000A118F" w:rsidRPr="002177E3">
        <w:rPr>
          <w:rFonts w:eastAsiaTheme="minorEastAsia"/>
        </w:rPr>
        <w:t>Accionista</w:t>
      </w:r>
      <w:r w:rsidR="000A118F">
        <w:rPr>
          <w:rFonts w:eastAsiaTheme="minorEastAsia"/>
        </w:rPr>
        <w:t xml:space="preserve"> frente a algún tema específico por presentarse conflicto de interés</w:t>
      </w:r>
      <w:r w:rsidRPr="002177E3">
        <w:rPr>
          <w:rFonts w:eastAsiaTheme="minorEastAsia"/>
        </w:rPr>
        <w:t>.</w:t>
      </w:r>
    </w:p>
    <w:p w14:paraId="54816035" w14:textId="08E8219B" w:rsidR="00EE7AD6" w:rsidRDefault="00EE7AD6" w:rsidP="0099648F">
      <w:pPr>
        <w:ind w:left="360"/>
        <w:jc w:val="both"/>
      </w:pPr>
    </w:p>
    <w:p w14:paraId="4C5DE949" w14:textId="2A023A45" w:rsidR="00F236E6" w:rsidRDefault="00F236E6" w:rsidP="0099648F">
      <w:pPr>
        <w:ind w:left="360"/>
        <w:jc w:val="both"/>
      </w:pPr>
    </w:p>
    <w:p w14:paraId="77A82160" w14:textId="747D3A79" w:rsidR="00EE7AD6" w:rsidRDefault="00EE7AD6" w:rsidP="0099648F">
      <w:pPr>
        <w:ind w:left="360"/>
        <w:jc w:val="both"/>
      </w:pPr>
    </w:p>
    <w:p w14:paraId="03392747" w14:textId="3C7A8111" w:rsidR="00EE7AD6" w:rsidRDefault="00EE7AD6" w:rsidP="00C0712B">
      <w:pPr>
        <w:pStyle w:val="Prrafodelista"/>
        <w:numPr>
          <w:ilvl w:val="0"/>
          <w:numId w:val="15"/>
        </w:numPr>
        <w:jc w:val="both"/>
      </w:pPr>
      <w:r w:rsidRPr="00EE7AD6">
        <w:t xml:space="preserve">Lineamientos para el manejo de conflicto de interés de </w:t>
      </w:r>
      <w:r w:rsidR="00527929">
        <w:t>Contratistas y/o Cooperantes</w:t>
      </w:r>
    </w:p>
    <w:p w14:paraId="65150325" w14:textId="7277D969" w:rsidR="00B36BBF" w:rsidRDefault="00B36BBF" w:rsidP="0099648F">
      <w:pPr>
        <w:ind w:left="360"/>
        <w:jc w:val="both"/>
      </w:pPr>
    </w:p>
    <w:p w14:paraId="275FFD2E" w14:textId="348BC15E" w:rsidR="00B36BBF" w:rsidRPr="000A118F" w:rsidRDefault="000A118F" w:rsidP="0099648F">
      <w:pPr>
        <w:jc w:val="both"/>
        <w:rPr>
          <w:rFonts w:eastAsia="Calibri"/>
          <w:b/>
          <w:bCs/>
        </w:rPr>
      </w:pPr>
      <w:r w:rsidRPr="000A118F">
        <w:rPr>
          <w:rFonts w:eastAsia="Calibri"/>
          <w:b/>
          <w:bCs/>
        </w:rPr>
        <w:t>Responsabilidades del Contratista, Cooperante y/o Contratante</w:t>
      </w:r>
    </w:p>
    <w:p w14:paraId="14499071" w14:textId="77777777" w:rsidR="00B36BBF" w:rsidRPr="00B36BBF" w:rsidRDefault="00B36BBF" w:rsidP="0099648F">
      <w:pPr>
        <w:jc w:val="both"/>
      </w:pPr>
    </w:p>
    <w:p w14:paraId="2880A3F5" w14:textId="123475A8" w:rsidR="00B36BBF" w:rsidRPr="000A118F" w:rsidRDefault="00B36BBF" w:rsidP="00C0712B">
      <w:pPr>
        <w:pStyle w:val="Prrafodelista"/>
        <w:numPr>
          <w:ilvl w:val="0"/>
          <w:numId w:val="3"/>
        </w:numPr>
        <w:ind w:left="284" w:hanging="284"/>
        <w:jc w:val="both"/>
        <w:rPr>
          <w:rFonts w:eastAsiaTheme="minorEastAsia"/>
        </w:rPr>
      </w:pPr>
      <w:r w:rsidRPr="000A118F">
        <w:rPr>
          <w:rFonts w:eastAsiaTheme="minorEastAsia"/>
        </w:rPr>
        <w:t>Identificar los elementos configurativos de conflicto de interés, conforme los criterios de identificación, analizar si se ha configurado una situación de conflicto de interés</w:t>
      </w:r>
      <w:r w:rsidR="000A118F">
        <w:rPr>
          <w:rFonts w:eastAsiaTheme="minorEastAsia"/>
        </w:rPr>
        <w:t>,</w:t>
      </w:r>
      <w:r w:rsidRPr="000A118F">
        <w:rPr>
          <w:rFonts w:eastAsiaTheme="minorEastAsia"/>
        </w:rPr>
        <w:t xml:space="preserve"> de acuerdo con los elementos descritos en el </w:t>
      </w:r>
      <w:r w:rsidRPr="000A118F">
        <w:rPr>
          <w:rFonts w:eastAsiaTheme="minorEastAsia"/>
          <w:u w:val="single"/>
        </w:rPr>
        <w:t xml:space="preserve">Código de </w:t>
      </w:r>
      <w:r w:rsidR="000A118F" w:rsidRPr="000A118F">
        <w:rPr>
          <w:rFonts w:eastAsiaTheme="minorEastAsia"/>
          <w:u w:val="single"/>
        </w:rPr>
        <w:t>Ética y Conducta – ARI-DOC-007</w:t>
      </w:r>
      <w:r w:rsidRPr="000A118F">
        <w:rPr>
          <w:rFonts w:eastAsiaTheme="minorEastAsia"/>
        </w:rPr>
        <w:t>.</w:t>
      </w:r>
    </w:p>
    <w:p w14:paraId="6A1EA41A" w14:textId="42B636BA" w:rsidR="00B36BBF" w:rsidRPr="000A118F" w:rsidRDefault="00B36BBF" w:rsidP="00C0712B">
      <w:pPr>
        <w:pStyle w:val="Prrafodelista"/>
        <w:numPr>
          <w:ilvl w:val="0"/>
          <w:numId w:val="3"/>
        </w:numPr>
        <w:ind w:left="284" w:hanging="284"/>
        <w:jc w:val="both"/>
        <w:rPr>
          <w:rFonts w:eastAsiaTheme="minorEastAsia"/>
        </w:rPr>
      </w:pPr>
      <w:r w:rsidRPr="000A118F">
        <w:rPr>
          <w:rFonts w:eastAsiaTheme="minorEastAsia"/>
        </w:rPr>
        <w:t xml:space="preserve">Realizar la declaración de la configuración de la situación de conflicto de interés a través del formato </w:t>
      </w:r>
      <w:r w:rsidR="000A118F" w:rsidRPr="009C609D">
        <w:rPr>
          <w:rFonts w:eastAsiaTheme="minorEastAsia"/>
          <w:u w:val="single"/>
        </w:rPr>
        <w:t>ARI-FOR-023 Declaración de Conflicto de Interés</w:t>
      </w:r>
      <w:r w:rsidRPr="000A118F">
        <w:rPr>
          <w:rFonts w:eastAsiaTheme="minorEastAsia"/>
        </w:rPr>
        <w:t xml:space="preserve"> y entregarlo al </w:t>
      </w:r>
      <w:r w:rsidR="000A118F" w:rsidRPr="000A118F">
        <w:rPr>
          <w:rFonts w:eastAsiaTheme="minorEastAsia"/>
        </w:rPr>
        <w:t xml:space="preserve">Supervisor </w:t>
      </w:r>
      <w:r w:rsidRPr="000A118F">
        <w:rPr>
          <w:rFonts w:eastAsiaTheme="minorEastAsia"/>
        </w:rPr>
        <w:t>de la orden, contrato</w:t>
      </w:r>
      <w:r w:rsidR="00F04152" w:rsidRPr="000A118F">
        <w:rPr>
          <w:rFonts w:eastAsiaTheme="minorEastAsia"/>
        </w:rPr>
        <w:t xml:space="preserve">, </w:t>
      </w:r>
      <w:r w:rsidRPr="000A118F">
        <w:rPr>
          <w:rFonts w:eastAsiaTheme="minorEastAsia"/>
        </w:rPr>
        <w:t>convenio</w:t>
      </w:r>
      <w:r w:rsidR="00F04152" w:rsidRPr="000A118F">
        <w:rPr>
          <w:rFonts w:eastAsiaTheme="minorEastAsia"/>
        </w:rPr>
        <w:t xml:space="preserve"> o acto administrativo.</w:t>
      </w:r>
    </w:p>
    <w:p w14:paraId="348A58D4" w14:textId="3CE2F3F4" w:rsidR="00B36BBF" w:rsidRPr="000A118F" w:rsidRDefault="00B36BBF" w:rsidP="00C0712B">
      <w:pPr>
        <w:pStyle w:val="Prrafodelista"/>
        <w:numPr>
          <w:ilvl w:val="0"/>
          <w:numId w:val="3"/>
        </w:numPr>
        <w:ind w:left="284" w:hanging="284"/>
        <w:jc w:val="both"/>
        <w:rPr>
          <w:rFonts w:eastAsiaTheme="minorEastAsia"/>
        </w:rPr>
      </w:pPr>
      <w:r w:rsidRPr="000A118F">
        <w:rPr>
          <w:rFonts w:eastAsiaTheme="minorEastAsia"/>
        </w:rPr>
        <w:t>Abstenerse de inmediato de continuar con la ejecución de la orden, contrato o convenio</w:t>
      </w:r>
      <w:r w:rsidR="000A118F">
        <w:rPr>
          <w:rFonts w:eastAsiaTheme="minorEastAsia"/>
        </w:rPr>
        <w:t>, una vez identificada la existencia del conflicto de interés</w:t>
      </w:r>
      <w:r w:rsidRPr="000A118F">
        <w:rPr>
          <w:rFonts w:eastAsiaTheme="minorEastAsia"/>
        </w:rPr>
        <w:t>.</w:t>
      </w:r>
    </w:p>
    <w:p w14:paraId="3A7E9F9F" w14:textId="354948F2" w:rsidR="00B36BBF" w:rsidRDefault="004C5F43" w:rsidP="00C0712B">
      <w:pPr>
        <w:pStyle w:val="Prrafodelista"/>
        <w:numPr>
          <w:ilvl w:val="0"/>
          <w:numId w:val="3"/>
        </w:numPr>
        <w:ind w:left="284" w:hanging="284"/>
        <w:jc w:val="both"/>
        <w:rPr>
          <w:rFonts w:eastAsiaTheme="minorEastAsia"/>
        </w:rPr>
      </w:pPr>
      <w:r>
        <w:rPr>
          <w:rFonts w:eastAsiaTheme="minorEastAsia"/>
        </w:rPr>
        <w:t>R</w:t>
      </w:r>
      <w:r w:rsidR="00B36BBF" w:rsidRPr="00B36BBF">
        <w:rPr>
          <w:rFonts w:eastAsiaTheme="minorEastAsia"/>
        </w:rPr>
        <w:t xml:space="preserve">evisar con el </w:t>
      </w:r>
      <w:r w:rsidRPr="00B36BBF">
        <w:rPr>
          <w:rFonts w:eastAsiaTheme="minorEastAsia"/>
        </w:rPr>
        <w:t xml:space="preserve">Supervisor </w:t>
      </w:r>
      <w:r w:rsidR="00B36BBF" w:rsidRPr="00B36BBF">
        <w:rPr>
          <w:rFonts w:eastAsiaTheme="minorEastAsia"/>
        </w:rPr>
        <w:t>de la orden, contrato</w:t>
      </w:r>
      <w:r w:rsidR="00BE1BDA">
        <w:rPr>
          <w:rFonts w:eastAsiaTheme="minorEastAsia"/>
        </w:rPr>
        <w:t xml:space="preserve">, </w:t>
      </w:r>
      <w:r w:rsidR="00B36BBF" w:rsidRPr="00B36BBF">
        <w:rPr>
          <w:rFonts w:eastAsiaTheme="minorEastAsia"/>
        </w:rPr>
        <w:t>convenio</w:t>
      </w:r>
      <w:r w:rsidR="00BE1BDA">
        <w:rPr>
          <w:rFonts w:eastAsiaTheme="minorEastAsia"/>
        </w:rPr>
        <w:t xml:space="preserve"> o acto administrativo, </w:t>
      </w:r>
      <w:r w:rsidR="00B36BBF" w:rsidRPr="00B36BBF">
        <w:rPr>
          <w:rFonts w:eastAsiaTheme="minorEastAsia"/>
        </w:rPr>
        <w:t xml:space="preserve">la opción más favorable para la entidad, esto es, si se procederá con la suspensión, cesión o liquidación de </w:t>
      </w:r>
      <w:r>
        <w:rPr>
          <w:rFonts w:eastAsiaTheme="minorEastAsia"/>
        </w:rPr>
        <w:t>é</w:t>
      </w:r>
      <w:r w:rsidR="00B36BBF" w:rsidRPr="00B36BBF">
        <w:rPr>
          <w:rFonts w:eastAsiaTheme="minorEastAsia"/>
        </w:rPr>
        <w:t xml:space="preserve">ste. </w:t>
      </w:r>
    </w:p>
    <w:p w14:paraId="3C6F7BDA" w14:textId="2B6B2013" w:rsidR="0051403A" w:rsidRPr="000A118F" w:rsidRDefault="0051403A" w:rsidP="00C0712B">
      <w:pPr>
        <w:pStyle w:val="Prrafodelista"/>
        <w:numPr>
          <w:ilvl w:val="0"/>
          <w:numId w:val="3"/>
        </w:numPr>
        <w:ind w:left="284" w:hanging="284"/>
        <w:jc w:val="both"/>
        <w:rPr>
          <w:rFonts w:eastAsiaTheme="minorEastAsia"/>
        </w:rPr>
      </w:pPr>
      <w:r>
        <w:rPr>
          <w:rFonts w:eastAsiaTheme="minorEastAsia"/>
        </w:rPr>
        <w:t>Diligenciar el formato CNT-FOR-014 Certificación y compromiso de cumplimiento, como parte de los documentos requeridos para la contratación.</w:t>
      </w:r>
    </w:p>
    <w:p w14:paraId="6C8DB413" w14:textId="77777777" w:rsidR="00B729DC" w:rsidRDefault="00B729DC" w:rsidP="0099648F">
      <w:pPr>
        <w:jc w:val="both"/>
        <w:rPr>
          <w:rFonts w:eastAsia="Calibri"/>
        </w:rPr>
      </w:pPr>
    </w:p>
    <w:p w14:paraId="26BE721A" w14:textId="6FABF2F9" w:rsidR="00B36BBF" w:rsidRPr="004C5F43" w:rsidRDefault="004C5F43" w:rsidP="0099648F">
      <w:pPr>
        <w:jc w:val="both"/>
        <w:rPr>
          <w:b/>
          <w:bCs/>
        </w:rPr>
      </w:pPr>
      <w:r w:rsidRPr="004C5F43">
        <w:rPr>
          <w:rFonts w:eastAsia="Calibri"/>
          <w:b/>
          <w:bCs/>
        </w:rPr>
        <w:t xml:space="preserve">Responsabilidades </w:t>
      </w:r>
      <w:r w:rsidRPr="004C5F43">
        <w:rPr>
          <w:rFonts w:eastAsiaTheme="minorEastAsia"/>
          <w:b/>
          <w:bCs/>
        </w:rPr>
        <w:t xml:space="preserve">del Supervisor de la Orden, Contrato, Convenio o Acto Administrativo </w:t>
      </w:r>
    </w:p>
    <w:p w14:paraId="59AA8E9D" w14:textId="77777777" w:rsidR="00B729DC" w:rsidRDefault="00B729DC" w:rsidP="0099648F">
      <w:pPr>
        <w:jc w:val="both"/>
        <w:rPr>
          <w:rFonts w:eastAsiaTheme="minorEastAsia"/>
        </w:rPr>
      </w:pPr>
    </w:p>
    <w:p w14:paraId="732C1307" w14:textId="7E9DEE75" w:rsidR="00B36BBF" w:rsidRPr="004C5F43" w:rsidRDefault="00B36BBF" w:rsidP="00C0712B">
      <w:pPr>
        <w:pStyle w:val="Prrafodelista"/>
        <w:numPr>
          <w:ilvl w:val="0"/>
          <w:numId w:val="3"/>
        </w:numPr>
        <w:ind w:left="284" w:hanging="284"/>
        <w:jc w:val="both"/>
        <w:rPr>
          <w:rFonts w:eastAsiaTheme="minorEastAsia"/>
        </w:rPr>
      </w:pPr>
      <w:r w:rsidRPr="00B36BBF">
        <w:rPr>
          <w:rFonts w:eastAsiaTheme="minorEastAsia"/>
        </w:rPr>
        <w:t xml:space="preserve">Poner en conocimiento del Oficial de </w:t>
      </w:r>
      <w:r w:rsidR="004C5F43" w:rsidRPr="00B36BBF">
        <w:rPr>
          <w:rFonts w:eastAsiaTheme="minorEastAsia"/>
        </w:rPr>
        <w:t xml:space="preserve">Cumplimiento </w:t>
      </w:r>
      <w:r w:rsidRPr="00B36BBF">
        <w:rPr>
          <w:rFonts w:eastAsiaTheme="minorEastAsia"/>
        </w:rPr>
        <w:t xml:space="preserve">(en caso de ser sobre LAFT) o del </w:t>
      </w:r>
      <w:proofErr w:type="gramStart"/>
      <w:r w:rsidRPr="00B36BBF">
        <w:rPr>
          <w:rFonts w:eastAsiaTheme="minorEastAsia"/>
        </w:rPr>
        <w:t>Director</w:t>
      </w:r>
      <w:proofErr w:type="gramEnd"/>
      <w:r w:rsidRPr="00B36BBF">
        <w:rPr>
          <w:rFonts w:eastAsiaTheme="minorEastAsia"/>
        </w:rPr>
        <w:t xml:space="preserve"> de Contratación, la situación de conflicto de interés</w:t>
      </w:r>
      <w:r w:rsidR="004C5F43">
        <w:rPr>
          <w:rFonts w:eastAsiaTheme="minorEastAsia"/>
        </w:rPr>
        <w:t>,</w:t>
      </w:r>
      <w:r w:rsidRPr="00B36BBF">
        <w:rPr>
          <w:rFonts w:eastAsiaTheme="minorEastAsia"/>
        </w:rPr>
        <w:t xml:space="preserve"> en el evento en el que intervenga un colaborador de FINAGRO, dentro de los 3 días hábiles siguientes a su notificación, quienes realizarán el trámite correspondiente de cada uno de sus procesos.</w:t>
      </w:r>
    </w:p>
    <w:p w14:paraId="223E3BB4" w14:textId="77777777" w:rsidR="00F22C10" w:rsidRDefault="00F22C10" w:rsidP="0099648F">
      <w:pPr>
        <w:jc w:val="both"/>
        <w:rPr>
          <w:rFonts w:eastAsiaTheme="minorEastAsia"/>
        </w:rPr>
      </w:pPr>
    </w:p>
    <w:p w14:paraId="28C202BD" w14:textId="43EF512D" w:rsidR="00B36BBF" w:rsidRPr="00B36BBF" w:rsidRDefault="00B36BBF" w:rsidP="0099648F">
      <w:pPr>
        <w:jc w:val="both"/>
      </w:pPr>
      <w:r w:rsidRPr="004C5F43">
        <w:rPr>
          <w:rFonts w:eastAsiaTheme="minorEastAsia"/>
          <w:b/>
          <w:bCs/>
        </w:rPr>
        <w:t>Nota</w:t>
      </w:r>
      <w:r w:rsidR="004C5F43" w:rsidRPr="004C5F43">
        <w:rPr>
          <w:rFonts w:eastAsiaTheme="minorEastAsia"/>
          <w:b/>
          <w:bCs/>
        </w:rPr>
        <w:t xml:space="preserve">: </w:t>
      </w:r>
      <w:r w:rsidRPr="00B36BBF">
        <w:rPr>
          <w:rFonts w:eastAsiaTheme="minorEastAsia"/>
        </w:rPr>
        <w:t xml:space="preserve">Cuando el conflicto de interés se presente con los </w:t>
      </w:r>
      <w:r w:rsidR="004C5F43" w:rsidRPr="00B36BBF">
        <w:rPr>
          <w:rFonts w:eastAsiaTheme="minorEastAsia"/>
        </w:rPr>
        <w:t>Directores</w:t>
      </w:r>
      <w:r w:rsidRPr="00B36BBF">
        <w:rPr>
          <w:rFonts w:eastAsiaTheme="minorEastAsia"/>
        </w:rPr>
        <w:t>, la Alta</w:t>
      </w:r>
      <w:r w:rsidR="00DB1C54">
        <w:rPr>
          <w:rFonts w:eastAsiaTheme="minorEastAsia"/>
        </w:rPr>
        <w:t xml:space="preserve"> y </w:t>
      </w:r>
      <w:proofErr w:type="gramStart"/>
      <w:r w:rsidR="00DB1C54">
        <w:rPr>
          <w:rFonts w:eastAsiaTheme="minorEastAsia"/>
        </w:rPr>
        <w:t xml:space="preserve">Media </w:t>
      </w:r>
      <w:r w:rsidRPr="00B36BBF">
        <w:rPr>
          <w:rFonts w:eastAsiaTheme="minorEastAsia"/>
        </w:rPr>
        <w:t xml:space="preserve"> Dirección</w:t>
      </w:r>
      <w:proofErr w:type="gramEnd"/>
      <w:r w:rsidRPr="00B36BBF">
        <w:rPr>
          <w:rFonts w:eastAsiaTheme="minorEastAsia"/>
        </w:rPr>
        <w:t xml:space="preserve">, cualquiera de los involucrados deberá poner en conocimiento de la Junta Directiva la situación para su resolución y/o manejo. </w:t>
      </w:r>
    </w:p>
    <w:p w14:paraId="6EDD42CE" w14:textId="3896C234" w:rsidR="00663523" w:rsidRDefault="00663523" w:rsidP="0099648F">
      <w:pPr>
        <w:jc w:val="both"/>
        <w:rPr>
          <w:rFonts w:eastAsia="Calibri"/>
        </w:rPr>
      </w:pPr>
    </w:p>
    <w:p w14:paraId="4F4DCF77" w14:textId="08ACFCBC" w:rsidR="00B36BBF" w:rsidRPr="004C5F43" w:rsidRDefault="004C5F43" w:rsidP="0099648F">
      <w:pPr>
        <w:jc w:val="both"/>
        <w:rPr>
          <w:b/>
          <w:bCs/>
        </w:rPr>
      </w:pPr>
      <w:r w:rsidRPr="004C5F43">
        <w:rPr>
          <w:rFonts w:eastAsia="Calibri"/>
          <w:b/>
          <w:bCs/>
        </w:rPr>
        <w:t xml:space="preserve">Responsabilidades </w:t>
      </w:r>
      <w:r w:rsidRPr="004C5F43">
        <w:rPr>
          <w:rFonts w:eastAsiaTheme="minorEastAsia"/>
          <w:b/>
          <w:bCs/>
        </w:rPr>
        <w:t xml:space="preserve">de la Dirección de Contratación / Oficial de Cumplimiento  </w:t>
      </w:r>
    </w:p>
    <w:p w14:paraId="49896B7D" w14:textId="77777777" w:rsidR="00663523" w:rsidRDefault="00663523" w:rsidP="0099648F">
      <w:pPr>
        <w:jc w:val="both"/>
        <w:rPr>
          <w:rFonts w:eastAsiaTheme="minorEastAsia"/>
        </w:rPr>
      </w:pPr>
    </w:p>
    <w:p w14:paraId="771CE477" w14:textId="4E4064F8" w:rsidR="00B36BBF" w:rsidRPr="004C5F43" w:rsidRDefault="00B36BBF" w:rsidP="00C0712B">
      <w:pPr>
        <w:pStyle w:val="Prrafodelista"/>
        <w:numPr>
          <w:ilvl w:val="0"/>
          <w:numId w:val="3"/>
        </w:numPr>
        <w:ind w:left="284" w:hanging="284"/>
        <w:jc w:val="both"/>
        <w:rPr>
          <w:rFonts w:eastAsiaTheme="minorEastAsia"/>
        </w:rPr>
      </w:pPr>
      <w:r w:rsidRPr="00B36BBF">
        <w:rPr>
          <w:rFonts w:eastAsiaTheme="minorEastAsia"/>
        </w:rPr>
        <w:t>Analizar el caso y poner en conocimiento del supervisor de la orden, contrato o convenio dentro de los 5 días hábiles siguientes la recomendación correspondiente.</w:t>
      </w:r>
    </w:p>
    <w:p w14:paraId="2A759A13" w14:textId="7A739FCE" w:rsidR="00B36BBF" w:rsidRPr="004C5F43" w:rsidRDefault="00B36BBF" w:rsidP="00C0712B">
      <w:pPr>
        <w:pStyle w:val="Prrafodelista"/>
        <w:numPr>
          <w:ilvl w:val="0"/>
          <w:numId w:val="3"/>
        </w:numPr>
        <w:ind w:left="284" w:hanging="284"/>
        <w:jc w:val="both"/>
        <w:rPr>
          <w:rFonts w:eastAsiaTheme="minorEastAsia"/>
        </w:rPr>
      </w:pPr>
      <w:r w:rsidRPr="00B36BBF">
        <w:rPr>
          <w:rFonts w:eastAsiaTheme="minorEastAsia"/>
        </w:rPr>
        <w:t>Respecto de los casos sobre LAFT, el Oficial de Cumplimiento dará respuesta al supervisor del contrato con copia a la Dirección de Contratación, dentro de los 5 días hábiles siguientes con la recomendación correspondiente.</w:t>
      </w:r>
    </w:p>
    <w:p w14:paraId="2052CE28" w14:textId="30FCF825" w:rsidR="00B36BBF" w:rsidRDefault="00B36BBF" w:rsidP="00AA1ED3">
      <w:pPr>
        <w:ind w:left="360"/>
        <w:jc w:val="both"/>
      </w:pPr>
    </w:p>
    <w:p w14:paraId="6CA99B15" w14:textId="218CE117" w:rsidR="005D54A0" w:rsidRPr="005D54A0" w:rsidRDefault="005D54A0" w:rsidP="00D84A6D">
      <w:pPr>
        <w:pStyle w:val="Prrafodelista"/>
        <w:ind w:left="0"/>
        <w:jc w:val="both"/>
      </w:pPr>
      <w:r>
        <w:t xml:space="preserve">A </w:t>
      </w:r>
      <w:proofErr w:type="gramStart"/>
      <w:r w:rsidR="00D84A6D">
        <w:t>continuación</w:t>
      </w:r>
      <w:proofErr w:type="gramEnd"/>
      <w:r>
        <w:t xml:space="preserve"> se presenta</w:t>
      </w:r>
      <w:r w:rsidR="005666EC">
        <w:t>n</w:t>
      </w:r>
      <w:r>
        <w:t xml:space="preserve"> l</w:t>
      </w:r>
      <w:r w:rsidR="005666EC">
        <w:t>os vínculos que pueden constituirse en conflicto de interés, en el momento en que se gestione, se celebre o participe en operaciones donde intervengan las siguientes personas:</w:t>
      </w:r>
      <w:r w:rsidR="005666EC" w:rsidDel="005666EC">
        <w:t xml:space="preserve"> </w:t>
      </w:r>
    </w:p>
    <w:p w14:paraId="0E93A57D" w14:textId="77777777" w:rsidR="005D54A0" w:rsidRPr="005D54A0" w:rsidRDefault="005D54A0" w:rsidP="00F236E6">
      <w:pPr>
        <w:jc w:val="center"/>
      </w:pPr>
      <w:r w:rsidRPr="005D54A0">
        <w:rPr>
          <w:noProof/>
        </w:rPr>
        <w:drawing>
          <wp:inline distT="0" distB="0" distL="0" distR="0" wp14:anchorId="17C6BE93" wp14:editId="12E9A0DF">
            <wp:extent cx="4991100" cy="3348376"/>
            <wp:effectExtent l="0" t="0" r="0" b="4445"/>
            <wp:docPr id="7" name="Imagen 3" descr="Diagrama&#10;&#10;Descripción generada automáticamente">
              <a:extLst xmlns:a="http://schemas.openxmlformats.org/drawingml/2006/main">
                <a:ext uri="{FF2B5EF4-FFF2-40B4-BE49-F238E27FC236}">
                  <a16:creationId xmlns:a16="http://schemas.microsoft.com/office/drawing/2014/main" id="{98FB0AEB-15B4-4472-8C6D-DCBE8524C6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Diagrama&#10;&#10;Descripción generada automáticamente">
                      <a:extLst>
                        <a:ext uri="{FF2B5EF4-FFF2-40B4-BE49-F238E27FC236}">
                          <a16:creationId xmlns:a16="http://schemas.microsoft.com/office/drawing/2014/main" id="{98FB0AEB-15B4-4472-8C6D-DCBE8524C6B0}"/>
                        </a:ext>
                      </a:extLst>
                    </pic:cNvPr>
                    <pic:cNvPicPr>
                      <a:picLocks noChangeAspect="1"/>
                    </pic:cNvPicPr>
                  </pic:nvPicPr>
                  <pic:blipFill>
                    <a:blip r:embed="rId17"/>
                    <a:stretch>
                      <a:fillRect/>
                    </a:stretch>
                  </pic:blipFill>
                  <pic:spPr>
                    <a:xfrm>
                      <a:off x="0" y="0"/>
                      <a:ext cx="4993935" cy="3350278"/>
                    </a:xfrm>
                    <a:prstGeom prst="rect">
                      <a:avLst/>
                    </a:prstGeom>
                  </pic:spPr>
                </pic:pic>
              </a:graphicData>
            </a:graphic>
          </wp:inline>
        </w:drawing>
      </w:r>
    </w:p>
    <w:p w14:paraId="51405C24" w14:textId="77777777" w:rsidR="005D54A0" w:rsidRDefault="005D54A0" w:rsidP="005D54A0"/>
    <w:p w14:paraId="2D1B9F9B" w14:textId="77777777" w:rsidR="005D54A0" w:rsidRDefault="005D54A0" w:rsidP="005D54A0"/>
    <w:p w14:paraId="223D8034" w14:textId="77777777" w:rsidR="00977744" w:rsidRDefault="00977744" w:rsidP="00C0712B">
      <w:pPr>
        <w:pStyle w:val="Ttulo1"/>
        <w:numPr>
          <w:ilvl w:val="0"/>
          <w:numId w:val="10"/>
        </w:numPr>
        <w:ind w:left="567" w:hanging="567"/>
        <w:jc w:val="both"/>
        <w:rPr>
          <w:rFonts w:cs="Arial"/>
          <w:szCs w:val="24"/>
          <w:lang w:val="es-CO"/>
        </w:rPr>
      </w:pPr>
      <w:bookmarkStart w:id="153" w:name="_Toc505090570"/>
      <w:bookmarkStart w:id="154" w:name="_Toc449707301"/>
      <w:bookmarkStart w:id="155" w:name="_Toc464719220"/>
      <w:r>
        <w:rPr>
          <w:rFonts w:cs="Arial"/>
          <w:szCs w:val="24"/>
          <w:lang w:val="es-CO"/>
        </w:rPr>
        <w:t xml:space="preserve"> </w:t>
      </w:r>
      <w:bookmarkStart w:id="156" w:name="_Toc93063450"/>
      <w:r>
        <w:rPr>
          <w:rFonts w:cs="Arial"/>
          <w:szCs w:val="24"/>
          <w:lang w:val="es-CO"/>
        </w:rPr>
        <w:t>RENDICIÓN DE CUENTAS</w:t>
      </w:r>
      <w:bookmarkEnd w:id="153"/>
      <w:bookmarkEnd w:id="154"/>
      <w:bookmarkEnd w:id="155"/>
      <w:bookmarkEnd w:id="156"/>
    </w:p>
    <w:p w14:paraId="2C6C032A" w14:textId="77777777" w:rsidR="00977744" w:rsidRDefault="00977744" w:rsidP="00977744">
      <w:pPr>
        <w:ind w:left="142" w:right="49"/>
        <w:jc w:val="both"/>
        <w:rPr>
          <w:rFonts w:cs="Arial"/>
          <w:szCs w:val="24"/>
        </w:rPr>
      </w:pPr>
    </w:p>
    <w:p w14:paraId="46C2258B" w14:textId="18A71F01" w:rsidR="00977744" w:rsidRDefault="00977744" w:rsidP="00977744">
      <w:pPr>
        <w:ind w:right="49"/>
        <w:jc w:val="both"/>
        <w:rPr>
          <w:rFonts w:cs="Arial"/>
          <w:bCs/>
          <w:szCs w:val="24"/>
        </w:rPr>
      </w:pPr>
      <w:r>
        <w:rPr>
          <w:rFonts w:cs="Arial"/>
          <w:bCs/>
          <w:szCs w:val="24"/>
        </w:rPr>
        <w:t xml:space="preserve">De acuerdo con lo estipulado en el </w:t>
      </w:r>
      <w:r w:rsidR="0017613E">
        <w:rPr>
          <w:rFonts w:cs="Arial"/>
          <w:bCs/>
          <w:szCs w:val="24"/>
        </w:rPr>
        <w:t xml:space="preserve">CONPES </w:t>
      </w:r>
      <w:r w:rsidR="00AA1ED3">
        <w:rPr>
          <w:rFonts w:cs="Arial"/>
          <w:bCs/>
          <w:szCs w:val="24"/>
        </w:rPr>
        <w:t xml:space="preserve">3654 de </w:t>
      </w:r>
      <w:r>
        <w:rPr>
          <w:rFonts w:cs="Arial"/>
          <w:bCs/>
          <w:szCs w:val="24"/>
        </w:rPr>
        <w:t xml:space="preserve">2010, la </w:t>
      </w:r>
      <w:r w:rsidR="00AF5223">
        <w:rPr>
          <w:rFonts w:cs="Arial"/>
          <w:bCs/>
          <w:szCs w:val="24"/>
        </w:rPr>
        <w:t>Rendición de Cuentas</w:t>
      </w:r>
      <w:r>
        <w:rPr>
          <w:rFonts w:cs="Arial"/>
          <w:bCs/>
          <w:szCs w:val="24"/>
        </w:rPr>
        <w:t xml:space="preserve"> es un proceso permanente y una relación de doble vía entre el gobierno, los ciudadanos y los actores interesados en los resultados y en la gestión de las entidades. </w:t>
      </w:r>
    </w:p>
    <w:p w14:paraId="212723AF" w14:textId="77777777" w:rsidR="00977744" w:rsidRDefault="00977744" w:rsidP="00977744">
      <w:pPr>
        <w:ind w:left="142" w:right="49"/>
        <w:jc w:val="both"/>
        <w:rPr>
          <w:rFonts w:cs="Arial"/>
          <w:bCs/>
          <w:szCs w:val="24"/>
        </w:rPr>
      </w:pPr>
    </w:p>
    <w:p w14:paraId="7590B069" w14:textId="2A71DA67" w:rsidR="00977744" w:rsidRDefault="00B72B70" w:rsidP="00977744">
      <w:pPr>
        <w:jc w:val="center"/>
        <w:rPr>
          <w:rFonts w:cs="Arial"/>
          <w:szCs w:val="24"/>
        </w:rPr>
      </w:pPr>
      <w:r w:rsidRPr="000B0AC2">
        <w:rPr>
          <w:rFonts w:cs="Arial"/>
          <w:color w:val="FFFFFF"/>
          <w:szCs w:val="24"/>
          <w:lang w:eastAsia="es-CO"/>
        </w:rPr>
        <w:t>.</w:t>
      </w:r>
      <w:r w:rsidR="00547BCA">
        <w:rPr>
          <w:rFonts w:cs="Arial"/>
          <w:noProof/>
          <w:szCs w:val="24"/>
          <w:lang w:eastAsia="es-CO"/>
        </w:rPr>
        <w:drawing>
          <wp:inline distT="0" distB="0" distL="0" distR="0" wp14:anchorId="17A19034" wp14:editId="12529DF1">
            <wp:extent cx="4955701" cy="2524125"/>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9214" cy="2531008"/>
                    </a:xfrm>
                    <a:prstGeom prst="rect">
                      <a:avLst/>
                    </a:prstGeom>
                    <a:noFill/>
                    <a:ln>
                      <a:noFill/>
                    </a:ln>
                  </pic:spPr>
                </pic:pic>
              </a:graphicData>
            </a:graphic>
          </wp:inline>
        </w:drawing>
      </w:r>
    </w:p>
    <w:p w14:paraId="4ACCA30E" w14:textId="77777777" w:rsidR="00977744" w:rsidRDefault="00977744" w:rsidP="00977744">
      <w:pPr>
        <w:ind w:left="142" w:right="49"/>
        <w:jc w:val="both"/>
        <w:rPr>
          <w:rFonts w:cs="Arial"/>
          <w:bCs/>
          <w:szCs w:val="24"/>
        </w:rPr>
      </w:pPr>
    </w:p>
    <w:p w14:paraId="2798341E" w14:textId="54CE494D" w:rsidR="00977744" w:rsidRDefault="00977744" w:rsidP="00977744">
      <w:pPr>
        <w:ind w:right="49"/>
        <w:jc w:val="both"/>
        <w:rPr>
          <w:rFonts w:cs="Arial"/>
          <w:bCs/>
          <w:szCs w:val="24"/>
        </w:rPr>
      </w:pPr>
      <w:r>
        <w:rPr>
          <w:rFonts w:cs="Arial"/>
          <w:bCs/>
          <w:szCs w:val="24"/>
        </w:rPr>
        <w:t>FINAGRO, dentro del Plan Estratégico Institucional 20</w:t>
      </w:r>
      <w:r w:rsidR="00397E94">
        <w:rPr>
          <w:rFonts w:cs="Arial"/>
          <w:bCs/>
          <w:szCs w:val="24"/>
        </w:rPr>
        <w:t>20</w:t>
      </w:r>
      <w:r>
        <w:rPr>
          <w:rFonts w:cs="Arial"/>
          <w:bCs/>
          <w:szCs w:val="24"/>
        </w:rPr>
        <w:t xml:space="preserve"> - 202</w:t>
      </w:r>
      <w:r w:rsidR="00397E94">
        <w:rPr>
          <w:rFonts w:cs="Arial"/>
          <w:bCs/>
          <w:szCs w:val="24"/>
        </w:rPr>
        <w:t>2</w:t>
      </w:r>
      <w:r>
        <w:rPr>
          <w:rFonts w:cs="Arial"/>
          <w:bCs/>
          <w:szCs w:val="24"/>
        </w:rPr>
        <w:t xml:space="preserve"> considera </w:t>
      </w:r>
      <w:r w:rsidR="008A58EE">
        <w:rPr>
          <w:rFonts w:cs="Arial"/>
          <w:bCs/>
          <w:szCs w:val="24"/>
        </w:rPr>
        <w:t xml:space="preserve">la estrategia número </w:t>
      </w:r>
      <w:proofErr w:type="gramStart"/>
      <w:r w:rsidR="008A58EE">
        <w:rPr>
          <w:rFonts w:cs="Arial"/>
          <w:bCs/>
          <w:szCs w:val="24"/>
        </w:rPr>
        <w:t>12</w:t>
      </w:r>
      <w:r w:rsidR="00F236E6">
        <w:rPr>
          <w:rFonts w:cs="Arial"/>
          <w:bCs/>
          <w:szCs w:val="24"/>
        </w:rPr>
        <w:t xml:space="preserve"> </w:t>
      </w:r>
      <w:r>
        <w:rPr>
          <w:rFonts w:cs="Arial"/>
          <w:bCs/>
        </w:rPr>
        <w:t>”</w:t>
      </w:r>
      <w:r w:rsidR="008A58EE" w:rsidRPr="008A58EE">
        <w:rPr>
          <w:rFonts w:cs="Arial"/>
          <w:bCs/>
        </w:rPr>
        <w:t>Consolidar</w:t>
      </w:r>
      <w:proofErr w:type="gramEnd"/>
      <w:r w:rsidR="008A58EE" w:rsidRPr="008A58EE">
        <w:rPr>
          <w:rFonts w:cs="Arial"/>
          <w:bCs/>
        </w:rPr>
        <w:t xml:space="preserve"> la cultura y el talento requeridos para el cumplimiento de los retos de la Entidad</w:t>
      </w:r>
      <w:r>
        <w:rPr>
          <w:rFonts w:cs="Arial"/>
          <w:bCs/>
        </w:rPr>
        <w:t>” y dentro de l</w:t>
      </w:r>
      <w:r w:rsidR="008A58EE">
        <w:rPr>
          <w:rFonts w:cs="Arial"/>
          <w:bCs/>
        </w:rPr>
        <w:t>o</w:t>
      </w:r>
      <w:r>
        <w:rPr>
          <w:rFonts w:cs="Arial"/>
          <w:bCs/>
        </w:rPr>
        <w:t>s</w:t>
      </w:r>
      <w:r w:rsidR="008A58EE">
        <w:rPr>
          <w:rFonts w:cs="Arial"/>
          <w:bCs/>
        </w:rPr>
        <w:t xml:space="preserve"> </w:t>
      </w:r>
      <w:r>
        <w:rPr>
          <w:rFonts w:cs="Arial"/>
          <w:bCs/>
        </w:rPr>
        <w:t>objetivo</w:t>
      </w:r>
      <w:r w:rsidR="008A58EE">
        <w:rPr>
          <w:rFonts w:cs="Arial"/>
          <w:bCs/>
        </w:rPr>
        <w:t xml:space="preserve">s para alcanzar esta estrategia </w:t>
      </w:r>
      <w:r>
        <w:rPr>
          <w:rFonts w:cs="Arial"/>
          <w:bCs/>
        </w:rPr>
        <w:t>se encuentra</w:t>
      </w:r>
      <w:r w:rsidR="008A58EE">
        <w:rPr>
          <w:rFonts w:cs="Arial"/>
          <w:bCs/>
        </w:rPr>
        <w:t xml:space="preserve">: </w:t>
      </w:r>
      <w:r>
        <w:rPr>
          <w:rFonts w:cs="Arial"/>
          <w:bCs/>
        </w:rPr>
        <w:t>“</w:t>
      </w:r>
      <w:r w:rsidR="008A58EE">
        <w:t>Mejorar el Í</w:t>
      </w:r>
      <w:r w:rsidR="008A58EE" w:rsidRPr="008A58EE">
        <w:rPr>
          <w:rFonts w:cs="Arial"/>
          <w:bCs/>
        </w:rPr>
        <w:t>ndice de Desempeño Sectorial</w:t>
      </w:r>
      <w:r w:rsidR="008A58EE" w:rsidRPr="008A58EE" w:rsidDel="008A58EE">
        <w:rPr>
          <w:rFonts w:cs="Arial"/>
          <w:bCs/>
        </w:rPr>
        <w:t xml:space="preserve"> </w:t>
      </w:r>
      <w:r>
        <w:rPr>
          <w:rFonts w:cs="Arial"/>
          <w:bCs/>
        </w:rPr>
        <w:t>”</w:t>
      </w:r>
      <w:r>
        <w:rPr>
          <w:rFonts w:cs="Arial"/>
          <w:bCs/>
          <w:szCs w:val="24"/>
        </w:rPr>
        <w:t>, componente estratégico orientado  a la Rendición de Cuentas</w:t>
      </w:r>
      <w:r w:rsidR="00D1196E">
        <w:t xml:space="preserve"> permanente</w:t>
      </w:r>
      <w:r>
        <w:rPr>
          <w:rFonts w:cs="Arial"/>
          <w:bCs/>
          <w:szCs w:val="24"/>
        </w:rPr>
        <w:t xml:space="preserve">,  al diálogo y la retroalimentación con los </w:t>
      </w:r>
      <w:r w:rsidR="00C42159">
        <w:rPr>
          <w:rFonts w:cs="Arial"/>
          <w:szCs w:val="24"/>
        </w:rPr>
        <w:t>Grupos de Valor y Grupos de Interés</w:t>
      </w:r>
      <w:r w:rsidR="008A58EE">
        <w:rPr>
          <w:rFonts w:cs="Arial"/>
          <w:bCs/>
          <w:szCs w:val="24"/>
        </w:rPr>
        <w:t>.</w:t>
      </w:r>
    </w:p>
    <w:p w14:paraId="1514292F" w14:textId="77777777" w:rsidR="00977744" w:rsidRDefault="00977744" w:rsidP="00977744">
      <w:pPr>
        <w:ind w:left="142" w:right="49"/>
        <w:jc w:val="both"/>
        <w:rPr>
          <w:rFonts w:cs="Arial"/>
          <w:szCs w:val="24"/>
        </w:rPr>
      </w:pPr>
    </w:p>
    <w:p w14:paraId="417CB216" w14:textId="52AE50DA" w:rsidR="00C42159" w:rsidRPr="00C42159" w:rsidRDefault="00C42159" w:rsidP="00944AE1">
      <w:pPr>
        <w:ind w:right="49"/>
        <w:jc w:val="both"/>
        <w:rPr>
          <w:rFonts w:cs="Arial"/>
          <w:bCs/>
          <w:szCs w:val="24"/>
        </w:rPr>
      </w:pPr>
      <w:r w:rsidRPr="00C42159">
        <w:rPr>
          <w:rFonts w:cs="Arial"/>
          <w:bCs/>
          <w:szCs w:val="24"/>
        </w:rPr>
        <w:t>Adicionalmente, FINAGRO realiza la rendición de cuentas específica sobre el acuerdo de paz y lo relacionado con la política pública de paz con legalidad</w:t>
      </w:r>
      <w:r>
        <w:rPr>
          <w:rFonts w:cs="Arial"/>
          <w:bCs/>
          <w:szCs w:val="24"/>
        </w:rPr>
        <w:t>, cuyas</w:t>
      </w:r>
      <w:r w:rsidRPr="00C42159">
        <w:rPr>
          <w:rFonts w:cs="Arial"/>
          <w:bCs/>
          <w:szCs w:val="24"/>
        </w:rPr>
        <w:t xml:space="preserve"> acciones específicas se encuentran documentadas en la Estrategia PAAC </w:t>
      </w:r>
      <w:r w:rsidR="00D1196E" w:rsidRPr="00C42159">
        <w:rPr>
          <w:rFonts w:cs="Arial"/>
          <w:bCs/>
          <w:szCs w:val="24"/>
        </w:rPr>
        <w:t>202</w:t>
      </w:r>
      <w:r w:rsidR="00D1196E">
        <w:t>2</w:t>
      </w:r>
      <w:r w:rsidRPr="00C42159">
        <w:rPr>
          <w:rFonts w:cs="Arial"/>
          <w:bCs/>
          <w:szCs w:val="24"/>
        </w:rPr>
        <w:t xml:space="preserve">, publicada en la página web en la sección de Transparencia y </w:t>
      </w:r>
      <w:r w:rsidR="00D1196E">
        <w:t>A</w:t>
      </w:r>
      <w:r w:rsidRPr="00C42159">
        <w:rPr>
          <w:rFonts w:cs="Arial"/>
          <w:bCs/>
          <w:szCs w:val="24"/>
        </w:rPr>
        <w:t xml:space="preserve">cceso a la </w:t>
      </w:r>
      <w:r w:rsidR="00D1196E">
        <w:t>I</w:t>
      </w:r>
      <w:r w:rsidRPr="00C42159">
        <w:rPr>
          <w:rFonts w:cs="Arial"/>
          <w:bCs/>
          <w:szCs w:val="24"/>
        </w:rPr>
        <w:t>nformación.</w:t>
      </w:r>
    </w:p>
    <w:p w14:paraId="67C8D0CE" w14:textId="77777777" w:rsidR="00C42159" w:rsidRDefault="00C42159" w:rsidP="00977744">
      <w:pPr>
        <w:ind w:left="142" w:right="49"/>
        <w:jc w:val="both"/>
        <w:rPr>
          <w:rFonts w:cs="Arial"/>
          <w:szCs w:val="24"/>
        </w:rPr>
      </w:pPr>
    </w:p>
    <w:p w14:paraId="1DFF4E5F" w14:textId="77777777" w:rsidR="00977744" w:rsidRDefault="00977744" w:rsidP="00C0712B">
      <w:pPr>
        <w:pStyle w:val="Ttulo1"/>
        <w:numPr>
          <w:ilvl w:val="1"/>
          <w:numId w:val="10"/>
        </w:numPr>
        <w:ind w:left="426" w:hanging="426"/>
        <w:jc w:val="both"/>
        <w:rPr>
          <w:rFonts w:cs="Arial"/>
          <w:szCs w:val="24"/>
          <w:lang w:val="es-CO"/>
        </w:rPr>
      </w:pPr>
      <w:bookmarkStart w:id="157" w:name="_Toc464719221"/>
      <w:bookmarkStart w:id="158" w:name="_Toc449707302"/>
      <w:bookmarkStart w:id="159" w:name="_Toc505090571"/>
      <w:bookmarkStart w:id="160" w:name="_Toc93063451"/>
      <w:r>
        <w:rPr>
          <w:rFonts w:cs="Arial"/>
          <w:szCs w:val="24"/>
          <w:lang w:val="es-CO"/>
        </w:rPr>
        <w:t>Estrategias para la Rendición de Cuentas</w:t>
      </w:r>
      <w:bookmarkEnd w:id="157"/>
      <w:bookmarkEnd w:id="158"/>
      <w:bookmarkEnd w:id="159"/>
      <w:bookmarkEnd w:id="160"/>
    </w:p>
    <w:p w14:paraId="666E5CB0" w14:textId="77777777" w:rsidR="00977744" w:rsidRDefault="00977744" w:rsidP="00977744">
      <w:pPr>
        <w:ind w:left="142" w:right="49"/>
        <w:rPr>
          <w:rFonts w:cs="Arial"/>
          <w:szCs w:val="24"/>
        </w:rPr>
      </w:pPr>
    </w:p>
    <w:p w14:paraId="32E6C566" w14:textId="77777777" w:rsidR="00977744" w:rsidRDefault="00977744" w:rsidP="00977744">
      <w:pPr>
        <w:jc w:val="both"/>
        <w:rPr>
          <w:rFonts w:cs="Arial"/>
          <w:bCs/>
          <w:szCs w:val="24"/>
        </w:rPr>
      </w:pPr>
      <w:r>
        <w:rPr>
          <w:rFonts w:cs="Arial"/>
          <w:bCs/>
          <w:szCs w:val="24"/>
        </w:rPr>
        <w:t xml:space="preserve">A </w:t>
      </w:r>
      <w:r w:rsidR="00B72B70">
        <w:rPr>
          <w:rFonts w:cs="Arial"/>
          <w:bCs/>
          <w:szCs w:val="24"/>
        </w:rPr>
        <w:t>continuación,</w:t>
      </w:r>
      <w:r>
        <w:rPr>
          <w:rFonts w:cs="Arial"/>
          <w:bCs/>
          <w:szCs w:val="24"/>
        </w:rPr>
        <w:t xml:space="preserve"> se detalla la estrategia establecida para la Rendición de Cuentas en FINAGRO:</w:t>
      </w:r>
    </w:p>
    <w:p w14:paraId="5A2F9E63" w14:textId="77777777" w:rsidR="00977744" w:rsidRDefault="00977744" w:rsidP="00977744">
      <w:pPr>
        <w:jc w:val="both"/>
        <w:rPr>
          <w:rFonts w:cs="Arial"/>
          <w:szCs w:val="24"/>
        </w:rPr>
      </w:pPr>
    </w:p>
    <w:p w14:paraId="6FDC2EFA" w14:textId="04609A6F" w:rsidR="00977744" w:rsidRDefault="00977744" w:rsidP="00977744">
      <w:pPr>
        <w:pStyle w:val="Prrafodelista"/>
        <w:ind w:left="0"/>
        <w:jc w:val="both"/>
        <w:rPr>
          <w:rFonts w:cs="Arial"/>
          <w:szCs w:val="24"/>
        </w:rPr>
      </w:pPr>
      <w:bookmarkStart w:id="161" w:name="_Toc464719222"/>
      <w:bookmarkStart w:id="162" w:name="_Toc449707303"/>
      <w:r>
        <w:rPr>
          <w:rFonts w:cs="Arial"/>
          <w:szCs w:val="24"/>
        </w:rPr>
        <w:t>Componentes de la estrategia para la rendición de cuentas de la gestión</w:t>
      </w:r>
      <w:r w:rsidR="00D1196E">
        <w:t>,</w:t>
      </w:r>
      <w:r>
        <w:rPr>
          <w:rFonts w:cs="Arial"/>
          <w:szCs w:val="24"/>
        </w:rPr>
        <w:t xml:space="preserve"> de la vigencia inmediatamente anterior</w:t>
      </w:r>
      <w:bookmarkEnd w:id="161"/>
      <w:bookmarkEnd w:id="162"/>
      <w:r>
        <w:rPr>
          <w:rFonts w:cs="Arial"/>
          <w:szCs w:val="24"/>
        </w:rPr>
        <w:t>.</w:t>
      </w:r>
    </w:p>
    <w:p w14:paraId="6D03260D" w14:textId="77777777" w:rsidR="00977744" w:rsidRDefault="00977744" w:rsidP="00977744">
      <w:pPr>
        <w:pStyle w:val="Prrafodelista"/>
        <w:ind w:left="0"/>
        <w:jc w:val="both"/>
        <w:rPr>
          <w:rFonts w:cs="Arial"/>
          <w:b/>
          <w:szCs w:val="24"/>
        </w:rPr>
      </w:pPr>
    </w:p>
    <w:p w14:paraId="0990213B" w14:textId="6DC9B887" w:rsidR="00902E7F"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Alistamiento Institucional</w:t>
      </w:r>
      <w:r w:rsidR="00B72B70">
        <w:rPr>
          <w:rFonts w:cs="Arial"/>
          <w:szCs w:val="24"/>
        </w:rPr>
        <w:t>.</w:t>
      </w:r>
      <w:r>
        <w:rPr>
          <w:rFonts w:cs="Arial"/>
          <w:szCs w:val="24"/>
        </w:rPr>
        <w:t xml:space="preserve"> Preparar el informe de </w:t>
      </w:r>
      <w:r w:rsidR="00403CD2">
        <w:rPr>
          <w:rFonts w:cs="Arial"/>
          <w:szCs w:val="24"/>
        </w:rPr>
        <w:t>gestión sostenible</w:t>
      </w:r>
      <w:r>
        <w:rPr>
          <w:rFonts w:cs="Arial"/>
          <w:szCs w:val="24"/>
        </w:rPr>
        <w:t xml:space="preserve"> de FINAGRO contemplando la generación de valor económica, social y ambiental, construyéndose desde las áreas responsables de los procesos que conforman el SIG</w:t>
      </w:r>
      <w:r w:rsidR="00D1196E">
        <w:t>,</w:t>
      </w:r>
      <w:r>
        <w:rPr>
          <w:rFonts w:cs="Arial"/>
          <w:szCs w:val="24"/>
        </w:rPr>
        <w:t xml:space="preserve"> con toda la información de los productos, servicios y programas administrados, la gestión </w:t>
      </w:r>
      <w:r w:rsidR="00D1196E">
        <w:t>de</w:t>
      </w:r>
      <w:r w:rsidR="00D1196E">
        <w:rPr>
          <w:rFonts w:cs="Arial"/>
          <w:szCs w:val="24"/>
        </w:rPr>
        <w:t xml:space="preserve"> </w:t>
      </w:r>
      <w:r>
        <w:rPr>
          <w:rFonts w:cs="Arial"/>
          <w:szCs w:val="24"/>
        </w:rPr>
        <w:t>la</w:t>
      </w:r>
      <w:r w:rsidR="00D1196E">
        <w:t>s</w:t>
      </w:r>
      <w:r>
        <w:rPr>
          <w:rFonts w:cs="Arial"/>
          <w:szCs w:val="24"/>
        </w:rPr>
        <w:t xml:space="preserve"> áreas de apoyo, el cumplimiento de lo establecido en el Plan Anticorrupción y Atención al Ciudadano</w:t>
      </w:r>
      <w:r w:rsidR="00902E7F">
        <w:t xml:space="preserve"> y Conflicto de Interés,</w:t>
      </w:r>
      <w:r>
        <w:rPr>
          <w:rFonts w:cs="Arial"/>
          <w:szCs w:val="24"/>
        </w:rPr>
        <w:t xml:space="preserve"> la estrategia de rendición de cuentas del periodo reportado,  las políticas internas en la gestión de la </w:t>
      </w:r>
      <w:r w:rsidR="00902E7F">
        <w:t>E</w:t>
      </w:r>
      <w:r>
        <w:rPr>
          <w:rFonts w:cs="Arial"/>
          <w:szCs w:val="24"/>
        </w:rPr>
        <w:t>ntidad y las políticas lidera</w:t>
      </w:r>
      <w:r w:rsidR="00902E7F">
        <w:t>da</w:t>
      </w:r>
      <w:r>
        <w:rPr>
          <w:rFonts w:cs="Arial"/>
          <w:szCs w:val="24"/>
        </w:rPr>
        <w:t xml:space="preserve">s por FINAGRO en  productos y servicios financieros o de apoyo al sector agropecuario y rural, así como las relacionadas con el direccionamiento  estratégico y el seguimiento al Plan Estratégico Institucional. </w:t>
      </w:r>
    </w:p>
    <w:p w14:paraId="2CD7BD08" w14:textId="4D666219" w:rsidR="00977744" w:rsidRPr="003018FF" w:rsidRDefault="00977744" w:rsidP="00222404">
      <w:pPr>
        <w:overflowPunct/>
        <w:autoSpaceDE/>
        <w:adjustRightInd/>
        <w:ind w:left="283" w:right="49"/>
        <w:jc w:val="both"/>
        <w:rPr>
          <w:rFonts w:cs="Arial"/>
          <w:szCs w:val="24"/>
        </w:rPr>
      </w:pPr>
      <w:r w:rsidRPr="003018FF">
        <w:rPr>
          <w:rFonts w:cs="Arial"/>
          <w:szCs w:val="24"/>
        </w:rPr>
        <w:t xml:space="preserve">Responsable: </w:t>
      </w:r>
      <w:r w:rsidR="00902E7F">
        <w:t xml:space="preserve"> </w:t>
      </w:r>
      <w:r w:rsidR="003018FF">
        <w:t xml:space="preserve"> La </w:t>
      </w:r>
      <w:r w:rsidR="00902E7F">
        <w:t>Gerencia de Investigaciones Económicas,</w:t>
      </w:r>
      <w:r w:rsidRPr="003018FF">
        <w:rPr>
          <w:rFonts w:cs="Arial"/>
          <w:szCs w:val="24"/>
        </w:rPr>
        <w:t xml:space="preserve"> </w:t>
      </w:r>
      <w:r w:rsidR="003018FF">
        <w:t>es responsable de</w:t>
      </w:r>
      <w:r w:rsidRPr="003018FF">
        <w:rPr>
          <w:rFonts w:cs="Arial"/>
          <w:szCs w:val="24"/>
        </w:rPr>
        <w:t xml:space="preserve"> consolida</w:t>
      </w:r>
      <w:r w:rsidR="003018FF">
        <w:t>r</w:t>
      </w:r>
      <w:r w:rsidRPr="003018FF">
        <w:rPr>
          <w:rFonts w:cs="Arial"/>
          <w:szCs w:val="24"/>
        </w:rPr>
        <w:t xml:space="preserve"> la información en el informe de Gestión Sostenible y s</w:t>
      </w:r>
      <w:r w:rsidR="003018FF">
        <w:t>olicitar s</w:t>
      </w:r>
      <w:r w:rsidRPr="003018FF">
        <w:rPr>
          <w:rFonts w:cs="Arial"/>
          <w:szCs w:val="24"/>
        </w:rPr>
        <w:t>u publicación en la página web de FINAGRO en el enlace “Inicio&gt;Quiénes Somos&gt;Transparencia y Acceso a la Información”</w:t>
      </w:r>
      <w:r w:rsidR="003018FF">
        <w:t>.</w:t>
      </w:r>
      <w:r w:rsidRPr="003018FF">
        <w:rPr>
          <w:rStyle w:val="easy-breadcrumbsegment"/>
          <w:rFonts w:cs="Arial"/>
          <w:shd w:val="clear" w:color="auto" w:fill="FFFFFF"/>
        </w:rPr>
        <w:t xml:space="preserve"> </w:t>
      </w:r>
      <w:r w:rsidRPr="003018FF">
        <w:rPr>
          <w:rFonts w:cs="Arial"/>
          <w:szCs w:val="24"/>
        </w:rPr>
        <w:t xml:space="preserve"> </w:t>
      </w:r>
    </w:p>
    <w:p w14:paraId="6B7B9C91" w14:textId="529B7913"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Defini</w:t>
      </w:r>
      <w:r w:rsidR="003018FF">
        <w:t xml:space="preserve">ción </w:t>
      </w:r>
      <w:proofErr w:type="gramStart"/>
      <w:r w:rsidR="003018FF">
        <w:t xml:space="preserve">de </w:t>
      </w:r>
      <w:r>
        <w:rPr>
          <w:rFonts w:cs="Arial"/>
          <w:szCs w:val="24"/>
        </w:rPr>
        <w:t xml:space="preserve"> los</w:t>
      </w:r>
      <w:proofErr w:type="gramEnd"/>
      <w:r>
        <w:rPr>
          <w:rFonts w:cs="Arial"/>
          <w:szCs w:val="24"/>
        </w:rPr>
        <w:t xml:space="preserve"> canales para publica</w:t>
      </w:r>
      <w:r w:rsidR="003018FF">
        <w:t>r</w:t>
      </w:r>
      <w:r>
        <w:rPr>
          <w:rFonts w:cs="Arial"/>
          <w:szCs w:val="24"/>
        </w:rPr>
        <w:t xml:space="preserve"> los informes de gestión y la periodicidad de los mismos. Teniendo en cuenta que la Rendición de Cuentas no se circunscribe únicamente a la audiencia pública, sino que es permanente para los productos, servicios y programas administrados, FINAGRO informa mensualmente la ejecución de los </w:t>
      </w:r>
      <w:proofErr w:type="spellStart"/>
      <w:r>
        <w:rPr>
          <w:rFonts w:cs="Arial"/>
          <w:szCs w:val="24"/>
        </w:rPr>
        <w:t>mismos</w:t>
      </w:r>
      <w:r w:rsidR="000B1072">
        <w:t>,en</w:t>
      </w:r>
      <w:proofErr w:type="spellEnd"/>
      <w:r w:rsidR="000B1072">
        <w:t xml:space="preserve"> los canales dispuestos para tal fin,  </w:t>
      </w:r>
      <w:r>
        <w:rPr>
          <w:rFonts w:cs="Arial"/>
          <w:szCs w:val="24"/>
        </w:rPr>
        <w:t>siempre y cuando los programas que requieran de asignación de recursos del MADR, del Gobierno Nacional o de Entidades Territoriales cuenten con la disponibilidad efectiva en la tesorería de FINAGRO y por lo tanto</w:t>
      </w:r>
      <w:r w:rsidR="000B1072">
        <w:t>,</w:t>
      </w:r>
      <w:r>
        <w:rPr>
          <w:rFonts w:cs="Arial"/>
          <w:szCs w:val="24"/>
        </w:rPr>
        <w:t xml:space="preserve"> se encuentren  abiertos</w:t>
      </w:r>
      <w:r w:rsidR="000B1072">
        <w:t xml:space="preserve">. </w:t>
      </w:r>
      <w:r>
        <w:rPr>
          <w:rFonts w:cs="Arial"/>
          <w:szCs w:val="24"/>
        </w:rPr>
        <w:t xml:space="preserve">  Dentro de los canales se encuentran: Página web de la </w:t>
      </w:r>
      <w:r w:rsidR="000B1072">
        <w:t>E</w:t>
      </w:r>
      <w:r w:rsidR="000B1072">
        <w:rPr>
          <w:rFonts w:cs="Arial"/>
          <w:szCs w:val="24"/>
        </w:rPr>
        <w:t>ntidad</w:t>
      </w:r>
      <w:r>
        <w:rPr>
          <w:rFonts w:cs="Arial"/>
          <w:szCs w:val="24"/>
        </w:rPr>
        <w:t>, Intranet,</w:t>
      </w:r>
      <w:r w:rsidR="000B1072">
        <w:t xml:space="preserve"> redes sociales,</w:t>
      </w:r>
      <w:r>
        <w:rPr>
          <w:rFonts w:cs="Arial"/>
          <w:szCs w:val="24"/>
        </w:rPr>
        <w:t xml:space="preserve"> Medios de comunicación de cobertura nacional y/o regional (</w:t>
      </w:r>
      <w:r w:rsidR="000B1072">
        <w:t>t</w:t>
      </w:r>
      <w:r>
        <w:rPr>
          <w:rFonts w:cs="Arial"/>
          <w:szCs w:val="24"/>
        </w:rPr>
        <w:t xml:space="preserve">elevisión, radio, </w:t>
      </w:r>
      <w:proofErr w:type="gramStart"/>
      <w:r>
        <w:rPr>
          <w:rFonts w:cs="Arial"/>
          <w:szCs w:val="24"/>
        </w:rPr>
        <w:t>prensa escrita</w:t>
      </w:r>
      <w:proofErr w:type="gramEnd"/>
      <w:r>
        <w:rPr>
          <w:rFonts w:cs="Arial"/>
          <w:szCs w:val="24"/>
        </w:rPr>
        <w:t xml:space="preserve">), Carteleras internas de la </w:t>
      </w:r>
      <w:r w:rsidR="000B1072">
        <w:t>E</w:t>
      </w:r>
      <w:r>
        <w:rPr>
          <w:rFonts w:cs="Arial"/>
          <w:szCs w:val="24"/>
        </w:rPr>
        <w:t xml:space="preserve">ntidad y protectores de pantalla, Correo electrónico, Participación en eventos de rendición de cuentas del MADR. </w:t>
      </w:r>
    </w:p>
    <w:p w14:paraId="00325D84" w14:textId="311465A9" w:rsidR="00977744" w:rsidRDefault="00977744" w:rsidP="00977744">
      <w:pPr>
        <w:pStyle w:val="Prrafodelista"/>
        <w:overflowPunct/>
        <w:autoSpaceDE/>
        <w:adjustRightInd/>
        <w:ind w:left="284" w:right="49"/>
        <w:jc w:val="both"/>
        <w:rPr>
          <w:rFonts w:cs="Arial"/>
          <w:szCs w:val="24"/>
        </w:rPr>
      </w:pPr>
      <w:r>
        <w:rPr>
          <w:rFonts w:cs="Arial"/>
          <w:szCs w:val="24"/>
        </w:rPr>
        <w:t>Responsable: Vicepresidencia Comercial</w:t>
      </w:r>
      <w:r w:rsidR="000B1072">
        <w:t xml:space="preserve"> (</w:t>
      </w:r>
      <w:r>
        <w:rPr>
          <w:rFonts w:cs="Arial"/>
          <w:szCs w:val="24"/>
        </w:rPr>
        <w:t xml:space="preserve">en el primer trimestre de cada año </w:t>
      </w:r>
      <w:r w:rsidR="000B1072">
        <w:t xml:space="preserve">se </w:t>
      </w:r>
      <w:r>
        <w:rPr>
          <w:rFonts w:cs="Arial"/>
          <w:szCs w:val="24"/>
        </w:rPr>
        <w:t>debe realizar la revisión de los canales de comunicación a ser utilizados</w:t>
      </w:r>
      <w:r w:rsidR="00633536">
        <w:t>)</w:t>
      </w:r>
      <w:r>
        <w:rPr>
          <w:rFonts w:cs="Arial"/>
          <w:szCs w:val="24"/>
        </w:rPr>
        <w:t xml:space="preserve">.  </w:t>
      </w:r>
    </w:p>
    <w:p w14:paraId="273A47BA" w14:textId="3D8CC1B8"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Caracterización de los </w:t>
      </w:r>
      <w:r w:rsidR="00944AE1">
        <w:rPr>
          <w:rFonts w:cs="Arial"/>
          <w:szCs w:val="24"/>
        </w:rPr>
        <w:t>Grupos de Valor y Grupos de Interés</w:t>
      </w:r>
      <w:r w:rsidR="00633536">
        <w:t>. Se</w:t>
      </w:r>
      <w:r>
        <w:rPr>
          <w:rFonts w:cs="Arial"/>
          <w:szCs w:val="24"/>
        </w:rPr>
        <w:t xml:space="preserve"> </w:t>
      </w:r>
      <w:proofErr w:type="gramStart"/>
      <w:r>
        <w:rPr>
          <w:rFonts w:cs="Arial"/>
          <w:szCs w:val="24"/>
        </w:rPr>
        <w:t>consolida  la</w:t>
      </w:r>
      <w:proofErr w:type="gramEnd"/>
      <w:r>
        <w:rPr>
          <w:rFonts w:cs="Arial"/>
          <w:szCs w:val="24"/>
        </w:rPr>
        <w:t xml:space="preserve"> base de datos institucional y de las organizaciones civiles de relevancia para la gestión de la </w:t>
      </w:r>
      <w:r w:rsidR="00633536">
        <w:t>E</w:t>
      </w:r>
      <w:r>
        <w:rPr>
          <w:rFonts w:cs="Arial"/>
          <w:szCs w:val="24"/>
        </w:rPr>
        <w:t xml:space="preserve">ntidad, </w:t>
      </w:r>
      <w:r w:rsidR="00633536">
        <w:t>E</w:t>
      </w:r>
      <w:r>
        <w:rPr>
          <w:rFonts w:cs="Arial"/>
          <w:szCs w:val="24"/>
        </w:rPr>
        <w:t xml:space="preserve">ntes de </w:t>
      </w:r>
      <w:r w:rsidR="00633536">
        <w:t>C</w:t>
      </w:r>
      <w:r>
        <w:rPr>
          <w:rFonts w:cs="Arial"/>
          <w:szCs w:val="24"/>
        </w:rPr>
        <w:t xml:space="preserve">ontrol y </w:t>
      </w:r>
      <w:r w:rsidR="00633536">
        <w:t>V</w:t>
      </w:r>
      <w:r>
        <w:rPr>
          <w:rFonts w:cs="Arial"/>
          <w:szCs w:val="24"/>
        </w:rPr>
        <w:t xml:space="preserve">igilancia, que puedan tener interés en la rendición de cuentas. </w:t>
      </w:r>
    </w:p>
    <w:p w14:paraId="01DE7BF3" w14:textId="4B4A8D4F" w:rsidR="00977744" w:rsidRDefault="00977744" w:rsidP="00977744">
      <w:pPr>
        <w:pStyle w:val="Prrafodelista"/>
        <w:overflowPunct/>
        <w:autoSpaceDE/>
        <w:adjustRightInd/>
        <w:ind w:left="284" w:right="49"/>
        <w:jc w:val="both"/>
        <w:rPr>
          <w:rFonts w:cs="Arial"/>
          <w:szCs w:val="24"/>
        </w:rPr>
      </w:pPr>
      <w:r>
        <w:rPr>
          <w:rFonts w:cs="Arial"/>
          <w:szCs w:val="24"/>
        </w:rPr>
        <w:t>Responsable: Vicepresidencia Comercial. La tarea se debe realizar una vez se haya definido por la Alta Dirección la fecha de realización de la audiencia pública de rendición de cuentas</w:t>
      </w:r>
      <w:r w:rsidR="00633536">
        <w:t xml:space="preserve">, para posteriormente </w:t>
      </w:r>
      <w:proofErr w:type="gramStart"/>
      <w:r w:rsidR="00633536">
        <w:t xml:space="preserve">enviar </w:t>
      </w:r>
      <w:r>
        <w:rPr>
          <w:rFonts w:cs="Arial"/>
          <w:szCs w:val="24"/>
        </w:rPr>
        <w:t xml:space="preserve"> las</w:t>
      </w:r>
      <w:proofErr w:type="gramEnd"/>
      <w:r>
        <w:rPr>
          <w:rFonts w:cs="Arial"/>
          <w:szCs w:val="24"/>
        </w:rPr>
        <w:t xml:space="preserve"> invitaciones </w:t>
      </w:r>
      <w:r w:rsidR="00633536">
        <w:t xml:space="preserve">según la caracterización establecida. </w:t>
      </w:r>
      <w:r>
        <w:rPr>
          <w:rFonts w:cs="Arial"/>
          <w:szCs w:val="24"/>
        </w:rPr>
        <w:t xml:space="preserve">La fecha de realización de la Audiencia </w:t>
      </w:r>
      <w:r w:rsidR="00633536">
        <w:t>P</w:t>
      </w:r>
      <w:r>
        <w:rPr>
          <w:rFonts w:cs="Arial"/>
          <w:szCs w:val="24"/>
        </w:rPr>
        <w:t xml:space="preserve">ública debe estar definida en los sesenta (60) días calendario siguientes a la fecha de realización de la Asamblea de Accionistas de FINAGRO. </w:t>
      </w:r>
    </w:p>
    <w:p w14:paraId="4F45BED1" w14:textId="061BE63F"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Consultas con los </w:t>
      </w:r>
      <w:r w:rsidR="00C42159">
        <w:rPr>
          <w:rFonts w:cs="Arial"/>
          <w:szCs w:val="24"/>
        </w:rPr>
        <w:t xml:space="preserve">Grupos de Valor y Grupos de Interés </w:t>
      </w:r>
      <w:r>
        <w:rPr>
          <w:rFonts w:cs="Arial"/>
          <w:szCs w:val="24"/>
        </w:rPr>
        <w:t xml:space="preserve">de las necesidades de información adicional a la publicada regularmente y relacionada con la gestión de FINAGRO, focalizando en los temas que hayan sido mayormente consultados a través de los canales que la </w:t>
      </w:r>
      <w:r w:rsidR="00633536">
        <w:t>E</w:t>
      </w:r>
      <w:r w:rsidR="00633536">
        <w:rPr>
          <w:rFonts w:cs="Arial"/>
          <w:szCs w:val="24"/>
        </w:rPr>
        <w:t xml:space="preserve">ntidad </w:t>
      </w:r>
      <w:r>
        <w:rPr>
          <w:rFonts w:cs="Arial"/>
          <w:szCs w:val="24"/>
        </w:rPr>
        <w:t xml:space="preserve">tuvo disponibles en el año anterior. </w:t>
      </w:r>
    </w:p>
    <w:p w14:paraId="41B631D8" w14:textId="77777777" w:rsidR="00977744" w:rsidRDefault="00977744" w:rsidP="00977744">
      <w:pPr>
        <w:pStyle w:val="Prrafodelista"/>
        <w:overflowPunct/>
        <w:autoSpaceDE/>
        <w:adjustRightInd/>
        <w:ind w:left="284" w:right="49"/>
        <w:jc w:val="both"/>
        <w:rPr>
          <w:rFonts w:cs="Arial"/>
          <w:szCs w:val="24"/>
        </w:rPr>
      </w:pPr>
      <w:r>
        <w:rPr>
          <w:rFonts w:cs="Arial"/>
          <w:szCs w:val="24"/>
        </w:rPr>
        <w:t>Responsable: Vicepresidencia Comercial. La consulta debe ser realizada en la invitación que se les haga para participar en la audiencia de rendición de cuentas.</w:t>
      </w:r>
    </w:p>
    <w:p w14:paraId="05A2F4C1"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Capacidad operativa y disponibilidad de recursos para atender las solicitudes de información de la ciudadanía, habilitando para el efecto el correo finagro@finagro.com.co para recibirlas y darles el trámite interno que corresponda, así como dar la respuesta al solicitante. </w:t>
      </w:r>
    </w:p>
    <w:p w14:paraId="579435F3" w14:textId="775CB5F5" w:rsidR="00977744" w:rsidRDefault="00977744" w:rsidP="00977744">
      <w:pPr>
        <w:pStyle w:val="Prrafodelista"/>
        <w:overflowPunct/>
        <w:autoSpaceDE/>
        <w:adjustRightInd/>
        <w:ind w:left="284" w:right="49"/>
        <w:jc w:val="both"/>
        <w:rPr>
          <w:rFonts w:cs="Arial"/>
          <w:szCs w:val="24"/>
        </w:rPr>
      </w:pPr>
      <w:r>
        <w:rPr>
          <w:rFonts w:cs="Arial"/>
          <w:szCs w:val="24"/>
        </w:rPr>
        <w:t xml:space="preserve">Responsable: </w:t>
      </w:r>
      <w:r w:rsidR="00DC1022">
        <w:t>La Vicepresidencia Comercial, debe informar en las invitaciones</w:t>
      </w:r>
      <w:r>
        <w:rPr>
          <w:rFonts w:cs="Arial"/>
          <w:szCs w:val="24"/>
        </w:rPr>
        <w:t>, abiertas o personalizadas,</w:t>
      </w:r>
      <w:r w:rsidR="00DC1022">
        <w:t xml:space="preserve"> el </w:t>
      </w:r>
      <w:proofErr w:type="gramStart"/>
      <w:r w:rsidR="00DC1022">
        <w:t xml:space="preserve">canal </w:t>
      </w:r>
      <w:r>
        <w:rPr>
          <w:rFonts w:cs="Arial"/>
          <w:szCs w:val="24"/>
        </w:rPr>
        <w:t xml:space="preserve"> para</w:t>
      </w:r>
      <w:proofErr w:type="gramEnd"/>
      <w:r>
        <w:rPr>
          <w:rFonts w:cs="Arial"/>
          <w:szCs w:val="24"/>
        </w:rPr>
        <w:t xml:space="preserve"> que los interesados en participar lo puedan hacer previamente a la audiencia o presencialmente asistiendo a la misma.</w:t>
      </w:r>
      <w:r w:rsidR="00DC1022">
        <w:t xml:space="preserve">  La Dirección de Estadísticas suministrará la información requerida para dar respuesta a las solicitudes.</w:t>
      </w:r>
    </w:p>
    <w:p w14:paraId="6BE6A110" w14:textId="3ABD6540" w:rsidR="00977744" w:rsidRDefault="00977744" w:rsidP="00C0712B">
      <w:pPr>
        <w:numPr>
          <w:ilvl w:val="0"/>
          <w:numId w:val="2"/>
        </w:numPr>
        <w:overflowPunct/>
        <w:autoSpaceDE/>
        <w:adjustRightInd/>
        <w:ind w:left="284" w:right="49" w:hanging="284"/>
        <w:contextualSpacing/>
        <w:jc w:val="both"/>
        <w:rPr>
          <w:rFonts w:cs="Arial"/>
          <w:szCs w:val="24"/>
        </w:rPr>
      </w:pPr>
      <w:r>
        <w:rPr>
          <w:rFonts w:cs="Arial"/>
          <w:szCs w:val="24"/>
        </w:rPr>
        <w:t>Defini</w:t>
      </w:r>
      <w:r w:rsidR="00D848BB">
        <w:t>ción de</w:t>
      </w:r>
      <w:r>
        <w:rPr>
          <w:rFonts w:cs="Arial"/>
          <w:szCs w:val="24"/>
        </w:rPr>
        <w:t xml:space="preserve"> otros escenarios para la rendición de cuentas de la gestión del año inmediatamente anterior, como pueden ser: participación en los CONSEA, participación en el CONSA, Reunión con los Clientes (Intermediarios Financieros), eventos con gremios de la producción</w:t>
      </w:r>
      <w:r w:rsidR="00D848BB">
        <w:t>, entre otros</w:t>
      </w:r>
      <w:r>
        <w:rPr>
          <w:rFonts w:cs="Arial"/>
          <w:szCs w:val="24"/>
        </w:rPr>
        <w:t xml:space="preserve">. </w:t>
      </w:r>
    </w:p>
    <w:p w14:paraId="09BDD156" w14:textId="0EE21BCC" w:rsidR="00977744" w:rsidRDefault="00977744" w:rsidP="00977744">
      <w:pPr>
        <w:overflowPunct/>
        <w:autoSpaceDE/>
        <w:adjustRightInd/>
        <w:ind w:left="284" w:right="49"/>
        <w:contextualSpacing/>
        <w:jc w:val="both"/>
        <w:rPr>
          <w:rFonts w:cs="Arial"/>
          <w:szCs w:val="24"/>
        </w:rPr>
      </w:pPr>
      <w:r>
        <w:rPr>
          <w:rFonts w:cs="Arial"/>
          <w:szCs w:val="24"/>
        </w:rPr>
        <w:t>Responsable: Vicepresidencia Comercial</w:t>
      </w:r>
      <w:r w:rsidR="00D848BB">
        <w:t xml:space="preserve"> y Gerencia de Planeación - Equipo Territorial.</w:t>
      </w:r>
    </w:p>
    <w:p w14:paraId="26FD60D8" w14:textId="0C42B97C" w:rsidR="00D848BB" w:rsidRDefault="00977744" w:rsidP="00C0712B">
      <w:pPr>
        <w:numPr>
          <w:ilvl w:val="0"/>
          <w:numId w:val="2"/>
        </w:numPr>
        <w:overflowPunct/>
        <w:autoSpaceDE/>
        <w:adjustRightInd/>
        <w:ind w:left="284" w:right="49" w:hanging="284"/>
        <w:contextualSpacing/>
        <w:jc w:val="both"/>
        <w:rPr>
          <w:rFonts w:cs="Arial"/>
          <w:szCs w:val="24"/>
        </w:rPr>
      </w:pPr>
      <w:proofErr w:type="gramStart"/>
      <w:r>
        <w:rPr>
          <w:rFonts w:cs="Arial"/>
          <w:szCs w:val="24"/>
        </w:rPr>
        <w:t>Revis</w:t>
      </w:r>
      <w:r w:rsidR="00D848BB">
        <w:t>ión  de</w:t>
      </w:r>
      <w:proofErr w:type="gramEnd"/>
      <w:r>
        <w:rPr>
          <w:rFonts w:cs="Arial"/>
          <w:szCs w:val="24"/>
        </w:rPr>
        <w:t xml:space="preserve"> la información  publi</w:t>
      </w:r>
      <w:r w:rsidR="00D848BB">
        <w:t>cada</w:t>
      </w:r>
      <w:r>
        <w:rPr>
          <w:rFonts w:cs="Arial"/>
          <w:szCs w:val="24"/>
        </w:rPr>
        <w:t xml:space="preserve"> en el enlace definido “Inicio&gt;Quiénes Somos&gt;Transparencia y Acceso a la Información”</w:t>
      </w:r>
      <w:r w:rsidR="00D848BB">
        <w:t>, validando su cumplimiento con los requerimientos normativos</w:t>
      </w:r>
      <w:r>
        <w:rPr>
          <w:rFonts w:cs="Arial"/>
          <w:szCs w:val="24"/>
        </w:rPr>
        <w:t>.</w:t>
      </w:r>
    </w:p>
    <w:p w14:paraId="521480B8" w14:textId="685F3190" w:rsidR="00977744" w:rsidRDefault="00977744" w:rsidP="00222404">
      <w:pPr>
        <w:overflowPunct/>
        <w:autoSpaceDE/>
        <w:adjustRightInd/>
        <w:ind w:left="284" w:right="49"/>
        <w:contextualSpacing/>
        <w:jc w:val="both"/>
        <w:rPr>
          <w:rFonts w:cs="Arial"/>
          <w:szCs w:val="24"/>
        </w:rPr>
      </w:pPr>
      <w:r>
        <w:rPr>
          <w:rFonts w:cs="Arial"/>
          <w:szCs w:val="24"/>
        </w:rPr>
        <w:t xml:space="preserve"> Responsable. Oficina de Control y Promoción del Desarrollo y Gerencia de Planeación.  </w:t>
      </w:r>
    </w:p>
    <w:p w14:paraId="779B00B0" w14:textId="60802571" w:rsidR="009A7A14" w:rsidRDefault="009A7A14" w:rsidP="00977744">
      <w:pPr>
        <w:jc w:val="both"/>
        <w:rPr>
          <w:rFonts w:cs="Arial"/>
          <w:szCs w:val="24"/>
        </w:rPr>
      </w:pPr>
    </w:p>
    <w:p w14:paraId="107644B8" w14:textId="77777777" w:rsidR="00977744" w:rsidRDefault="00977744" w:rsidP="00977744">
      <w:pPr>
        <w:jc w:val="both"/>
        <w:rPr>
          <w:rFonts w:cs="Arial"/>
          <w:szCs w:val="24"/>
        </w:rPr>
      </w:pPr>
    </w:p>
    <w:p w14:paraId="24370629" w14:textId="77777777" w:rsidR="00977744" w:rsidRDefault="00977744" w:rsidP="00C0712B">
      <w:pPr>
        <w:pStyle w:val="Ttulo1"/>
        <w:numPr>
          <w:ilvl w:val="2"/>
          <w:numId w:val="10"/>
        </w:numPr>
        <w:ind w:left="709"/>
        <w:jc w:val="both"/>
        <w:rPr>
          <w:rFonts w:cs="Arial"/>
          <w:szCs w:val="24"/>
          <w:lang w:val="es-CO"/>
        </w:rPr>
      </w:pPr>
      <w:bookmarkStart w:id="163" w:name="_Toc464719223"/>
      <w:bookmarkStart w:id="164" w:name="_Toc449707304"/>
      <w:bookmarkStart w:id="165" w:name="_Toc505090572"/>
      <w:bookmarkStart w:id="166" w:name="_Toc93063452"/>
      <w:r>
        <w:rPr>
          <w:rFonts w:cs="Arial"/>
          <w:szCs w:val="24"/>
          <w:lang w:val="es-CO"/>
        </w:rPr>
        <w:t>Evaluación y seguimiento</w:t>
      </w:r>
      <w:bookmarkEnd w:id="163"/>
      <w:bookmarkEnd w:id="164"/>
      <w:bookmarkEnd w:id="165"/>
      <w:bookmarkEnd w:id="166"/>
      <w:r>
        <w:rPr>
          <w:rFonts w:cs="Arial"/>
          <w:szCs w:val="24"/>
          <w:lang w:val="es-CO"/>
        </w:rPr>
        <w:t xml:space="preserve"> </w:t>
      </w:r>
    </w:p>
    <w:p w14:paraId="6DF41906" w14:textId="77777777" w:rsidR="00977744" w:rsidRDefault="00977744" w:rsidP="00977744">
      <w:pPr>
        <w:ind w:left="75"/>
        <w:jc w:val="both"/>
        <w:rPr>
          <w:rFonts w:cs="Arial"/>
          <w:szCs w:val="24"/>
        </w:rPr>
      </w:pPr>
    </w:p>
    <w:p w14:paraId="4870FBFB" w14:textId="77777777" w:rsidR="00977744" w:rsidRDefault="00977744" w:rsidP="00977744">
      <w:pPr>
        <w:jc w:val="both"/>
        <w:rPr>
          <w:rFonts w:cs="Arial"/>
          <w:szCs w:val="24"/>
        </w:rPr>
      </w:pPr>
      <w:r>
        <w:rPr>
          <w:rFonts w:cs="Arial"/>
          <w:szCs w:val="24"/>
        </w:rPr>
        <w:t>La estrategia implementada debe ser monitoreada y evaluada, en los siguientes aspectos:</w:t>
      </w:r>
    </w:p>
    <w:p w14:paraId="317FAF51" w14:textId="77777777" w:rsidR="00977744" w:rsidRDefault="00977744" w:rsidP="00977744">
      <w:pPr>
        <w:ind w:left="75"/>
        <w:jc w:val="both"/>
        <w:rPr>
          <w:rFonts w:cs="Arial"/>
          <w:szCs w:val="24"/>
        </w:rPr>
      </w:pPr>
    </w:p>
    <w:p w14:paraId="0A7575D2"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Evaluar cada acción implementada.</w:t>
      </w:r>
    </w:p>
    <w:p w14:paraId="5735A007"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Evaluar la estrategia en conjunto.</w:t>
      </w:r>
    </w:p>
    <w:p w14:paraId="3F4902DC"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Evaluar el Informe de rendición de cuentas general (su contenido y cobertura de la información entregada a los </w:t>
      </w:r>
      <w:r w:rsidR="00944AE1">
        <w:rPr>
          <w:rFonts w:cs="Arial"/>
          <w:szCs w:val="24"/>
        </w:rPr>
        <w:t>Grupos de Valor y Grupos de Interés</w:t>
      </w:r>
      <w:r>
        <w:rPr>
          <w:rFonts w:cs="Arial"/>
          <w:szCs w:val="24"/>
        </w:rPr>
        <w:t>).</w:t>
      </w:r>
    </w:p>
    <w:p w14:paraId="6EFF9559" w14:textId="77777777" w:rsidR="00977744" w:rsidRDefault="00977744" w:rsidP="00C0712B">
      <w:pPr>
        <w:pStyle w:val="Prrafodelista"/>
        <w:numPr>
          <w:ilvl w:val="0"/>
          <w:numId w:val="2"/>
        </w:numPr>
        <w:overflowPunct/>
        <w:autoSpaceDE/>
        <w:adjustRightInd/>
        <w:ind w:left="284" w:right="49" w:hanging="284"/>
        <w:jc w:val="both"/>
        <w:rPr>
          <w:rFonts w:cs="Arial"/>
          <w:szCs w:val="24"/>
        </w:rPr>
      </w:pPr>
      <w:r>
        <w:rPr>
          <w:rFonts w:cs="Arial"/>
          <w:szCs w:val="24"/>
        </w:rPr>
        <w:t xml:space="preserve">Evaluaciones externas, mediante encuestas a los principales </w:t>
      </w:r>
      <w:r w:rsidR="00944AE1">
        <w:rPr>
          <w:rFonts w:cs="Arial"/>
          <w:szCs w:val="24"/>
        </w:rPr>
        <w:t>Grupos de Valor y Grupos de Interés</w:t>
      </w:r>
      <w:r>
        <w:rPr>
          <w:rFonts w:cs="Arial"/>
          <w:szCs w:val="24"/>
        </w:rPr>
        <w:t xml:space="preserve">. </w:t>
      </w:r>
    </w:p>
    <w:p w14:paraId="5E1178F5" w14:textId="77777777" w:rsidR="00977744" w:rsidRDefault="00977744" w:rsidP="00977744">
      <w:pPr>
        <w:jc w:val="center"/>
        <w:rPr>
          <w:rFonts w:cs="Arial"/>
          <w:b/>
          <w:szCs w:val="24"/>
        </w:rPr>
      </w:pPr>
    </w:p>
    <w:p w14:paraId="5F5A3222" w14:textId="77777777" w:rsidR="00977744" w:rsidRDefault="00977744" w:rsidP="00977744">
      <w:pPr>
        <w:jc w:val="both"/>
        <w:rPr>
          <w:rFonts w:cs="Arial"/>
          <w:szCs w:val="24"/>
        </w:rPr>
      </w:pPr>
      <w:r>
        <w:rPr>
          <w:rFonts w:cs="Arial"/>
          <w:szCs w:val="24"/>
        </w:rPr>
        <w:t>Responsables: Oficina de Control y Promoción del Desarrollo y Gerencia de Planeación.</w:t>
      </w:r>
    </w:p>
    <w:p w14:paraId="2242281B" w14:textId="526DD7AD" w:rsidR="00977744" w:rsidRDefault="00977744" w:rsidP="00977744">
      <w:pPr>
        <w:jc w:val="center"/>
        <w:rPr>
          <w:rFonts w:cs="Arial"/>
          <w:b/>
          <w:szCs w:val="24"/>
        </w:rPr>
      </w:pPr>
    </w:p>
    <w:p w14:paraId="5F0960E9" w14:textId="77777777" w:rsidR="00977744" w:rsidRDefault="00977744" w:rsidP="00C0712B">
      <w:pPr>
        <w:pStyle w:val="Ttulo1"/>
        <w:numPr>
          <w:ilvl w:val="2"/>
          <w:numId w:val="10"/>
        </w:numPr>
        <w:ind w:left="709"/>
        <w:jc w:val="both"/>
        <w:rPr>
          <w:rFonts w:cs="Arial"/>
          <w:szCs w:val="24"/>
          <w:lang w:val="es-CO"/>
        </w:rPr>
      </w:pPr>
      <w:bookmarkStart w:id="167" w:name="_Toc464719224"/>
      <w:bookmarkStart w:id="168" w:name="_Toc449707305"/>
      <w:bookmarkStart w:id="169" w:name="_Toc505090573"/>
      <w:bookmarkStart w:id="170" w:name="_Toc93063453"/>
      <w:r>
        <w:rPr>
          <w:rFonts w:cs="Arial"/>
          <w:szCs w:val="24"/>
          <w:lang w:val="es-CO"/>
        </w:rPr>
        <w:t>Diálogo</w:t>
      </w:r>
      <w:bookmarkEnd w:id="167"/>
      <w:bookmarkEnd w:id="168"/>
      <w:bookmarkEnd w:id="169"/>
      <w:bookmarkEnd w:id="170"/>
    </w:p>
    <w:p w14:paraId="05D7A0F7" w14:textId="77777777" w:rsidR="00977744" w:rsidRDefault="00977744" w:rsidP="00977744">
      <w:pPr>
        <w:jc w:val="both"/>
        <w:rPr>
          <w:rFonts w:cs="Arial"/>
          <w:szCs w:val="24"/>
        </w:rPr>
      </w:pPr>
    </w:p>
    <w:p w14:paraId="3C46E0CC" w14:textId="6FB44538" w:rsidR="00977744" w:rsidRDefault="00977744" w:rsidP="00977744">
      <w:pPr>
        <w:jc w:val="both"/>
        <w:rPr>
          <w:rFonts w:cs="Arial"/>
          <w:b/>
          <w:szCs w:val="24"/>
          <w:u w:val="single"/>
        </w:rPr>
      </w:pPr>
      <w:r>
        <w:rPr>
          <w:rFonts w:cs="Arial"/>
          <w:szCs w:val="24"/>
        </w:rPr>
        <w:t xml:space="preserve">Un aspecto importante en la estrategia de rendición de cuentas es la interlocución con la ciudadanía, por lo que se debe fomentar el DIÁLOGO y la retroalimentación entre la </w:t>
      </w:r>
      <w:r w:rsidR="00F116EF">
        <w:t>E</w:t>
      </w:r>
      <w:r w:rsidR="00F116EF">
        <w:rPr>
          <w:rFonts w:cs="Arial"/>
          <w:szCs w:val="24"/>
        </w:rPr>
        <w:t>ntidad</w:t>
      </w:r>
      <w:r>
        <w:rPr>
          <w:rFonts w:cs="Arial"/>
          <w:szCs w:val="24"/>
        </w:rPr>
        <w:t xml:space="preserve">, sus </w:t>
      </w:r>
      <w:r w:rsidR="00C42159">
        <w:rPr>
          <w:rFonts w:cs="Arial"/>
          <w:szCs w:val="24"/>
        </w:rPr>
        <w:t xml:space="preserve">Grupos </w:t>
      </w:r>
      <w:r>
        <w:rPr>
          <w:rFonts w:cs="Arial"/>
          <w:szCs w:val="24"/>
        </w:rPr>
        <w:t xml:space="preserve">de </w:t>
      </w:r>
      <w:r w:rsidR="00C42159">
        <w:rPr>
          <w:rFonts w:cs="Arial"/>
          <w:szCs w:val="24"/>
        </w:rPr>
        <w:t xml:space="preserve">Valor </w:t>
      </w:r>
      <w:r w:rsidR="00D6065C">
        <w:rPr>
          <w:rFonts w:cs="Arial"/>
          <w:szCs w:val="24"/>
        </w:rPr>
        <w:t xml:space="preserve">y </w:t>
      </w:r>
      <w:r w:rsidR="00C42159">
        <w:rPr>
          <w:rFonts w:cs="Arial"/>
          <w:szCs w:val="24"/>
        </w:rPr>
        <w:t xml:space="preserve">Grupos </w:t>
      </w:r>
      <w:r w:rsidR="00D6065C">
        <w:rPr>
          <w:rFonts w:cs="Arial"/>
          <w:szCs w:val="24"/>
        </w:rPr>
        <w:t xml:space="preserve">de </w:t>
      </w:r>
      <w:r w:rsidR="00C42159">
        <w:rPr>
          <w:rFonts w:cs="Arial"/>
          <w:szCs w:val="24"/>
        </w:rPr>
        <w:t>Interés</w:t>
      </w:r>
      <w:r>
        <w:rPr>
          <w:rFonts w:cs="Arial"/>
          <w:szCs w:val="24"/>
        </w:rPr>
        <w:t>.</w:t>
      </w:r>
      <w:r>
        <w:rPr>
          <w:rFonts w:cs="Arial"/>
          <w:b/>
          <w:szCs w:val="24"/>
          <w:u w:val="single"/>
        </w:rPr>
        <w:t xml:space="preserve"> </w:t>
      </w:r>
    </w:p>
    <w:p w14:paraId="062ACD60" w14:textId="77777777" w:rsidR="00977744" w:rsidRDefault="00977744" w:rsidP="00977744">
      <w:pPr>
        <w:tabs>
          <w:tab w:val="num" w:pos="1440"/>
        </w:tabs>
        <w:jc w:val="both"/>
        <w:rPr>
          <w:rFonts w:cs="Arial"/>
          <w:szCs w:val="24"/>
        </w:rPr>
      </w:pPr>
    </w:p>
    <w:p w14:paraId="3315987E" w14:textId="60A8622A" w:rsidR="00977744" w:rsidRDefault="00977744" w:rsidP="00977744">
      <w:pPr>
        <w:tabs>
          <w:tab w:val="num" w:pos="1440"/>
        </w:tabs>
        <w:jc w:val="both"/>
        <w:rPr>
          <w:rFonts w:cs="Arial"/>
          <w:szCs w:val="24"/>
        </w:rPr>
      </w:pPr>
      <w:r>
        <w:rPr>
          <w:rFonts w:cs="Arial"/>
          <w:szCs w:val="24"/>
        </w:rPr>
        <w:t xml:space="preserve">Se trata de escuchar los puntos de vista de los </w:t>
      </w:r>
      <w:r w:rsidR="00C42159">
        <w:rPr>
          <w:rFonts w:cs="Arial"/>
          <w:szCs w:val="24"/>
        </w:rPr>
        <w:t>Grupos de Valor y Grupos de</w:t>
      </w:r>
      <w:r>
        <w:rPr>
          <w:rFonts w:cs="Arial"/>
          <w:szCs w:val="24"/>
        </w:rPr>
        <w:t>, responder las preguntas o inquietudes, dar las explicaciones pertinentes sobre decisiones y las acciones, y si es procedente presentar diagnósticos e interpretaciones.</w:t>
      </w:r>
    </w:p>
    <w:p w14:paraId="5E87F196" w14:textId="77777777" w:rsidR="00C42159" w:rsidRDefault="00C42159" w:rsidP="00977744">
      <w:pPr>
        <w:tabs>
          <w:tab w:val="num" w:pos="1440"/>
        </w:tabs>
        <w:jc w:val="both"/>
        <w:rPr>
          <w:rFonts w:cs="Arial"/>
          <w:szCs w:val="24"/>
        </w:rPr>
      </w:pPr>
    </w:p>
    <w:p w14:paraId="204C0333" w14:textId="77777777" w:rsidR="00977744" w:rsidRDefault="00977744" w:rsidP="00977744">
      <w:pPr>
        <w:jc w:val="both"/>
        <w:rPr>
          <w:rFonts w:cs="Arial"/>
          <w:szCs w:val="24"/>
        </w:rPr>
      </w:pPr>
      <w:r>
        <w:rPr>
          <w:rFonts w:cs="Arial"/>
          <w:szCs w:val="24"/>
        </w:rPr>
        <w:t>Para fomentar el diálogo se han definido los siguientes espacios:</w:t>
      </w:r>
    </w:p>
    <w:p w14:paraId="1F239119" w14:textId="77777777" w:rsidR="00977744" w:rsidRDefault="00977744" w:rsidP="00977744">
      <w:pPr>
        <w:jc w:val="both"/>
        <w:rPr>
          <w:rFonts w:cs="Arial"/>
          <w:szCs w:val="24"/>
        </w:rPr>
      </w:pPr>
    </w:p>
    <w:p w14:paraId="32823031" w14:textId="1F2844AE" w:rsidR="00977744" w:rsidRDefault="00977744" w:rsidP="00C0712B">
      <w:pPr>
        <w:numPr>
          <w:ilvl w:val="0"/>
          <w:numId w:val="12"/>
        </w:numPr>
        <w:jc w:val="both"/>
        <w:rPr>
          <w:rFonts w:cs="Arial"/>
          <w:szCs w:val="24"/>
        </w:rPr>
      </w:pPr>
      <w:r>
        <w:rPr>
          <w:rFonts w:cs="Arial"/>
          <w:szCs w:val="24"/>
        </w:rPr>
        <w:t xml:space="preserve">Audiencia Pública que se </w:t>
      </w:r>
      <w:r w:rsidR="00F116EF">
        <w:t xml:space="preserve">llevará a </w:t>
      </w:r>
      <w:proofErr w:type="gramStart"/>
      <w:r w:rsidR="00F116EF">
        <w:t xml:space="preserve">cabo </w:t>
      </w:r>
      <w:r>
        <w:rPr>
          <w:rFonts w:cs="Arial"/>
          <w:szCs w:val="24"/>
        </w:rPr>
        <w:t xml:space="preserve"> en</w:t>
      </w:r>
      <w:proofErr w:type="gramEnd"/>
      <w:r>
        <w:rPr>
          <w:rFonts w:cs="Arial"/>
          <w:szCs w:val="24"/>
        </w:rPr>
        <w:t xml:space="preserve"> los dos meses siguientes a la fecha de realización de la Asamblea General de FINAGRO, contando con canales de comunicación como los correos electrónicos de la </w:t>
      </w:r>
      <w:r w:rsidR="00F116EF">
        <w:t>E</w:t>
      </w:r>
      <w:r>
        <w:rPr>
          <w:rFonts w:cs="Arial"/>
          <w:szCs w:val="24"/>
        </w:rPr>
        <w:t>ntidad, el Chat y la propia audiencia pública, para canalizar las inquietudes de la ciudadanía sobre el Informe de Gestión Sostenible en los aspectos que lo consideren.</w:t>
      </w:r>
    </w:p>
    <w:p w14:paraId="477FA5E9" w14:textId="28CA5D18" w:rsidR="00977744" w:rsidRDefault="00977744" w:rsidP="00C0712B">
      <w:pPr>
        <w:numPr>
          <w:ilvl w:val="0"/>
          <w:numId w:val="12"/>
        </w:numPr>
        <w:jc w:val="both"/>
        <w:rPr>
          <w:rFonts w:cs="Arial"/>
          <w:szCs w:val="24"/>
        </w:rPr>
      </w:pPr>
      <w:r>
        <w:rPr>
          <w:rFonts w:cs="Arial"/>
          <w:szCs w:val="24"/>
        </w:rPr>
        <w:t>Reunión con los Clientes Canal (</w:t>
      </w:r>
      <w:r w:rsidR="00EA68F8">
        <w:t>I</w:t>
      </w:r>
      <w:r>
        <w:rPr>
          <w:rFonts w:cs="Arial"/>
          <w:szCs w:val="24"/>
        </w:rPr>
        <w:t>ntermediarios Financieros). La primera, a principio de año, en la cual se socializan los resultados de la gestión y se dan a conocer los principales aspectos a tener en cuenta para la ejecución del</w:t>
      </w:r>
      <w:r w:rsidR="00EA68F8">
        <w:t xml:space="preserve"> Plan Indicativo de Crédito </w:t>
      </w:r>
      <w:proofErr w:type="gramStart"/>
      <w:r w:rsidR="00EA68F8">
        <w:t xml:space="preserve">- </w:t>
      </w:r>
      <w:r>
        <w:rPr>
          <w:rFonts w:cs="Arial"/>
          <w:szCs w:val="24"/>
        </w:rPr>
        <w:t xml:space="preserve"> PIC</w:t>
      </w:r>
      <w:proofErr w:type="gramEnd"/>
      <w:r>
        <w:rPr>
          <w:rFonts w:cs="Arial"/>
          <w:szCs w:val="24"/>
        </w:rPr>
        <w:t xml:space="preserve"> en el año respectivo, así como las políticas de apoyos e incentivos que el Gobierno Nacional ha considerado para </w:t>
      </w:r>
      <w:r w:rsidR="00EA68F8">
        <w:t>la vigencia</w:t>
      </w:r>
      <w:r>
        <w:rPr>
          <w:rFonts w:cs="Arial"/>
          <w:szCs w:val="24"/>
        </w:rPr>
        <w:t>; y la segunda al cierre del año</w:t>
      </w:r>
      <w:r w:rsidR="00EA68F8">
        <w:t>,</w:t>
      </w:r>
      <w:r>
        <w:rPr>
          <w:rFonts w:cs="Arial"/>
          <w:szCs w:val="24"/>
        </w:rPr>
        <w:t xml:space="preserve"> en la que se da a conocer como </w:t>
      </w:r>
      <w:r w:rsidR="00EA68F8">
        <w:t xml:space="preserve">fue la </w:t>
      </w:r>
      <w:r>
        <w:rPr>
          <w:rFonts w:cs="Arial"/>
          <w:szCs w:val="24"/>
        </w:rPr>
        <w:t xml:space="preserve"> gestión.</w:t>
      </w:r>
    </w:p>
    <w:p w14:paraId="070CBAE2" w14:textId="66EE38EE" w:rsidR="00977744" w:rsidRDefault="00977744" w:rsidP="00C0712B">
      <w:pPr>
        <w:numPr>
          <w:ilvl w:val="0"/>
          <w:numId w:val="12"/>
        </w:numPr>
        <w:jc w:val="both"/>
        <w:rPr>
          <w:rFonts w:cs="Arial"/>
          <w:szCs w:val="24"/>
        </w:rPr>
      </w:pPr>
      <w:r>
        <w:rPr>
          <w:rFonts w:cs="Arial"/>
          <w:szCs w:val="24"/>
        </w:rPr>
        <w:t>Apoy</w:t>
      </w:r>
      <w:r w:rsidR="00A872B3">
        <w:t>o</w:t>
      </w:r>
      <w:r>
        <w:rPr>
          <w:rFonts w:cs="Arial"/>
          <w:szCs w:val="24"/>
        </w:rPr>
        <w:t xml:space="preserve"> al MADR mediante la participación en las reuniones con las entidades de los gobiernos territoriales responsables de la política agropecuaria (Consejo Nacional de </w:t>
      </w:r>
      <w:proofErr w:type="gramStart"/>
      <w:r>
        <w:rPr>
          <w:rFonts w:cs="Arial"/>
          <w:szCs w:val="24"/>
        </w:rPr>
        <w:t>Secretarios</w:t>
      </w:r>
      <w:proofErr w:type="gramEnd"/>
      <w:r>
        <w:rPr>
          <w:rFonts w:cs="Arial"/>
          <w:szCs w:val="24"/>
        </w:rPr>
        <w:t xml:space="preserve"> de Agricultura – Consejos Seccionales de Desarrollo Agropecuario)</w:t>
      </w:r>
      <w:r w:rsidR="00A872B3">
        <w:t>,</w:t>
      </w:r>
      <w:r>
        <w:rPr>
          <w:rFonts w:cs="Arial"/>
          <w:szCs w:val="24"/>
        </w:rPr>
        <w:t xml:space="preserve"> presentando la información de la gestión de FINAGRO y </w:t>
      </w:r>
      <w:r w:rsidR="00A872B3">
        <w:t>recogiendo</w:t>
      </w:r>
      <w:r w:rsidR="00A872B3">
        <w:rPr>
          <w:rFonts w:cs="Arial"/>
          <w:szCs w:val="24"/>
        </w:rPr>
        <w:t xml:space="preserve"> </w:t>
      </w:r>
      <w:r>
        <w:rPr>
          <w:rFonts w:cs="Arial"/>
          <w:szCs w:val="24"/>
        </w:rPr>
        <w:t>las observaciones y propuestas que dichas entidades hagan sobre</w:t>
      </w:r>
      <w:r w:rsidR="00A872B3">
        <w:t xml:space="preserve"> las</w:t>
      </w:r>
      <w:r>
        <w:rPr>
          <w:rFonts w:cs="Arial"/>
          <w:szCs w:val="24"/>
        </w:rPr>
        <w:t xml:space="preserve"> normas regulatorias de los productos y servicios y su operatividad. </w:t>
      </w:r>
    </w:p>
    <w:p w14:paraId="0E6A1E69" w14:textId="31CE21CF" w:rsidR="00977744" w:rsidRDefault="00977744" w:rsidP="00C0712B">
      <w:pPr>
        <w:numPr>
          <w:ilvl w:val="0"/>
          <w:numId w:val="12"/>
        </w:numPr>
        <w:jc w:val="both"/>
        <w:rPr>
          <w:rFonts w:cs="Arial"/>
          <w:szCs w:val="24"/>
        </w:rPr>
      </w:pPr>
      <w:r>
        <w:rPr>
          <w:rFonts w:cs="Arial"/>
          <w:szCs w:val="24"/>
        </w:rPr>
        <w:t>Rendición de cuentas permanente de la gestión de productos, servicios y programas administrados, mediante la publicación en la página Web de los datos abiertos</w:t>
      </w:r>
      <w:r w:rsidR="00E568F4">
        <w:rPr>
          <w:rFonts w:cs="Arial"/>
          <w:szCs w:val="24"/>
        </w:rPr>
        <w:t xml:space="preserve"> </w:t>
      </w:r>
      <w:r w:rsidR="00AA1ED3">
        <w:rPr>
          <w:rFonts w:cs="Arial"/>
          <w:szCs w:val="24"/>
        </w:rPr>
        <w:t xml:space="preserve">(publicación </w:t>
      </w:r>
      <w:r w:rsidR="00E568F4">
        <w:rPr>
          <w:rFonts w:cs="Arial"/>
          <w:szCs w:val="24"/>
        </w:rPr>
        <w:t>trimestral</w:t>
      </w:r>
      <w:r w:rsidR="00AA1ED3">
        <w:rPr>
          <w:rFonts w:cs="Arial"/>
          <w:szCs w:val="24"/>
        </w:rPr>
        <w:t xml:space="preserve">) </w:t>
      </w:r>
      <w:r w:rsidR="00C377FD">
        <w:t xml:space="preserve">y </w:t>
      </w:r>
      <w:r>
        <w:rPr>
          <w:rFonts w:cs="Arial"/>
          <w:szCs w:val="24"/>
        </w:rPr>
        <w:t xml:space="preserve">de la gestión al cierre de cada mes </w:t>
      </w:r>
      <w:proofErr w:type="gramStart"/>
      <w:r>
        <w:rPr>
          <w:rFonts w:cs="Arial"/>
          <w:szCs w:val="24"/>
        </w:rPr>
        <w:t xml:space="preserve">calendario </w:t>
      </w:r>
      <w:r w:rsidR="00C377FD">
        <w:t>.</w:t>
      </w:r>
      <w:proofErr w:type="gramEnd"/>
      <w:r w:rsidR="00C377FD">
        <w:t xml:space="preserve"> Adicionalmente, se tiene</w:t>
      </w:r>
      <w:r>
        <w:rPr>
          <w:rFonts w:cs="Arial"/>
          <w:szCs w:val="24"/>
        </w:rPr>
        <w:t xml:space="preserve"> </w:t>
      </w:r>
      <w:proofErr w:type="gramStart"/>
      <w:r>
        <w:rPr>
          <w:rFonts w:cs="Arial"/>
          <w:szCs w:val="24"/>
        </w:rPr>
        <w:t>disponib</w:t>
      </w:r>
      <w:r w:rsidR="00C377FD">
        <w:t>le  el</w:t>
      </w:r>
      <w:proofErr w:type="gramEnd"/>
      <w:r w:rsidR="00C377FD">
        <w:t xml:space="preserve"> </w:t>
      </w:r>
      <w:r>
        <w:rPr>
          <w:rFonts w:cs="Arial"/>
          <w:szCs w:val="24"/>
        </w:rPr>
        <w:t xml:space="preserve">Chat y los </w:t>
      </w:r>
      <w:r w:rsidR="00AA1ED3">
        <w:rPr>
          <w:rFonts w:cs="Arial"/>
          <w:szCs w:val="24"/>
        </w:rPr>
        <w:t xml:space="preserve">correos </w:t>
      </w:r>
      <w:r>
        <w:rPr>
          <w:rFonts w:cs="Arial"/>
          <w:szCs w:val="24"/>
        </w:rPr>
        <w:t>electrónicos</w:t>
      </w:r>
      <w:r w:rsidR="00C377FD">
        <w:t>,</w:t>
      </w:r>
      <w:r>
        <w:rPr>
          <w:rFonts w:cs="Arial"/>
          <w:szCs w:val="24"/>
        </w:rPr>
        <w:t xml:space="preserve"> para intercambiar conceptos de análisis y atender solicitudes de profundización de la información.</w:t>
      </w:r>
      <w:r w:rsidR="00D6065C">
        <w:rPr>
          <w:rFonts w:cs="Arial"/>
          <w:szCs w:val="24"/>
        </w:rPr>
        <w:t xml:space="preserve"> </w:t>
      </w:r>
    </w:p>
    <w:p w14:paraId="181D5F5D" w14:textId="77777777" w:rsidR="00977744" w:rsidRDefault="00977744" w:rsidP="00C0712B">
      <w:pPr>
        <w:numPr>
          <w:ilvl w:val="0"/>
          <w:numId w:val="12"/>
        </w:numPr>
        <w:jc w:val="both"/>
        <w:rPr>
          <w:rFonts w:cs="Arial"/>
          <w:szCs w:val="24"/>
        </w:rPr>
      </w:pPr>
      <w:r>
        <w:rPr>
          <w:rFonts w:cs="Arial"/>
          <w:szCs w:val="24"/>
        </w:rPr>
        <w:t xml:space="preserve">Para las propuestas de normas nuevas o modificaciones a las vigentes de los productos y servicios de FINAGRO y que se llevarán a la Comisión Nacional de Crédito Agropecuario, se publican en la página Web en el </w:t>
      </w:r>
      <w:proofErr w:type="gramStart"/>
      <w:r>
        <w:rPr>
          <w:rFonts w:cs="Arial"/>
          <w:szCs w:val="24"/>
        </w:rPr>
        <w:t>link</w:t>
      </w:r>
      <w:proofErr w:type="gramEnd"/>
      <w:r>
        <w:rPr>
          <w:rFonts w:cs="Arial"/>
          <w:szCs w:val="24"/>
        </w:rPr>
        <w:t xml:space="preserve"> </w:t>
      </w:r>
      <w:hyperlink r:id="rId19" w:history="1">
        <w:r>
          <w:rPr>
            <w:rStyle w:val="Hipervnculo"/>
            <w:rFonts w:cs="Arial"/>
            <w:szCs w:val="24"/>
          </w:rPr>
          <w:t>www.finagro.com.co/proyectos-cnca</w:t>
        </w:r>
      </w:hyperlink>
      <w:r>
        <w:rPr>
          <w:rFonts w:cs="Arial"/>
          <w:szCs w:val="24"/>
        </w:rPr>
        <w:t xml:space="preserve">, con la suficiente antelación para que las partes interesadas realicen sus comentarios y observaciones. </w:t>
      </w:r>
    </w:p>
    <w:p w14:paraId="39E0359F" w14:textId="77777777" w:rsidR="00977744" w:rsidRDefault="00977744" w:rsidP="00C0712B">
      <w:pPr>
        <w:numPr>
          <w:ilvl w:val="0"/>
          <w:numId w:val="12"/>
        </w:numPr>
        <w:jc w:val="both"/>
        <w:rPr>
          <w:rFonts w:cs="Arial"/>
          <w:szCs w:val="24"/>
        </w:rPr>
      </w:pPr>
      <w:r>
        <w:rPr>
          <w:rFonts w:cs="Arial"/>
          <w:szCs w:val="24"/>
        </w:rPr>
        <w:t xml:space="preserve">Reunión con los Gremios o Asociaciones de la Producción Agropecuaria, priorizados por la Presidencia de FINAGRO, para informar los resultados de la gestión de FINAGRO que impacta a su sector económico, y conocer las observaciones y propuestas a cerca de las normas regulatorias de los productos y servicios y su operatividad.   </w:t>
      </w:r>
    </w:p>
    <w:p w14:paraId="6975EF7F" w14:textId="77777777" w:rsidR="00977744" w:rsidRDefault="00977744" w:rsidP="00977744">
      <w:pPr>
        <w:ind w:left="780"/>
        <w:jc w:val="both"/>
        <w:rPr>
          <w:rFonts w:cs="Arial"/>
          <w:szCs w:val="24"/>
        </w:rPr>
      </w:pPr>
    </w:p>
    <w:p w14:paraId="6C71DA10" w14:textId="2AC39F0A" w:rsidR="00977744" w:rsidRDefault="00977744" w:rsidP="00977744">
      <w:pPr>
        <w:jc w:val="both"/>
        <w:rPr>
          <w:rFonts w:cs="Arial"/>
          <w:szCs w:val="24"/>
        </w:rPr>
      </w:pPr>
      <w:r>
        <w:rPr>
          <w:rFonts w:cs="Arial"/>
          <w:szCs w:val="24"/>
        </w:rPr>
        <w:t xml:space="preserve">FINAGRO realizará en el </w:t>
      </w:r>
      <w:r w:rsidR="00EC4FAD">
        <w:rPr>
          <w:rFonts w:cs="Arial"/>
          <w:szCs w:val="24"/>
        </w:rPr>
        <w:t>202</w:t>
      </w:r>
      <w:r w:rsidR="00EC4FAD">
        <w:t>2</w:t>
      </w:r>
      <w:r w:rsidR="00B72B70">
        <w:rPr>
          <w:rFonts w:cs="Arial"/>
          <w:szCs w:val="24"/>
        </w:rPr>
        <w:t>,</w:t>
      </w:r>
      <w:r>
        <w:rPr>
          <w:rFonts w:cs="Arial"/>
          <w:szCs w:val="24"/>
        </w:rPr>
        <w:t xml:space="preserve"> un seguimiento y evaluación de los anteriores escenarios de diálogo para validar su funcionalidad y pertinencia, y poder realizar las mejoras que se requieran para fomentar y fortalecer el diálogo con nuestros </w:t>
      </w:r>
      <w:r w:rsidR="00944AE1">
        <w:rPr>
          <w:rFonts w:cs="Arial"/>
          <w:szCs w:val="24"/>
        </w:rPr>
        <w:t>Grupos de Valor y Grupos de Interés</w:t>
      </w:r>
      <w:r>
        <w:rPr>
          <w:rFonts w:cs="Arial"/>
          <w:szCs w:val="24"/>
        </w:rPr>
        <w:t xml:space="preserve">. </w:t>
      </w:r>
    </w:p>
    <w:p w14:paraId="66C78C79" w14:textId="77777777" w:rsidR="00786DDF" w:rsidRDefault="00786DDF" w:rsidP="00977744">
      <w:pPr>
        <w:jc w:val="both"/>
        <w:rPr>
          <w:rFonts w:cs="Arial"/>
          <w:szCs w:val="24"/>
        </w:rPr>
      </w:pPr>
    </w:p>
    <w:p w14:paraId="1064F71F" w14:textId="77777777" w:rsidR="00977744" w:rsidRDefault="00977744" w:rsidP="00C0712B">
      <w:pPr>
        <w:pStyle w:val="Ttulo1"/>
        <w:numPr>
          <w:ilvl w:val="2"/>
          <w:numId w:val="10"/>
        </w:numPr>
        <w:ind w:left="709"/>
        <w:jc w:val="both"/>
        <w:rPr>
          <w:rFonts w:cs="Arial"/>
          <w:szCs w:val="24"/>
          <w:lang w:val="es-CO"/>
        </w:rPr>
      </w:pPr>
      <w:bookmarkStart w:id="171" w:name="_Toc464719225"/>
      <w:bookmarkStart w:id="172" w:name="_Toc449707306"/>
      <w:bookmarkStart w:id="173" w:name="_Toc505090574"/>
      <w:bookmarkStart w:id="174" w:name="_Toc93063454"/>
      <w:r>
        <w:rPr>
          <w:rFonts w:cs="Arial"/>
          <w:szCs w:val="24"/>
          <w:lang w:val="es-CO"/>
        </w:rPr>
        <w:t>Audiencia pública</w:t>
      </w:r>
      <w:bookmarkEnd w:id="171"/>
      <w:bookmarkEnd w:id="172"/>
      <w:bookmarkEnd w:id="173"/>
      <w:bookmarkEnd w:id="174"/>
    </w:p>
    <w:p w14:paraId="0C6908BA" w14:textId="77777777" w:rsidR="00977744" w:rsidRDefault="00977744" w:rsidP="00977744">
      <w:pPr>
        <w:jc w:val="both"/>
        <w:rPr>
          <w:rFonts w:cs="Arial"/>
          <w:szCs w:val="24"/>
        </w:rPr>
      </w:pPr>
    </w:p>
    <w:p w14:paraId="34807E58" w14:textId="2DB91954" w:rsidR="00977744" w:rsidRDefault="00977744" w:rsidP="00977744">
      <w:pPr>
        <w:jc w:val="both"/>
        <w:rPr>
          <w:rFonts w:cs="Arial"/>
          <w:szCs w:val="24"/>
        </w:rPr>
      </w:pPr>
      <w:r>
        <w:rPr>
          <w:rFonts w:cs="Arial"/>
          <w:szCs w:val="24"/>
        </w:rPr>
        <w:t xml:space="preserve">Es uno de los medios que busca fortalecer el componente de diálogo en la rendición de cuentas, permitiendo a la </w:t>
      </w:r>
      <w:r w:rsidR="00EC4FAD">
        <w:t>E</w:t>
      </w:r>
      <w:r>
        <w:rPr>
          <w:rFonts w:cs="Arial"/>
          <w:szCs w:val="24"/>
        </w:rPr>
        <w:t xml:space="preserve">ntidad ir más allá de dar información a los ciudadanos, explicaciones y justificaciones de su gestión y acciones mediante contacto directo con los ciudadanos. </w:t>
      </w:r>
    </w:p>
    <w:p w14:paraId="407BC757" w14:textId="77777777" w:rsidR="00977744" w:rsidRDefault="00977744" w:rsidP="00977744">
      <w:pPr>
        <w:jc w:val="both"/>
        <w:rPr>
          <w:rFonts w:cs="Arial"/>
          <w:szCs w:val="24"/>
        </w:rPr>
      </w:pPr>
    </w:p>
    <w:p w14:paraId="679B387C" w14:textId="77777777" w:rsidR="00977744" w:rsidRDefault="00977744" w:rsidP="00977744">
      <w:pPr>
        <w:jc w:val="both"/>
        <w:rPr>
          <w:rFonts w:cs="Arial"/>
          <w:szCs w:val="24"/>
        </w:rPr>
      </w:pPr>
      <w:r>
        <w:rPr>
          <w:rFonts w:cs="Arial"/>
          <w:szCs w:val="24"/>
        </w:rPr>
        <w:t>En desarrollo de lo establecido en el artículo 32 y 33 de la Ley 489 de 1998 y con el fin de involucrar a los ciudadanos y organizaciones de la sociedad civil en la formulación, ejecución, control y evaluación de la gestión pública, FINAGRO ha decidido que uno de los medios para la rendición de cuentas anual es la convocatoria a audiencia pública.</w:t>
      </w:r>
    </w:p>
    <w:p w14:paraId="48D2CBC2" w14:textId="77777777" w:rsidR="00977744" w:rsidRDefault="00977744" w:rsidP="00977744">
      <w:pPr>
        <w:jc w:val="both"/>
        <w:rPr>
          <w:rFonts w:cs="Arial"/>
          <w:szCs w:val="24"/>
        </w:rPr>
      </w:pPr>
    </w:p>
    <w:p w14:paraId="59DF9BBB" w14:textId="15502B6D" w:rsidR="00977744" w:rsidRDefault="00977744" w:rsidP="00977744">
      <w:pPr>
        <w:jc w:val="both"/>
        <w:rPr>
          <w:rFonts w:cs="Arial"/>
          <w:szCs w:val="24"/>
        </w:rPr>
      </w:pPr>
      <w:r>
        <w:rPr>
          <w:rFonts w:cs="Arial"/>
          <w:szCs w:val="24"/>
        </w:rPr>
        <w:t>Dicha convocatoria se efectuará con por lo menos 30 días de antelación a la fecha de realización de la audiencia</w:t>
      </w:r>
      <w:r w:rsidR="00EC4FAD">
        <w:t>,</w:t>
      </w:r>
      <w:r>
        <w:rPr>
          <w:rFonts w:cs="Arial"/>
          <w:szCs w:val="24"/>
        </w:rPr>
        <w:t xml:space="preserve"> indicando la ruta en la cual se encuentra publicado el informe de gestión sostenible objeto de la audiencia. Para comunicar la convocatoria a la ciudadanía en general</w:t>
      </w:r>
      <w:r w:rsidR="00863359">
        <w:t>,</w:t>
      </w:r>
      <w:r>
        <w:rPr>
          <w:rFonts w:cs="Arial"/>
          <w:szCs w:val="24"/>
        </w:rPr>
        <w:t xml:space="preserve"> se debe divulgar por </w:t>
      </w:r>
      <w:proofErr w:type="gramStart"/>
      <w:r>
        <w:rPr>
          <w:rFonts w:cs="Arial"/>
          <w:szCs w:val="24"/>
        </w:rPr>
        <w:t>medios masivos de comunicación</w:t>
      </w:r>
      <w:proofErr w:type="gramEnd"/>
      <w:r>
        <w:rPr>
          <w:rFonts w:cs="Arial"/>
          <w:szCs w:val="24"/>
        </w:rPr>
        <w:t>. Adicionalmente, el proceso de Gestión de Comunicaciones, con el apoyo de la Secretaría General, debe efectuar una convocatoria general a la ciudadanía por un medio masivo de comunicación.</w:t>
      </w:r>
    </w:p>
    <w:p w14:paraId="72662EFF" w14:textId="77777777" w:rsidR="00977744" w:rsidRDefault="00977744" w:rsidP="00977744">
      <w:pPr>
        <w:overflowPunct/>
        <w:autoSpaceDE/>
        <w:adjustRightInd/>
        <w:jc w:val="both"/>
        <w:rPr>
          <w:rFonts w:cs="Arial"/>
          <w:b/>
          <w:szCs w:val="24"/>
        </w:rPr>
      </w:pPr>
    </w:p>
    <w:p w14:paraId="5525D336" w14:textId="310D6510" w:rsidR="00977744" w:rsidRDefault="00977744" w:rsidP="00977744">
      <w:pPr>
        <w:overflowPunct/>
        <w:autoSpaceDE/>
        <w:adjustRightInd/>
        <w:jc w:val="both"/>
        <w:rPr>
          <w:rFonts w:cs="Arial"/>
          <w:szCs w:val="24"/>
        </w:rPr>
      </w:pPr>
      <w:r>
        <w:rPr>
          <w:rFonts w:cs="Arial"/>
          <w:b/>
          <w:szCs w:val="24"/>
        </w:rPr>
        <w:t>Inscripción y radicación de preguntas y propuestas:</w:t>
      </w:r>
      <w:r>
        <w:rPr>
          <w:rFonts w:cs="Arial"/>
          <w:szCs w:val="24"/>
        </w:rPr>
        <w:t xml:space="preserve"> Las propuestas y preguntas deben ser radicadas por las organizaciones sociales, gremios, organismos de control y demás partes interesadas, bien sea previamente a la fecha de realización de la audiencia</w:t>
      </w:r>
      <w:r w:rsidR="00863359">
        <w:t>,</w:t>
      </w:r>
      <w:r>
        <w:rPr>
          <w:rFonts w:cs="Arial"/>
          <w:szCs w:val="24"/>
        </w:rPr>
        <w:t xml:space="preserve"> utilizando los medios establecidos en la convocatoria, o durante el desarrollo de </w:t>
      </w:r>
      <w:r w:rsidR="00863359">
        <w:t>ésta</w:t>
      </w:r>
      <w:r>
        <w:rPr>
          <w:rFonts w:cs="Arial"/>
          <w:szCs w:val="24"/>
        </w:rPr>
        <w:t xml:space="preserve">. </w:t>
      </w:r>
    </w:p>
    <w:p w14:paraId="2724B215" w14:textId="77777777" w:rsidR="00977744" w:rsidRDefault="00977744" w:rsidP="00977744">
      <w:pPr>
        <w:overflowPunct/>
        <w:autoSpaceDE/>
        <w:adjustRightInd/>
        <w:jc w:val="both"/>
        <w:rPr>
          <w:rFonts w:cs="Arial"/>
          <w:b/>
          <w:szCs w:val="24"/>
        </w:rPr>
      </w:pPr>
    </w:p>
    <w:p w14:paraId="45D0A5F2" w14:textId="723F2972" w:rsidR="00977744" w:rsidRDefault="00977744" w:rsidP="00977744">
      <w:pPr>
        <w:overflowPunct/>
        <w:autoSpaceDE/>
        <w:adjustRightInd/>
        <w:jc w:val="both"/>
        <w:rPr>
          <w:rFonts w:cs="Arial"/>
          <w:szCs w:val="24"/>
        </w:rPr>
      </w:pPr>
      <w:r>
        <w:rPr>
          <w:rFonts w:cs="Arial"/>
          <w:b/>
          <w:szCs w:val="24"/>
        </w:rPr>
        <w:t>Análisis y clasificación de propuestas y/o evaluaciones recibidas:</w:t>
      </w:r>
      <w:r>
        <w:rPr>
          <w:rFonts w:cs="Arial"/>
          <w:szCs w:val="24"/>
        </w:rPr>
        <w:t xml:space="preserve"> La Dirección de </w:t>
      </w:r>
      <w:r w:rsidR="009330FC">
        <w:rPr>
          <w:rFonts w:cs="Arial"/>
          <w:szCs w:val="24"/>
        </w:rPr>
        <w:t xml:space="preserve">Servicio al </w:t>
      </w:r>
      <w:r w:rsidR="00863359">
        <w:t>C</w:t>
      </w:r>
      <w:r w:rsidR="009330FC">
        <w:rPr>
          <w:rFonts w:cs="Arial"/>
          <w:szCs w:val="24"/>
        </w:rPr>
        <w:t xml:space="preserve">liente </w:t>
      </w:r>
      <w:r>
        <w:rPr>
          <w:rFonts w:cs="Arial"/>
          <w:szCs w:val="24"/>
        </w:rPr>
        <w:t xml:space="preserve">direccionará las propuestas de conformidad con la competencia de cada área de la </w:t>
      </w:r>
      <w:r w:rsidR="00863359">
        <w:t>E</w:t>
      </w:r>
      <w:r>
        <w:rPr>
          <w:rFonts w:cs="Arial"/>
          <w:szCs w:val="24"/>
        </w:rPr>
        <w:t>ntidad</w:t>
      </w:r>
      <w:r w:rsidR="00863359">
        <w:t>,</w:t>
      </w:r>
      <w:r>
        <w:rPr>
          <w:rFonts w:cs="Arial"/>
          <w:szCs w:val="24"/>
        </w:rPr>
        <w:t xml:space="preserve"> para su análisis y respuesta al solicitante, y en la Audiencia Pública se presentará un resumen de las solicitudes y el trámite dado a las mismas.</w:t>
      </w:r>
    </w:p>
    <w:p w14:paraId="707B1857" w14:textId="77777777" w:rsidR="00977744" w:rsidRDefault="00977744" w:rsidP="00977744">
      <w:pPr>
        <w:jc w:val="both"/>
        <w:rPr>
          <w:rFonts w:cs="Arial"/>
          <w:szCs w:val="24"/>
        </w:rPr>
      </w:pPr>
    </w:p>
    <w:p w14:paraId="3D61C33B" w14:textId="77777777" w:rsidR="00977744" w:rsidRDefault="00977744" w:rsidP="00977744">
      <w:pPr>
        <w:pStyle w:val="Prrafodelista"/>
        <w:ind w:left="0" w:right="49"/>
        <w:jc w:val="both"/>
        <w:rPr>
          <w:rFonts w:cs="Arial"/>
          <w:b/>
          <w:szCs w:val="24"/>
          <w:u w:val="single"/>
        </w:rPr>
      </w:pPr>
      <w:r>
        <w:rPr>
          <w:rFonts w:cs="Arial"/>
          <w:b/>
          <w:szCs w:val="24"/>
          <w:u w:val="single"/>
        </w:rPr>
        <w:t>Realización de la Audiencia Pública:</w:t>
      </w:r>
    </w:p>
    <w:p w14:paraId="6A8B9190" w14:textId="77777777" w:rsidR="00977744" w:rsidRDefault="00977744" w:rsidP="00977744">
      <w:pPr>
        <w:pStyle w:val="Prrafodelista"/>
        <w:ind w:left="219" w:right="49"/>
        <w:jc w:val="both"/>
        <w:rPr>
          <w:rFonts w:cs="Arial"/>
          <w:b/>
          <w:szCs w:val="24"/>
          <w:u w:val="single"/>
        </w:rPr>
      </w:pPr>
    </w:p>
    <w:p w14:paraId="075C2712" w14:textId="77777777" w:rsidR="00977744" w:rsidRPr="00AA1ED3" w:rsidRDefault="00977744" w:rsidP="00C0712B">
      <w:pPr>
        <w:numPr>
          <w:ilvl w:val="0"/>
          <w:numId w:val="4"/>
        </w:numPr>
        <w:overflowPunct/>
        <w:autoSpaceDE/>
        <w:adjustRightInd/>
        <w:ind w:left="426" w:hanging="426"/>
        <w:jc w:val="both"/>
        <w:rPr>
          <w:rFonts w:cs="Arial"/>
          <w:b/>
          <w:szCs w:val="24"/>
        </w:rPr>
      </w:pPr>
      <w:r>
        <w:rPr>
          <w:rFonts w:cs="Arial"/>
          <w:b/>
          <w:szCs w:val="24"/>
        </w:rPr>
        <w:t>Formato de Inscripción:</w:t>
      </w:r>
      <w:r>
        <w:rPr>
          <w:rFonts w:cs="Arial"/>
          <w:szCs w:val="24"/>
        </w:rPr>
        <w:t xml:space="preserve"> A la entrada cada asistente debe efectuar el registro de su información en el formato establecido para el efecto. </w:t>
      </w:r>
    </w:p>
    <w:p w14:paraId="75538446" w14:textId="77777777" w:rsidR="009330FC" w:rsidRDefault="009330FC" w:rsidP="00AA1ED3">
      <w:pPr>
        <w:overflowPunct/>
        <w:autoSpaceDE/>
        <w:adjustRightInd/>
        <w:jc w:val="both"/>
        <w:rPr>
          <w:rFonts w:cs="Arial"/>
          <w:b/>
          <w:szCs w:val="24"/>
        </w:rPr>
      </w:pPr>
    </w:p>
    <w:p w14:paraId="31BB0B9A" w14:textId="50BAE8E5" w:rsidR="00977744" w:rsidRDefault="00977744" w:rsidP="00C0712B">
      <w:pPr>
        <w:numPr>
          <w:ilvl w:val="0"/>
          <w:numId w:val="4"/>
        </w:numPr>
        <w:overflowPunct/>
        <w:autoSpaceDE/>
        <w:adjustRightInd/>
        <w:ind w:left="426" w:hanging="426"/>
        <w:jc w:val="both"/>
        <w:rPr>
          <w:rFonts w:cs="Arial"/>
          <w:b/>
          <w:szCs w:val="24"/>
        </w:rPr>
      </w:pPr>
      <w:r>
        <w:rPr>
          <w:rFonts w:cs="Arial"/>
          <w:b/>
          <w:szCs w:val="24"/>
        </w:rPr>
        <w:t xml:space="preserve">Desarrollo de la Audiencia: </w:t>
      </w:r>
    </w:p>
    <w:p w14:paraId="27360758" w14:textId="77777777" w:rsidR="00F236E6" w:rsidRDefault="00F236E6" w:rsidP="00F236E6">
      <w:pPr>
        <w:pStyle w:val="Prrafodelista"/>
        <w:rPr>
          <w:rFonts w:cs="Arial"/>
          <w:b/>
          <w:szCs w:val="24"/>
        </w:rPr>
      </w:pPr>
    </w:p>
    <w:p w14:paraId="6FB8EE35" w14:textId="0F817986" w:rsidR="00977744" w:rsidRDefault="00977744" w:rsidP="00C0712B">
      <w:pPr>
        <w:numPr>
          <w:ilvl w:val="3"/>
          <w:numId w:val="6"/>
        </w:numPr>
        <w:jc w:val="both"/>
        <w:rPr>
          <w:rFonts w:cs="Arial"/>
          <w:szCs w:val="24"/>
        </w:rPr>
      </w:pPr>
      <w:r>
        <w:rPr>
          <w:rFonts w:cs="Arial"/>
          <w:szCs w:val="24"/>
        </w:rPr>
        <w:t xml:space="preserve">La audiencia será presidida por el </w:t>
      </w:r>
      <w:proofErr w:type="gramStart"/>
      <w:r>
        <w:rPr>
          <w:rFonts w:cs="Arial"/>
          <w:szCs w:val="24"/>
        </w:rPr>
        <w:t>Presidente</w:t>
      </w:r>
      <w:proofErr w:type="gramEnd"/>
      <w:r>
        <w:rPr>
          <w:rFonts w:cs="Arial"/>
          <w:szCs w:val="24"/>
        </w:rPr>
        <w:t xml:space="preserve"> de la </w:t>
      </w:r>
      <w:r w:rsidR="00863359">
        <w:t>E</w:t>
      </w:r>
      <w:r>
        <w:rPr>
          <w:rFonts w:cs="Arial"/>
          <w:szCs w:val="24"/>
        </w:rPr>
        <w:t xml:space="preserve">ntidad o por uno de los </w:t>
      </w:r>
      <w:r w:rsidR="00863359">
        <w:t>R</w:t>
      </w:r>
      <w:r>
        <w:rPr>
          <w:rFonts w:cs="Arial"/>
          <w:szCs w:val="24"/>
        </w:rPr>
        <w:t xml:space="preserve">epresentantes </w:t>
      </w:r>
      <w:r w:rsidR="00863359">
        <w:t>L</w:t>
      </w:r>
      <w:r>
        <w:rPr>
          <w:rFonts w:cs="Arial"/>
          <w:szCs w:val="24"/>
        </w:rPr>
        <w:t xml:space="preserve">egales debidamente autorizado, y la mesa principal estará conformada por los directivos que defina la Presidencia. </w:t>
      </w:r>
    </w:p>
    <w:p w14:paraId="24974A3C" w14:textId="77777777" w:rsidR="00977744" w:rsidRDefault="00977744" w:rsidP="00C0712B">
      <w:pPr>
        <w:numPr>
          <w:ilvl w:val="3"/>
          <w:numId w:val="6"/>
        </w:numPr>
        <w:jc w:val="both"/>
        <w:rPr>
          <w:rFonts w:cs="Arial"/>
          <w:szCs w:val="24"/>
        </w:rPr>
      </w:pPr>
      <w:r>
        <w:rPr>
          <w:rFonts w:cs="Arial"/>
          <w:szCs w:val="24"/>
        </w:rPr>
        <w:t xml:space="preserve">El eje de la audiencia será la presentación del informe de gestión sostenible por parte del </w:t>
      </w:r>
      <w:proofErr w:type="gramStart"/>
      <w:r>
        <w:rPr>
          <w:rFonts w:cs="Arial"/>
          <w:szCs w:val="24"/>
        </w:rPr>
        <w:t>Presidente</w:t>
      </w:r>
      <w:proofErr w:type="gramEnd"/>
      <w:r>
        <w:rPr>
          <w:rFonts w:cs="Arial"/>
          <w:szCs w:val="24"/>
        </w:rPr>
        <w:t xml:space="preserve">, y las intervenciones de los directivos que el Presidente defina para apoyar su presentación. </w:t>
      </w:r>
    </w:p>
    <w:p w14:paraId="5B07B7B0" w14:textId="77777777" w:rsidR="00977744" w:rsidRDefault="00977744" w:rsidP="00C0712B">
      <w:pPr>
        <w:numPr>
          <w:ilvl w:val="3"/>
          <w:numId w:val="6"/>
        </w:numPr>
        <w:jc w:val="both"/>
        <w:rPr>
          <w:rFonts w:cs="Arial"/>
          <w:szCs w:val="24"/>
        </w:rPr>
      </w:pPr>
      <w:r>
        <w:rPr>
          <w:rFonts w:cs="Arial"/>
          <w:szCs w:val="24"/>
        </w:rPr>
        <w:t>Finalizada la presentación del informe de gestión se abrirá el espacio para la intervención de las organizaciones sociales y los ciudadanos presentes (física o virtualmente).</w:t>
      </w:r>
    </w:p>
    <w:p w14:paraId="521EB740" w14:textId="77777777" w:rsidR="00977744" w:rsidRDefault="00977744" w:rsidP="00C0712B">
      <w:pPr>
        <w:numPr>
          <w:ilvl w:val="3"/>
          <w:numId w:val="6"/>
        </w:numPr>
        <w:jc w:val="both"/>
        <w:rPr>
          <w:rFonts w:cs="Arial"/>
          <w:szCs w:val="24"/>
        </w:rPr>
      </w:pPr>
      <w:r>
        <w:rPr>
          <w:rFonts w:cs="Arial"/>
          <w:szCs w:val="24"/>
        </w:rPr>
        <w:t>El Gerente de la Oficina de Control Interno y Promoción del Desarrollo efectuará el cierre de la audiencia, mediante la presentación de las conclusiones de la audiencia, en las cuales debe efectuarse una recopilación de la información de los ciudadanos.</w:t>
      </w:r>
    </w:p>
    <w:p w14:paraId="7F68E3B2" w14:textId="77777777" w:rsidR="00977744" w:rsidRDefault="00977744" w:rsidP="00C0712B">
      <w:pPr>
        <w:numPr>
          <w:ilvl w:val="3"/>
          <w:numId w:val="6"/>
        </w:numPr>
        <w:jc w:val="both"/>
        <w:rPr>
          <w:rFonts w:cs="Arial"/>
          <w:szCs w:val="24"/>
        </w:rPr>
      </w:pPr>
      <w:r>
        <w:rPr>
          <w:rFonts w:cs="Arial"/>
          <w:szCs w:val="24"/>
        </w:rPr>
        <w:t>Al finalizar la audiencia se solicitará a los asistentes diligenciar una encuesta sobre la metodología y el contenido de la audiencia, con el fin de contar con la retroalimentación que consideren pertinente y realizar los planes de acción para mejorar el diálogo en este espacio.</w:t>
      </w:r>
    </w:p>
    <w:p w14:paraId="75F40E82" w14:textId="751FC552" w:rsidR="00977744" w:rsidRDefault="00977744" w:rsidP="00C0712B">
      <w:pPr>
        <w:numPr>
          <w:ilvl w:val="3"/>
          <w:numId w:val="6"/>
        </w:numPr>
        <w:jc w:val="both"/>
        <w:rPr>
          <w:rFonts w:cs="Arial"/>
          <w:szCs w:val="24"/>
        </w:rPr>
      </w:pPr>
      <w:r>
        <w:rPr>
          <w:rFonts w:cs="Arial"/>
          <w:szCs w:val="24"/>
        </w:rPr>
        <w:t>La Secretaría General, elaborarán el acta de la audiencia pública de rendición de cuentas en la que se registren las conclusiones y recomendaciones, la cual deberá ser publicada en la página web de la Entidad en el sitio específico para la Rendición de Cuentas dentro de los 60 días calendario siguientes a la fecha de realización de la audiencia.</w:t>
      </w:r>
    </w:p>
    <w:p w14:paraId="2EDD9254" w14:textId="2BC00663" w:rsidR="00977744" w:rsidRDefault="00977744" w:rsidP="00977744">
      <w:pPr>
        <w:ind w:left="1134"/>
        <w:jc w:val="both"/>
        <w:rPr>
          <w:rFonts w:cs="Arial"/>
          <w:szCs w:val="24"/>
        </w:rPr>
      </w:pPr>
    </w:p>
    <w:p w14:paraId="00C1CEE6" w14:textId="171694B8" w:rsidR="00F236E6" w:rsidRDefault="00F236E6" w:rsidP="00977744">
      <w:pPr>
        <w:ind w:left="1134"/>
        <w:jc w:val="both"/>
        <w:rPr>
          <w:rFonts w:cs="Arial"/>
          <w:szCs w:val="24"/>
        </w:rPr>
      </w:pPr>
    </w:p>
    <w:p w14:paraId="58540A9F" w14:textId="3FE63875" w:rsidR="00F236E6" w:rsidRDefault="00F236E6" w:rsidP="00977744">
      <w:pPr>
        <w:ind w:left="1134"/>
        <w:jc w:val="both"/>
        <w:rPr>
          <w:rFonts w:cs="Arial"/>
          <w:szCs w:val="24"/>
        </w:rPr>
      </w:pPr>
    </w:p>
    <w:p w14:paraId="7E10C2F5" w14:textId="77777777" w:rsidR="00F236E6" w:rsidRDefault="00F236E6" w:rsidP="00977744">
      <w:pPr>
        <w:ind w:left="1134"/>
        <w:jc w:val="both"/>
        <w:rPr>
          <w:rFonts w:cs="Arial"/>
          <w:szCs w:val="24"/>
        </w:rPr>
      </w:pPr>
    </w:p>
    <w:p w14:paraId="05437929" w14:textId="77777777" w:rsidR="00977744" w:rsidRDefault="00977744" w:rsidP="00C0712B">
      <w:pPr>
        <w:numPr>
          <w:ilvl w:val="0"/>
          <w:numId w:val="4"/>
        </w:numPr>
        <w:overflowPunct/>
        <w:autoSpaceDE/>
        <w:adjustRightInd/>
        <w:ind w:left="426" w:hanging="426"/>
        <w:jc w:val="both"/>
        <w:rPr>
          <w:rFonts w:cs="Arial"/>
          <w:b/>
          <w:szCs w:val="24"/>
        </w:rPr>
      </w:pPr>
      <w:r>
        <w:rPr>
          <w:rFonts w:cs="Arial"/>
          <w:b/>
          <w:szCs w:val="24"/>
        </w:rPr>
        <w:t xml:space="preserve">Seguimiento de Compromisos: </w:t>
      </w:r>
    </w:p>
    <w:p w14:paraId="088BC8CE" w14:textId="77777777" w:rsidR="00977744" w:rsidRDefault="00977744" w:rsidP="00977744">
      <w:pPr>
        <w:ind w:left="709"/>
        <w:jc w:val="both"/>
        <w:rPr>
          <w:rFonts w:cs="Arial"/>
          <w:szCs w:val="24"/>
        </w:rPr>
      </w:pPr>
    </w:p>
    <w:p w14:paraId="75A32F12" w14:textId="77777777" w:rsidR="00977744" w:rsidRDefault="00977744" w:rsidP="00977744">
      <w:pPr>
        <w:jc w:val="both"/>
        <w:rPr>
          <w:rFonts w:cs="Arial"/>
          <w:szCs w:val="24"/>
        </w:rPr>
      </w:pPr>
      <w:r>
        <w:rPr>
          <w:rFonts w:cs="Arial"/>
          <w:szCs w:val="24"/>
        </w:rPr>
        <w:t>La Vicepresidencia Comercial será la responsable de tabular las encuestas, su análisis, presentación al Comité Directivo para identificar las oportunidades de mejora y el plan de acción respectivo, que será incorporado en los planes de acción del Sistema Integrado de Gestión para su ejecución y seguimiento.</w:t>
      </w:r>
    </w:p>
    <w:p w14:paraId="1051B423" w14:textId="77777777" w:rsidR="00977744" w:rsidRDefault="00977744" w:rsidP="00977744">
      <w:pPr>
        <w:rPr>
          <w:rFonts w:cs="Arial"/>
          <w:szCs w:val="24"/>
        </w:rPr>
      </w:pPr>
    </w:p>
    <w:p w14:paraId="29785A17" w14:textId="77777777" w:rsidR="00977744" w:rsidRDefault="00977744" w:rsidP="00C0712B">
      <w:pPr>
        <w:pStyle w:val="Ttulo1"/>
        <w:numPr>
          <w:ilvl w:val="2"/>
          <w:numId w:val="10"/>
        </w:numPr>
        <w:ind w:left="709"/>
        <w:jc w:val="both"/>
        <w:rPr>
          <w:rFonts w:cs="Arial"/>
          <w:szCs w:val="24"/>
          <w:lang w:val="es-CO"/>
        </w:rPr>
      </w:pPr>
      <w:bookmarkStart w:id="175" w:name="_Toc464719226"/>
      <w:bookmarkStart w:id="176" w:name="_Toc449707307"/>
      <w:bookmarkStart w:id="177" w:name="_Toc505090575"/>
      <w:bookmarkStart w:id="178" w:name="_Toc93063455"/>
      <w:r>
        <w:rPr>
          <w:rFonts w:cs="Arial"/>
          <w:szCs w:val="24"/>
          <w:lang w:val="es-CO"/>
        </w:rPr>
        <w:t>Incentivos</w:t>
      </w:r>
      <w:bookmarkEnd w:id="175"/>
      <w:bookmarkEnd w:id="176"/>
      <w:bookmarkEnd w:id="177"/>
      <w:bookmarkEnd w:id="178"/>
    </w:p>
    <w:p w14:paraId="0924E0C0" w14:textId="77777777" w:rsidR="00977744" w:rsidRDefault="00977744" w:rsidP="00977744">
      <w:pPr>
        <w:ind w:left="704"/>
        <w:rPr>
          <w:rFonts w:cs="Arial"/>
          <w:b/>
          <w:szCs w:val="24"/>
          <w:u w:val="single"/>
        </w:rPr>
      </w:pPr>
    </w:p>
    <w:p w14:paraId="66CEE8A9" w14:textId="0D4CFF50" w:rsidR="00977744" w:rsidRDefault="00977744" w:rsidP="00977744">
      <w:pPr>
        <w:jc w:val="both"/>
        <w:rPr>
          <w:rFonts w:cs="Arial"/>
          <w:szCs w:val="24"/>
        </w:rPr>
      </w:pPr>
      <w:r>
        <w:rPr>
          <w:rFonts w:cs="Arial"/>
          <w:b/>
          <w:szCs w:val="24"/>
        </w:rPr>
        <w:t>Objetivo:</w:t>
      </w:r>
      <w:r>
        <w:rPr>
          <w:rFonts w:cs="Arial"/>
          <w:szCs w:val="24"/>
        </w:rPr>
        <w:t xml:space="preserve"> Generar INCENTIVOS para el diálogo con los </w:t>
      </w:r>
      <w:r w:rsidR="00944AE1">
        <w:rPr>
          <w:rFonts w:cs="Arial"/>
          <w:szCs w:val="24"/>
        </w:rPr>
        <w:t>Grupos de Valor y Grupos de Interés</w:t>
      </w:r>
      <w:r w:rsidR="00F236E6">
        <w:rPr>
          <w:rFonts w:cs="Arial"/>
          <w:szCs w:val="24"/>
        </w:rPr>
        <w:t>.</w:t>
      </w:r>
    </w:p>
    <w:p w14:paraId="5C235380" w14:textId="77777777" w:rsidR="00977744" w:rsidRDefault="00977744" w:rsidP="00977744">
      <w:pPr>
        <w:ind w:left="567" w:firstLine="219"/>
        <w:jc w:val="both"/>
        <w:rPr>
          <w:rFonts w:cs="Arial"/>
          <w:b/>
          <w:szCs w:val="24"/>
        </w:rPr>
      </w:pPr>
    </w:p>
    <w:p w14:paraId="52474B10" w14:textId="77777777" w:rsidR="00977744" w:rsidRDefault="00977744" w:rsidP="00977744">
      <w:pPr>
        <w:jc w:val="both"/>
        <w:rPr>
          <w:rFonts w:cs="Arial"/>
          <w:b/>
          <w:szCs w:val="24"/>
        </w:rPr>
      </w:pPr>
      <w:r>
        <w:rPr>
          <w:rFonts w:cs="Arial"/>
          <w:b/>
          <w:szCs w:val="24"/>
        </w:rPr>
        <w:t xml:space="preserve">Colaboradores </w:t>
      </w:r>
    </w:p>
    <w:p w14:paraId="14177E6E" w14:textId="77777777" w:rsidR="00977744" w:rsidRDefault="00977744" w:rsidP="00977744">
      <w:pPr>
        <w:jc w:val="both"/>
        <w:rPr>
          <w:rFonts w:cs="Arial"/>
          <w:b/>
          <w:szCs w:val="24"/>
        </w:rPr>
      </w:pPr>
    </w:p>
    <w:p w14:paraId="6459FEBA" w14:textId="1739AF71"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Sensibilizar y capacitarlos en</w:t>
      </w:r>
      <w:r w:rsidR="005C5850">
        <w:t xml:space="preserve"> el</w:t>
      </w:r>
      <w:r>
        <w:rPr>
          <w:rFonts w:cs="Arial"/>
          <w:szCs w:val="24"/>
        </w:rPr>
        <w:t xml:space="preserve"> entendimiento del </w:t>
      </w:r>
      <w:r w:rsidR="003C3AB4">
        <w:t>Plan Anticorrupción</w:t>
      </w:r>
      <w:r w:rsidR="003C3AB4" w:rsidRPr="003C3AB4">
        <w:t>, Atención al Ciudadano y Conflicto de Interés</w:t>
      </w:r>
      <w:r>
        <w:rPr>
          <w:rFonts w:cs="Arial"/>
          <w:szCs w:val="24"/>
        </w:rPr>
        <w:t>, para una mejor apropiación.</w:t>
      </w:r>
    </w:p>
    <w:p w14:paraId="6B8E0B52" w14:textId="3E1AF177" w:rsidR="00977744" w:rsidRDefault="005C5850" w:rsidP="00C0712B">
      <w:pPr>
        <w:pStyle w:val="Prrafodelista"/>
        <w:numPr>
          <w:ilvl w:val="0"/>
          <w:numId w:val="2"/>
        </w:numPr>
        <w:overflowPunct/>
        <w:autoSpaceDE/>
        <w:adjustRightInd/>
        <w:ind w:left="284" w:right="49" w:hanging="207"/>
        <w:jc w:val="both"/>
        <w:rPr>
          <w:rFonts w:cs="Arial"/>
          <w:szCs w:val="24"/>
        </w:rPr>
      </w:pPr>
      <w:r>
        <w:t>G</w:t>
      </w:r>
      <w:r w:rsidR="00977744">
        <w:rPr>
          <w:rFonts w:cs="Arial"/>
          <w:szCs w:val="24"/>
        </w:rPr>
        <w:t xml:space="preserve">enerar espacios de diálogo para presentar y evaluar los resultados de la gestión, y conocer sus observaciones y propuestas sobre normas regulatorias de los productos y servicios y su operatividad.   </w:t>
      </w:r>
    </w:p>
    <w:p w14:paraId="37F56002" w14:textId="77777777" w:rsidR="00977744" w:rsidRDefault="00977744" w:rsidP="00977744">
      <w:pPr>
        <w:pStyle w:val="Prrafodelista"/>
        <w:overflowPunct/>
        <w:autoSpaceDE/>
        <w:adjustRightInd/>
        <w:ind w:left="284" w:right="49"/>
        <w:jc w:val="both"/>
        <w:rPr>
          <w:rFonts w:cs="Arial"/>
          <w:szCs w:val="24"/>
        </w:rPr>
      </w:pPr>
    </w:p>
    <w:p w14:paraId="5B70F0C3" w14:textId="7AFCED35" w:rsidR="00977744" w:rsidRDefault="00977744" w:rsidP="00977744">
      <w:pPr>
        <w:pStyle w:val="Prrafodelista"/>
        <w:ind w:left="0"/>
        <w:rPr>
          <w:rFonts w:cs="Arial"/>
          <w:b/>
          <w:szCs w:val="24"/>
        </w:rPr>
      </w:pPr>
      <w:r>
        <w:rPr>
          <w:rFonts w:cs="Arial"/>
          <w:b/>
          <w:szCs w:val="24"/>
        </w:rPr>
        <w:t xml:space="preserve">A </w:t>
      </w:r>
      <w:r w:rsidR="000A0A01">
        <w:rPr>
          <w:rFonts w:cs="Arial"/>
          <w:b/>
          <w:szCs w:val="24"/>
        </w:rPr>
        <w:t>Partes Interesadas</w:t>
      </w:r>
      <w:r>
        <w:rPr>
          <w:rFonts w:cs="Arial"/>
          <w:szCs w:val="24"/>
        </w:rPr>
        <w:t xml:space="preserve"> </w:t>
      </w:r>
    </w:p>
    <w:p w14:paraId="16D13FFC" w14:textId="77777777" w:rsidR="00977744" w:rsidRDefault="00977744" w:rsidP="00977744">
      <w:pPr>
        <w:pStyle w:val="Prrafodelista"/>
        <w:ind w:left="0"/>
        <w:rPr>
          <w:rFonts w:cs="Arial"/>
          <w:b/>
          <w:szCs w:val="24"/>
        </w:rPr>
      </w:pPr>
    </w:p>
    <w:p w14:paraId="74906389" w14:textId="2548027B"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Publicar el proyecto de</w:t>
      </w:r>
      <w:r w:rsidR="005C5850">
        <w:t>l</w:t>
      </w:r>
      <w:r>
        <w:rPr>
          <w:rFonts w:cs="Arial"/>
          <w:szCs w:val="24"/>
        </w:rPr>
        <w:t xml:space="preserve"> PAAC anual</w:t>
      </w:r>
      <w:r w:rsidR="005C5850">
        <w:t>,</w:t>
      </w:r>
      <w:r>
        <w:rPr>
          <w:rFonts w:cs="Arial"/>
          <w:szCs w:val="24"/>
        </w:rPr>
        <w:t xml:space="preserve"> en la página web.</w:t>
      </w:r>
    </w:p>
    <w:p w14:paraId="6247796D" w14:textId="14BE575D"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Motivar el diálogo para recibir observaciones a la estructura y contenido del PAAC, así como los espacios de dialogo disponibles (Audiencia de Rendición de Cuentas, Página </w:t>
      </w:r>
      <w:r w:rsidR="00247BD9">
        <w:t>w</w:t>
      </w:r>
      <w:r>
        <w:rPr>
          <w:rFonts w:cs="Arial"/>
          <w:szCs w:val="24"/>
        </w:rPr>
        <w:t>eb, otros eventos o reuniones)</w:t>
      </w:r>
      <w:r w:rsidR="00786DDF">
        <w:rPr>
          <w:rFonts w:cs="Arial"/>
          <w:szCs w:val="24"/>
        </w:rPr>
        <w:t>,</w:t>
      </w:r>
      <w:r>
        <w:rPr>
          <w:rFonts w:cs="Arial"/>
          <w:szCs w:val="24"/>
        </w:rPr>
        <w:t xml:space="preserve"> para tratar los temas propios del Informe de Gestión Sostenible </w:t>
      </w:r>
      <w:r w:rsidR="005C5850">
        <w:t>de la vigencia anterior</w:t>
      </w:r>
      <w:r>
        <w:rPr>
          <w:rFonts w:cs="Arial"/>
          <w:szCs w:val="24"/>
        </w:rPr>
        <w:t>.</w:t>
      </w:r>
    </w:p>
    <w:p w14:paraId="6B0A31C6" w14:textId="652A587C"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Publicar en la página </w:t>
      </w:r>
      <w:r w:rsidR="005C5850">
        <w:t>w</w:t>
      </w:r>
      <w:r>
        <w:rPr>
          <w:rFonts w:cs="Arial"/>
          <w:szCs w:val="24"/>
        </w:rPr>
        <w:t>eb</w:t>
      </w:r>
      <w:r w:rsidR="00247BD9">
        <w:t>, las</w:t>
      </w:r>
      <w:r>
        <w:rPr>
          <w:rFonts w:cs="Arial"/>
          <w:szCs w:val="24"/>
        </w:rPr>
        <w:t xml:space="preserve"> memorias de la audiencia pública o el acta de </w:t>
      </w:r>
      <w:proofErr w:type="gramStart"/>
      <w:r>
        <w:rPr>
          <w:rFonts w:cs="Arial"/>
          <w:szCs w:val="24"/>
        </w:rPr>
        <w:t>la misma</w:t>
      </w:r>
      <w:proofErr w:type="gramEnd"/>
      <w:r>
        <w:rPr>
          <w:rFonts w:cs="Arial"/>
          <w:szCs w:val="24"/>
        </w:rPr>
        <w:t xml:space="preserve">. </w:t>
      </w:r>
    </w:p>
    <w:p w14:paraId="01245758"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Publicar planes de mejoramiento institucional.</w:t>
      </w:r>
    </w:p>
    <w:p w14:paraId="6A377959" w14:textId="249174C0"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Agradecer a l</w:t>
      </w:r>
      <w:r w:rsidR="00247BD9">
        <w:t xml:space="preserve">as partes </w:t>
      </w:r>
      <w:proofErr w:type="spellStart"/>
      <w:proofErr w:type="gramStart"/>
      <w:r w:rsidR="00247BD9">
        <w:t>interesadas,</w:t>
      </w:r>
      <w:r>
        <w:rPr>
          <w:rFonts w:cs="Arial"/>
          <w:szCs w:val="24"/>
        </w:rPr>
        <w:t>su</w:t>
      </w:r>
      <w:proofErr w:type="spellEnd"/>
      <w:proofErr w:type="gramEnd"/>
      <w:r>
        <w:rPr>
          <w:rFonts w:cs="Arial"/>
          <w:szCs w:val="24"/>
        </w:rPr>
        <w:t xml:space="preserve"> participación en los escenarios de diálogo dispuestos y retroalimentarlos con entrega de </w:t>
      </w:r>
      <w:r w:rsidR="00403CD2">
        <w:rPr>
          <w:rFonts w:cs="Arial"/>
          <w:szCs w:val="24"/>
        </w:rPr>
        <w:t>información y</w:t>
      </w:r>
      <w:r>
        <w:rPr>
          <w:rFonts w:cs="Arial"/>
          <w:szCs w:val="24"/>
        </w:rPr>
        <w:t xml:space="preserve"> resultados.</w:t>
      </w:r>
    </w:p>
    <w:p w14:paraId="6D3735E1" w14:textId="4C489B23"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Evaluar los canales de diálogo abiertos y su pertinencia frente a los </w:t>
      </w:r>
      <w:r w:rsidR="00944AE1">
        <w:rPr>
          <w:rFonts w:cs="Arial"/>
          <w:szCs w:val="24"/>
        </w:rPr>
        <w:t>Grupos de Valor y Grupos de Interés</w:t>
      </w:r>
      <w:r>
        <w:rPr>
          <w:rFonts w:cs="Arial"/>
          <w:szCs w:val="24"/>
        </w:rPr>
        <w:t>.</w:t>
      </w:r>
    </w:p>
    <w:p w14:paraId="10AC8424" w14:textId="06733CF8" w:rsidR="005C5850" w:rsidRPr="005C5850" w:rsidRDefault="00247BD9" w:rsidP="005C5850">
      <w:pPr>
        <w:pStyle w:val="Prrafodelista"/>
      </w:pPr>
      <w:r>
        <w:t xml:space="preserve">Socializar el PAAC en la </w:t>
      </w:r>
      <w:proofErr w:type="gramStart"/>
      <w:r>
        <w:t>regiones ,</w:t>
      </w:r>
      <w:proofErr w:type="gramEnd"/>
      <w:r>
        <w:t xml:space="preserve"> con el a</w:t>
      </w:r>
      <w:r w:rsidR="005C5850" w:rsidRPr="005C5850">
        <w:t>poy</w:t>
      </w:r>
      <w:r>
        <w:t>o d</w:t>
      </w:r>
      <w:r w:rsidR="005C5850" w:rsidRPr="005C5850">
        <w:t xml:space="preserve">el </w:t>
      </w:r>
      <w:r>
        <w:t>E</w:t>
      </w:r>
      <w:r w:rsidR="005C5850" w:rsidRPr="005C5850">
        <w:t xml:space="preserve">quipo </w:t>
      </w:r>
      <w:r>
        <w:t>Territorial</w:t>
      </w:r>
      <w:r w:rsidR="005C5850" w:rsidRPr="005C5850">
        <w:t xml:space="preserve"> de </w:t>
      </w:r>
      <w:r>
        <w:t>la Entidad</w:t>
      </w:r>
      <w:r w:rsidR="005C5850" w:rsidRPr="005C5850">
        <w:t>.</w:t>
      </w:r>
    </w:p>
    <w:p w14:paraId="18745DF7" w14:textId="77777777" w:rsidR="005C5850" w:rsidRDefault="005C5850" w:rsidP="00F236E6">
      <w:pPr>
        <w:pStyle w:val="Prrafodelista"/>
        <w:overflowPunct/>
        <w:autoSpaceDE/>
        <w:adjustRightInd/>
        <w:ind w:left="284" w:right="49"/>
        <w:jc w:val="both"/>
        <w:rPr>
          <w:rFonts w:cs="Arial"/>
          <w:szCs w:val="24"/>
        </w:rPr>
      </w:pPr>
    </w:p>
    <w:p w14:paraId="75744266" w14:textId="77777777" w:rsidR="00977744" w:rsidRDefault="00977744" w:rsidP="00977744">
      <w:pPr>
        <w:pStyle w:val="Prrafodelista"/>
        <w:overflowPunct/>
        <w:autoSpaceDE/>
        <w:adjustRightInd/>
        <w:ind w:left="284" w:right="49"/>
        <w:jc w:val="both"/>
        <w:rPr>
          <w:rFonts w:cs="Arial"/>
          <w:szCs w:val="24"/>
        </w:rPr>
      </w:pPr>
    </w:p>
    <w:p w14:paraId="08243BC5" w14:textId="77777777" w:rsidR="00977744" w:rsidRDefault="00977744" w:rsidP="00C0712B">
      <w:pPr>
        <w:pStyle w:val="Ttulo1"/>
        <w:numPr>
          <w:ilvl w:val="0"/>
          <w:numId w:val="10"/>
        </w:numPr>
        <w:ind w:left="426" w:hanging="426"/>
        <w:jc w:val="both"/>
        <w:rPr>
          <w:rFonts w:cs="Arial"/>
          <w:szCs w:val="24"/>
          <w:lang w:val="es-CO"/>
        </w:rPr>
      </w:pPr>
      <w:bookmarkStart w:id="179" w:name="_Toc464719227"/>
      <w:bookmarkStart w:id="180" w:name="_Toc449707308"/>
      <w:bookmarkStart w:id="181" w:name="_Toc505090576"/>
      <w:bookmarkStart w:id="182" w:name="_Toc93063456"/>
      <w:r>
        <w:rPr>
          <w:rFonts w:cs="Arial"/>
          <w:szCs w:val="24"/>
          <w:lang w:val="es-CO"/>
        </w:rPr>
        <w:t>ATENCIÓN AL CLIENTE</w:t>
      </w:r>
      <w:bookmarkEnd w:id="179"/>
      <w:bookmarkEnd w:id="180"/>
      <w:bookmarkEnd w:id="181"/>
      <w:bookmarkEnd w:id="182"/>
      <w:r>
        <w:rPr>
          <w:rFonts w:cs="Arial"/>
          <w:szCs w:val="24"/>
          <w:lang w:val="es-CO"/>
        </w:rPr>
        <w:t xml:space="preserve">  </w:t>
      </w:r>
    </w:p>
    <w:p w14:paraId="711599A7" w14:textId="77777777" w:rsidR="00977744" w:rsidRDefault="00977744" w:rsidP="00977744">
      <w:pPr>
        <w:pStyle w:val="Ttulo1"/>
        <w:ind w:left="720" w:right="49"/>
        <w:rPr>
          <w:rFonts w:cs="Arial"/>
          <w:szCs w:val="24"/>
          <w:lang w:val="es-CO"/>
        </w:rPr>
      </w:pPr>
    </w:p>
    <w:p w14:paraId="64B4987F" w14:textId="55319B8E" w:rsidR="00977744" w:rsidRDefault="00977744" w:rsidP="00977744">
      <w:pPr>
        <w:ind w:right="49"/>
        <w:jc w:val="both"/>
        <w:rPr>
          <w:rFonts w:cs="Arial"/>
          <w:i/>
          <w:szCs w:val="24"/>
        </w:rPr>
      </w:pPr>
      <w:r>
        <w:rPr>
          <w:rFonts w:cs="Arial"/>
          <w:szCs w:val="24"/>
        </w:rPr>
        <w:t>En cumplimiento de la reglamentación vigente</w:t>
      </w:r>
      <w:r w:rsidR="00826BEB">
        <w:t>,</w:t>
      </w:r>
      <w:r>
        <w:rPr>
          <w:rFonts w:cs="Arial"/>
          <w:szCs w:val="24"/>
        </w:rPr>
        <w:t xml:space="preserve"> FINAGRO cuenta con un espacio en donde sus clientes y beneficiarios pueden presentar sus quejas y reclamos, el cual se  </w:t>
      </w:r>
      <w:r w:rsidR="00826BEB">
        <w:t xml:space="preserve"> establece</w:t>
      </w:r>
      <w:r w:rsidR="00D75088">
        <w:t xml:space="preserve"> en el </w:t>
      </w:r>
      <w:r w:rsidRPr="00667EFD">
        <w:rPr>
          <w:rFonts w:cs="Arial"/>
          <w:szCs w:val="24"/>
          <w:u w:val="single"/>
          <w:bdr w:val="none" w:sz="0" w:space="0" w:color="auto" w:frame="1"/>
        </w:rPr>
        <w:t xml:space="preserve">Manual </w:t>
      </w:r>
      <w:r w:rsidR="007B05E0" w:rsidRPr="00667EFD">
        <w:rPr>
          <w:rFonts w:cs="Arial"/>
          <w:szCs w:val="24"/>
          <w:u w:val="single"/>
          <w:bdr w:val="none" w:sz="0" w:space="0" w:color="auto" w:frame="1"/>
        </w:rPr>
        <w:t>Del Sistema De Atención Al Consumidor Financie</w:t>
      </w:r>
      <w:r w:rsidR="007B05E0" w:rsidRPr="00F236E6">
        <w:rPr>
          <w:rFonts w:cs="Arial"/>
          <w:szCs w:val="24"/>
          <w:u w:val="single"/>
          <w:bdr w:val="none" w:sz="0" w:space="0" w:color="auto" w:frame="1"/>
        </w:rPr>
        <w:t>ro</w:t>
      </w:r>
      <w:r w:rsidR="00D75088" w:rsidRPr="00F236E6">
        <w:rPr>
          <w:u w:val="single"/>
        </w:rPr>
        <w:t xml:space="preserve"> - CME-DOC-001</w:t>
      </w:r>
      <w:r w:rsidRPr="007B05E0">
        <w:rPr>
          <w:rFonts w:cs="Arial"/>
          <w:szCs w:val="24"/>
        </w:rPr>
        <w:t xml:space="preserve">, </w:t>
      </w:r>
      <w:r w:rsidR="00D75088">
        <w:t xml:space="preserve">de acuerdo con la </w:t>
      </w:r>
      <w:r w:rsidR="00D75088" w:rsidRPr="00D75088">
        <w:t>Resolución 02 de 2003</w:t>
      </w:r>
      <w:r w:rsidR="00D75088">
        <w:t xml:space="preserve">.  Dicho Manual </w:t>
      </w:r>
      <w:proofErr w:type="gramStart"/>
      <w:r w:rsidR="00D75088">
        <w:t xml:space="preserve">se </w:t>
      </w:r>
      <w:r w:rsidRPr="007B05E0">
        <w:rPr>
          <w:rFonts w:cs="Arial"/>
          <w:szCs w:val="24"/>
        </w:rPr>
        <w:t xml:space="preserve"> encuentra</w:t>
      </w:r>
      <w:proofErr w:type="gramEnd"/>
      <w:r w:rsidRPr="007B05E0">
        <w:rPr>
          <w:rFonts w:cs="Arial"/>
          <w:szCs w:val="24"/>
        </w:rPr>
        <w:t xml:space="preserve"> </w:t>
      </w:r>
      <w:r w:rsidR="00D75088">
        <w:t xml:space="preserve">publicado </w:t>
      </w:r>
      <w:r w:rsidRPr="007B05E0">
        <w:rPr>
          <w:rFonts w:cs="Arial"/>
          <w:szCs w:val="24"/>
        </w:rPr>
        <w:t>en la página web,</w:t>
      </w:r>
      <w:r w:rsidR="00D75088">
        <w:t xml:space="preserve"> </w:t>
      </w:r>
      <w:r w:rsidRPr="007B05E0">
        <w:rPr>
          <w:rFonts w:cs="Arial"/>
          <w:szCs w:val="24"/>
        </w:rPr>
        <w:t xml:space="preserve"> </w:t>
      </w:r>
      <w:r w:rsidR="00D75088">
        <w:t xml:space="preserve">en </w:t>
      </w:r>
      <w:r w:rsidRPr="007B05E0">
        <w:rPr>
          <w:rFonts w:cs="Arial"/>
          <w:szCs w:val="24"/>
        </w:rPr>
        <w:t>el link:</w:t>
      </w:r>
    </w:p>
    <w:p w14:paraId="7F4B31A6" w14:textId="30746FA4" w:rsidR="00977744" w:rsidRDefault="00A07313" w:rsidP="00977744">
      <w:pPr>
        <w:ind w:right="49"/>
        <w:jc w:val="both"/>
        <w:rPr>
          <w:rFonts w:cs="Arial"/>
          <w:szCs w:val="24"/>
        </w:rPr>
      </w:pPr>
      <w:hyperlink r:id="rId20" w:history="1">
        <w:r w:rsidR="00977744">
          <w:rPr>
            <w:rStyle w:val="Hipervnculo"/>
            <w:rFonts w:cs="Arial"/>
            <w:i/>
            <w:szCs w:val="24"/>
          </w:rPr>
          <w:t>https://www.finagro.com.co/información-al-ciudadano/sac-sistema-de-atención-al-consumidor-financiero</w:t>
        </w:r>
      </w:hyperlink>
      <w:r w:rsidR="00977744">
        <w:rPr>
          <w:rFonts w:cs="Arial"/>
          <w:i/>
          <w:szCs w:val="24"/>
        </w:rPr>
        <w:t xml:space="preserve"> </w:t>
      </w:r>
      <w:r w:rsidR="00977744">
        <w:rPr>
          <w:rFonts w:cs="Arial"/>
          <w:szCs w:val="24"/>
        </w:rPr>
        <w:t>y recoge los elementos normativos de la Ley 1328 de 2009</w:t>
      </w:r>
      <w:r w:rsidR="00D75088">
        <w:t>,</w:t>
      </w:r>
      <w:r w:rsidR="00977744">
        <w:rPr>
          <w:rFonts w:cs="Arial"/>
          <w:szCs w:val="24"/>
        </w:rPr>
        <w:t xml:space="preserve"> que consagró un régimen de protección a los consumidores financieros, fundamentado en los pilares del suministro de información, la debida atención y protección al consumidor financiero.  </w:t>
      </w:r>
    </w:p>
    <w:p w14:paraId="02BCB4A1" w14:textId="77777777" w:rsidR="00977744" w:rsidRDefault="00977744" w:rsidP="00977744">
      <w:pPr>
        <w:ind w:right="49"/>
        <w:jc w:val="both"/>
        <w:rPr>
          <w:rFonts w:cs="Arial"/>
          <w:szCs w:val="24"/>
        </w:rPr>
      </w:pPr>
    </w:p>
    <w:p w14:paraId="1C6A39C4" w14:textId="7DEBB314" w:rsidR="00977744" w:rsidRDefault="00977744" w:rsidP="00977744">
      <w:pPr>
        <w:ind w:right="49"/>
        <w:jc w:val="both"/>
        <w:rPr>
          <w:rFonts w:cs="Arial"/>
          <w:szCs w:val="24"/>
        </w:rPr>
      </w:pPr>
      <w:r>
        <w:rPr>
          <w:rFonts w:cs="Arial"/>
          <w:szCs w:val="24"/>
        </w:rPr>
        <w:t>Para el cumplimiento de estos propósitos, el Capítulo III de la Ley 1328 de 2009</w:t>
      </w:r>
      <w:r w:rsidR="00853978">
        <w:t>,</w:t>
      </w:r>
      <w:r>
        <w:rPr>
          <w:rFonts w:cs="Arial"/>
          <w:szCs w:val="24"/>
        </w:rPr>
        <w:t xml:space="preserve"> estableció como obligación implementar un SISTEMA DE ATENCIÓN AL CONSUMIDOR –SAC</w:t>
      </w:r>
      <w:r w:rsidR="00853978">
        <w:t>,</w:t>
      </w:r>
      <w:r>
        <w:rPr>
          <w:rFonts w:cs="Arial"/>
          <w:szCs w:val="24"/>
        </w:rPr>
        <w:t xml:space="preserve"> que propenda por consolidar un ambiente de atención, protección y respeto de los consumidores financieros o clientes. </w:t>
      </w:r>
    </w:p>
    <w:p w14:paraId="3236CD4D" w14:textId="77777777" w:rsidR="00977744" w:rsidRDefault="00977744" w:rsidP="00977744">
      <w:pPr>
        <w:ind w:right="49"/>
        <w:jc w:val="both"/>
        <w:rPr>
          <w:rFonts w:cs="Arial"/>
          <w:szCs w:val="24"/>
        </w:rPr>
      </w:pPr>
    </w:p>
    <w:p w14:paraId="7B6EDD2F" w14:textId="7741B35E" w:rsidR="00977744" w:rsidRDefault="00853978" w:rsidP="00977744">
      <w:pPr>
        <w:ind w:right="49"/>
        <w:jc w:val="both"/>
        <w:rPr>
          <w:rFonts w:cs="Arial"/>
          <w:szCs w:val="24"/>
        </w:rPr>
      </w:pPr>
      <w:r>
        <w:t>De acuerdo con lo anterior, a</w:t>
      </w:r>
      <w:r w:rsidR="00977744">
        <w:rPr>
          <w:rFonts w:cs="Arial"/>
          <w:szCs w:val="24"/>
        </w:rPr>
        <w:t xml:space="preserve"> través del SAC FINAGRO consolid</w:t>
      </w:r>
      <w:r>
        <w:t>a</w:t>
      </w:r>
      <w:r w:rsidR="00977744">
        <w:rPr>
          <w:rFonts w:cs="Arial"/>
          <w:szCs w:val="24"/>
        </w:rPr>
        <w:t xml:space="preserve"> una serie de programas y campañas de educación, que le permit</w:t>
      </w:r>
      <w:r>
        <w:t>e</w:t>
      </w:r>
      <w:r w:rsidR="00977744">
        <w:rPr>
          <w:rFonts w:cs="Arial"/>
          <w:szCs w:val="24"/>
        </w:rPr>
        <w:t xml:space="preserve">n de una forma sencilla a los consumidores (clientes y beneficiarios), comprender las características de los diferentes productos y servicios ofrecidos por la Entidad y que se encuentran en el mercado financiero, así como los respectivos costos y tarifas de </w:t>
      </w:r>
      <w:proofErr w:type="gramStart"/>
      <w:r w:rsidR="00977744">
        <w:rPr>
          <w:rFonts w:cs="Arial"/>
          <w:szCs w:val="24"/>
        </w:rPr>
        <w:t>los mismos</w:t>
      </w:r>
      <w:proofErr w:type="gramEnd"/>
      <w:r w:rsidR="00977744">
        <w:rPr>
          <w:rFonts w:cs="Arial"/>
          <w:szCs w:val="24"/>
        </w:rPr>
        <w:t>.</w:t>
      </w:r>
    </w:p>
    <w:p w14:paraId="67284896" w14:textId="77777777" w:rsidR="00977744" w:rsidRDefault="00977744" w:rsidP="00977744">
      <w:pPr>
        <w:ind w:right="51"/>
        <w:jc w:val="both"/>
        <w:rPr>
          <w:rFonts w:cs="Arial"/>
          <w:szCs w:val="24"/>
        </w:rPr>
      </w:pPr>
    </w:p>
    <w:p w14:paraId="0F758DB8" w14:textId="1641BEE0" w:rsidR="00977744" w:rsidRDefault="00977744" w:rsidP="00977744">
      <w:pPr>
        <w:ind w:right="51"/>
        <w:jc w:val="both"/>
        <w:rPr>
          <w:rFonts w:cs="Arial"/>
          <w:szCs w:val="24"/>
        </w:rPr>
      </w:pPr>
      <w:r>
        <w:rPr>
          <w:rFonts w:cs="Arial"/>
          <w:szCs w:val="24"/>
        </w:rPr>
        <w:t xml:space="preserve">Como parte del proceso de fortalecimiento de servicio y atención al cliente se reglamentó el  </w:t>
      </w:r>
      <w:r w:rsidRPr="00667EFD">
        <w:rPr>
          <w:rFonts w:cs="Arial"/>
          <w:szCs w:val="24"/>
          <w:u w:val="single"/>
          <w:bdr w:val="none" w:sz="0" w:space="0" w:color="auto" w:frame="1"/>
        </w:rPr>
        <w:t>Manual Del Sistema De Atención Al Consumidor Financiero</w:t>
      </w:r>
      <w:r w:rsidR="00B90209">
        <w:t xml:space="preserve"> </w:t>
      </w:r>
      <w:r w:rsidR="00B90209" w:rsidRPr="00B90209">
        <w:t>CME-DOC-001</w:t>
      </w:r>
      <w:r w:rsidRPr="00667EFD">
        <w:rPr>
          <w:rFonts w:cs="Arial"/>
          <w:szCs w:val="24"/>
        </w:rPr>
        <w:t>,</w:t>
      </w:r>
      <w:r w:rsidRPr="007B05E0">
        <w:rPr>
          <w:rFonts w:cs="Arial"/>
          <w:szCs w:val="24"/>
        </w:rPr>
        <w:t xml:space="preserve"> en donde se establecen</w:t>
      </w:r>
      <w:r>
        <w:rPr>
          <w:rFonts w:cs="Arial"/>
          <w:szCs w:val="24"/>
        </w:rPr>
        <w:t xml:space="preserve"> las políticas, procedimientos y programas que garantizan un efectivo, eficiente y oportuno funcionamiento del SAC para FINAGRO, que propende por suministrar información adecuada, fortalecer los procedimientos para la atención al cliente</w:t>
      </w:r>
      <w:r w:rsidR="00B90209">
        <w:t>,</w:t>
      </w:r>
      <w:r>
        <w:rPr>
          <w:rFonts w:cs="Arial"/>
          <w:szCs w:val="24"/>
        </w:rPr>
        <w:t xml:space="preserve"> en temas de recepción y solución de quejas, reclamos y sugerencias y propiciar la protección de los derechos de los consumidores financieros y la educación financiera de estos.</w:t>
      </w:r>
      <w:r w:rsidR="00B90209">
        <w:t xml:space="preserve"> Adicionalmente, este Manual </w:t>
      </w:r>
      <w:r w:rsidR="00B90209" w:rsidRPr="00B90209">
        <w:t xml:space="preserve">establece el </w:t>
      </w:r>
      <w:r w:rsidR="00B90209">
        <w:t>p</w:t>
      </w:r>
      <w:r w:rsidR="00B90209" w:rsidRPr="00B90209">
        <w:t xml:space="preserve">rograma con actividades dirigidas a los colaboradores de la </w:t>
      </w:r>
      <w:r w:rsidR="00B90209">
        <w:t>E</w:t>
      </w:r>
      <w:r w:rsidR="00B90209" w:rsidRPr="00B90209">
        <w:t>ntidad</w:t>
      </w:r>
      <w:r w:rsidR="00B90209">
        <w:t>,</w:t>
      </w:r>
      <w:r w:rsidR="00B90209" w:rsidRPr="00B90209">
        <w:t xml:space="preserve"> para la sensibilización y desarrollo de competencias y habilidades para el servicio al cliente y afianzar la cultura del servicio.  </w:t>
      </w:r>
    </w:p>
    <w:p w14:paraId="5FD2C04D" w14:textId="5429F10C" w:rsidR="00977744" w:rsidRDefault="00977744" w:rsidP="00977744">
      <w:pPr>
        <w:ind w:right="49"/>
        <w:jc w:val="both"/>
        <w:rPr>
          <w:rFonts w:cs="Arial"/>
          <w:szCs w:val="24"/>
        </w:rPr>
      </w:pPr>
    </w:p>
    <w:p w14:paraId="332830B3" w14:textId="77777777" w:rsidR="00977744" w:rsidRDefault="00977744" w:rsidP="00C0712B">
      <w:pPr>
        <w:pStyle w:val="Ttulo1"/>
        <w:numPr>
          <w:ilvl w:val="1"/>
          <w:numId w:val="10"/>
        </w:numPr>
        <w:ind w:left="426" w:hanging="426"/>
        <w:jc w:val="both"/>
        <w:rPr>
          <w:rFonts w:cs="Arial"/>
          <w:szCs w:val="24"/>
          <w:lang w:val="es-CO"/>
        </w:rPr>
      </w:pPr>
      <w:bookmarkStart w:id="183" w:name="_Toc464719228"/>
      <w:bookmarkStart w:id="184" w:name="_Toc449707309"/>
      <w:bookmarkStart w:id="185" w:name="_Toc505090577"/>
      <w:bookmarkStart w:id="186" w:name="_Toc93063457"/>
      <w:r>
        <w:rPr>
          <w:rFonts w:cs="Arial"/>
          <w:szCs w:val="24"/>
          <w:lang w:val="es-CO"/>
        </w:rPr>
        <w:t>Esquemas de Atención al Ciudadano, Frente a Quejas, Reclamos, Sugerencias y Peticiones</w:t>
      </w:r>
      <w:bookmarkEnd w:id="183"/>
      <w:bookmarkEnd w:id="184"/>
      <w:bookmarkEnd w:id="185"/>
      <w:bookmarkEnd w:id="186"/>
      <w:r>
        <w:rPr>
          <w:rFonts w:cs="Arial"/>
          <w:szCs w:val="24"/>
          <w:lang w:val="es-CO"/>
        </w:rPr>
        <w:t xml:space="preserve">  </w:t>
      </w:r>
    </w:p>
    <w:p w14:paraId="27E11DFE" w14:textId="77777777" w:rsidR="00977744" w:rsidRDefault="00977744" w:rsidP="00977744">
      <w:pPr>
        <w:ind w:left="142" w:right="49"/>
        <w:rPr>
          <w:rFonts w:cs="Arial"/>
          <w:szCs w:val="24"/>
        </w:rPr>
      </w:pPr>
    </w:p>
    <w:p w14:paraId="02486062" w14:textId="18191019" w:rsidR="00977744" w:rsidRDefault="00B90209" w:rsidP="00977744">
      <w:pPr>
        <w:ind w:right="49"/>
        <w:jc w:val="both"/>
        <w:rPr>
          <w:rFonts w:cs="Arial"/>
          <w:szCs w:val="24"/>
        </w:rPr>
      </w:pPr>
      <w:r>
        <w:t xml:space="preserve">La </w:t>
      </w:r>
      <w:r w:rsidRPr="00B90209">
        <w:t xml:space="preserve">Dirección de Servicio al Cliente </w:t>
      </w:r>
      <w:r w:rsidR="004E6FEB">
        <w:t xml:space="preserve">es el </w:t>
      </w:r>
      <w:r w:rsidR="00977744">
        <w:rPr>
          <w:rFonts w:cs="Arial"/>
          <w:szCs w:val="24"/>
        </w:rPr>
        <w:t>área encargada de realizar la atención a los clientes, beneficiarios y ciudadanos</w:t>
      </w:r>
      <w:r w:rsidR="004E6FEB">
        <w:t xml:space="preserve"> (</w:t>
      </w:r>
      <w:r w:rsidR="004E6FEB" w:rsidRPr="004E6FEB">
        <w:t>direccionar de forma óptima las necesidades de atención al cliente, en especial la de recepción y respuesta a sus inquietudes</w:t>
      </w:r>
      <w:r w:rsidR="004E6FEB">
        <w:t xml:space="preserve">) y </w:t>
      </w:r>
      <w:proofErr w:type="gramStart"/>
      <w:r w:rsidR="004E6FEB">
        <w:t xml:space="preserve">desarrolla </w:t>
      </w:r>
      <w:r w:rsidR="00977744">
        <w:rPr>
          <w:rFonts w:cs="Arial"/>
          <w:szCs w:val="24"/>
        </w:rPr>
        <w:t xml:space="preserve"> las</w:t>
      </w:r>
      <w:proofErr w:type="gramEnd"/>
      <w:r w:rsidR="00977744">
        <w:rPr>
          <w:rFonts w:cs="Arial"/>
          <w:szCs w:val="24"/>
        </w:rPr>
        <w:t xml:space="preserve"> actividades relacionadas con la aplicación del Sistema de Atención al Consumidor Financiero</w:t>
      </w:r>
      <w:r w:rsidR="004E6FEB">
        <w:t>.</w:t>
      </w:r>
      <w:r w:rsidR="00977744">
        <w:rPr>
          <w:rFonts w:cs="Arial"/>
          <w:szCs w:val="24"/>
        </w:rPr>
        <w:t xml:space="preserve"> .</w:t>
      </w:r>
    </w:p>
    <w:p w14:paraId="2DA6518A" w14:textId="77777777" w:rsidR="00977744" w:rsidRDefault="00977744" w:rsidP="00977744">
      <w:pPr>
        <w:ind w:right="49"/>
        <w:jc w:val="both"/>
        <w:rPr>
          <w:rFonts w:cs="Arial"/>
          <w:szCs w:val="24"/>
        </w:rPr>
      </w:pPr>
    </w:p>
    <w:p w14:paraId="6092EEFA" w14:textId="3D06BF50" w:rsidR="00977744" w:rsidRDefault="00977744" w:rsidP="00977744">
      <w:pPr>
        <w:ind w:right="49"/>
        <w:jc w:val="both"/>
        <w:rPr>
          <w:rFonts w:cs="Arial"/>
          <w:szCs w:val="24"/>
        </w:rPr>
      </w:pPr>
      <w:r>
        <w:rPr>
          <w:rFonts w:cs="Arial"/>
          <w:szCs w:val="24"/>
        </w:rPr>
        <w:t>Para efecto de este documento</w:t>
      </w:r>
      <w:r w:rsidR="004E6FEB">
        <w:t>,</w:t>
      </w:r>
      <w:r>
        <w:rPr>
          <w:rFonts w:cs="Arial"/>
          <w:szCs w:val="24"/>
        </w:rPr>
        <w:t xml:space="preserve"> se entiende que cliente corresponde a los </w:t>
      </w:r>
      <w:r w:rsidR="004E6FEB">
        <w:t>I</w:t>
      </w:r>
      <w:r>
        <w:rPr>
          <w:rFonts w:cs="Arial"/>
          <w:szCs w:val="24"/>
        </w:rPr>
        <w:t xml:space="preserve">ntermediarios </w:t>
      </w:r>
      <w:r w:rsidR="004E6FEB">
        <w:t>F</w:t>
      </w:r>
      <w:r>
        <w:rPr>
          <w:rFonts w:cs="Arial"/>
          <w:szCs w:val="24"/>
        </w:rPr>
        <w:t>inancieros</w:t>
      </w:r>
      <w:r w:rsidR="002F025A">
        <w:t>,</w:t>
      </w:r>
      <w:r>
        <w:rPr>
          <w:rFonts w:cs="Arial"/>
          <w:szCs w:val="24"/>
        </w:rPr>
        <w:t xml:space="preserve"> toda vez que son estos con los cuales FINAGRO establece relaciones de origen legal o contractual para el suministro de productos o servicios en desarrollo de su objeto social. Sin </w:t>
      </w:r>
      <w:r w:rsidRPr="00BC03C0">
        <w:rPr>
          <w:rFonts w:cs="Arial"/>
          <w:szCs w:val="24"/>
        </w:rPr>
        <w:t xml:space="preserve">perjuicio de lo anterior, </w:t>
      </w:r>
      <w:r w:rsidRPr="00BC03C0">
        <w:t>en lo que se refiere a la educación financiera</w:t>
      </w:r>
      <w:r w:rsidR="002F025A">
        <w:t>,</w:t>
      </w:r>
      <w:r w:rsidRPr="00BC03C0">
        <w:t xml:space="preserve"> se procurará que la información sobre los referidos productos sea de conocimiento de los productores agropecuarios</w:t>
      </w:r>
      <w:r w:rsidR="002F025A">
        <w:t xml:space="preserve"> y rurales</w:t>
      </w:r>
      <w:r w:rsidRPr="00BC03C0">
        <w:t>.</w:t>
      </w:r>
    </w:p>
    <w:p w14:paraId="7FE6E779" w14:textId="77777777" w:rsidR="00977744" w:rsidRDefault="00977744" w:rsidP="00977744">
      <w:pPr>
        <w:ind w:right="49"/>
        <w:jc w:val="both"/>
        <w:rPr>
          <w:rFonts w:cs="Arial"/>
          <w:szCs w:val="24"/>
        </w:rPr>
      </w:pPr>
    </w:p>
    <w:p w14:paraId="584B1A6C" w14:textId="343AB16A" w:rsidR="00977744" w:rsidRDefault="00977744" w:rsidP="00977744">
      <w:pPr>
        <w:ind w:right="49"/>
        <w:jc w:val="both"/>
        <w:rPr>
          <w:rFonts w:cs="Arial"/>
          <w:szCs w:val="24"/>
        </w:rPr>
      </w:pPr>
      <w:r>
        <w:rPr>
          <w:rFonts w:cs="Arial"/>
          <w:szCs w:val="24"/>
        </w:rPr>
        <w:t xml:space="preserve">De otra </w:t>
      </w:r>
      <w:r w:rsidR="00786DDF">
        <w:rPr>
          <w:rFonts w:cs="Arial"/>
          <w:szCs w:val="24"/>
        </w:rPr>
        <w:t>parte,</w:t>
      </w:r>
      <w:r>
        <w:rPr>
          <w:rFonts w:cs="Arial"/>
          <w:szCs w:val="24"/>
        </w:rPr>
        <w:t xml:space="preserve"> para solicitudes de información agregada de la gestión de FINAGRO en cuanto a productos, servicios y programas administrados que sean realizadas por personas naturales o jurídicas o entidades públicas del orden nacional o regional, a </w:t>
      </w:r>
      <w:r w:rsidR="002F025A">
        <w:t>quienes</w:t>
      </w:r>
      <w:r>
        <w:rPr>
          <w:rFonts w:cs="Arial"/>
          <w:szCs w:val="24"/>
        </w:rPr>
        <w:t xml:space="preserve"> se identifica</w:t>
      </w:r>
      <w:r w:rsidR="002F025A">
        <w:t>n</w:t>
      </w:r>
      <w:r>
        <w:rPr>
          <w:rFonts w:cs="Arial"/>
          <w:szCs w:val="24"/>
        </w:rPr>
        <w:t xml:space="preserve"> como </w:t>
      </w:r>
      <w:proofErr w:type="gramStart"/>
      <w:r>
        <w:rPr>
          <w:rFonts w:cs="Arial"/>
          <w:szCs w:val="24"/>
        </w:rPr>
        <w:t>beneficiarios</w:t>
      </w:r>
      <w:r w:rsidR="002F025A">
        <w:t>,</w:t>
      </w:r>
      <w:r>
        <w:rPr>
          <w:rFonts w:cs="Arial"/>
          <w:szCs w:val="24"/>
        </w:rPr>
        <w:t xml:space="preserve">  se</w:t>
      </w:r>
      <w:proofErr w:type="gramEnd"/>
      <w:r>
        <w:rPr>
          <w:rFonts w:cs="Arial"/>
          <w:szCs w:val="24"/>
        </w:rPr>
        <w:t xml:space="preserve"> </w:t>
      </w:r>
      <w:r w:rsidR="002F025A">
        <w:t xml:space="preserve">atienden </w:t>
      </w:r>
      <w:r>
        <w:rPr>
          <w:rFonts w:cs="Arial"/>
          <w:szCs w:val="24"/>
        </w:rPr>
        <w:t xml:space="preserve">como </w:t>
      </w:r>
      <w:r w:rsidR="002F025A">
        <w:t xml:space="preserve">las recibidas por </w:t>
      </w:r>
      <w:r>
        <w:rPr>
          <w:rFonts w:cs="Arial"/>
          <w:szCs w:val="24"/>
        </w:rPr>
        <w:t xml:space="preserve"> los clientes canal. </w:t>
      </w:r>
    </w:p>
    <w:p w14:paraId="544178AD" w14:textId="77777777" w:rsidR="00977744" w:rsidRDefault="00977744" w:rsidP="00977744">
      <w:pPr>
        <w:ind w:right="49"/>
        <w:jc w:val="both"/>
        <w:rPr>
          <w:rFonts w:cs="Arial"/>
          <w:szCs w:val="24"/>
        </w:rPr>
      </w:pPr>
    </w:p>
    <w:p w14:paraId="6EBF5DB6" w14:textId="5A409795" w:rsidR="00977744" w:rsidRDefault="00977744" w:rsidP="00977744">
      <w:pPr>
        <w:ind w:right="49"/>
        <w:jc w:val="both"/>
        <w:rPr>
          <w:rFonts w:cs="Arial"/>
          <w:szCs w:val="24"/>
        </w:rPr>
      </w:pPr>
      <w:r>
        <w:rPr>
          <w:rFonts w:cs="Arial"/>
          <w:szCs w:val="24"/>
        </w:rPr>
        <w:t xml:space="preserve">FINAGRO cuenta con el procedimiento </w:t>
      </w:r>
      <w:r w:rsidRPr="00595643">
        <w:rPr>
          <w:rFonts w:cs="Arial"/>
          <w:szCs w:val="24"/>
          <w:u w:val="single"/>
          <w:bdr w:val="none" w:sz="0" w:space="0" w:color="auto" w:frame="1"/>
        </w:rPr>
        <w:t>Atención de Solicitudes de l</w:t>
      </w:r>
      <w:r w:rsidR="00DD4018" w:rsidRPr="00595643">
        <w:rPr>
          <w:u w:val="single"/>
        </w:rPr>
        <w:t>a</w:t>
      </w:r>
      <w:r w:rsidRPr="00595643">
        <w:rPr>
          <w:rFonts w:cs="Arial"/>
          <w:szCs w:val="24"/>
          <w:u w:val="single"/>
          <w:bdr w:val="none" w:sz="0" w:space="0" w:color="auto" w:frame="1"/>
        </w:rPr>
        <w:t xml:space="preserve">s </w:t>
      </w:r>
      <w:r w:rsidR="00DD4018" w:rsidRPr="00595643">
        <w:rPr>
          <w:u w:val="single"/>
        </w:rPr>
        <w:t>Partes Interesadas - CME-PRO-005</w:t>
      </w:r>
      <w:r w:rsidRPr="007B05E0">
        <w:rPr>
          <w:rFonts w:cs="Arial"/>
          <w:szCs w:val="24"/>
        </w:rPr>
        <w:t>, donde se destaca lo siguiente</w:t>
      </w:r>
      <w:r w:rsidR="001C3ECA">
        <w:t xml:space="preserve"> para las solicitudes de información recibidas</w:t>
      </w:r>
      <w:r w:rsidRPr="007B05E0">
        <w:rPr>
          <w:rFonts w:cs="Arial"/>
          <w:szCs w:val="24"/>
        </w:rPr>
        <w:t>:</w:t>
      </w:r>
      <w:r>
        <w:rPr>
          <w:rFonts w:cs="Arial"/>
          <w:szCs w:val="24"/>
        </w:rPr>
        <w:t xml:space="preserve"> </w:t>
      </w:r>
    </w:p>
    <w:p w14:paraId="3E7AF94A" w14:textId="77777777" w:rsidR="00977744" w:rsidRDefault="00977744" w:rsidP="00977744">
      <w:pPr>
        <w:ind w:right="49"/>
        <w:jc w:val="both"/>
        <w:rPr>
          <w:rFonts w:cs="Arial"/>
          <w:szCs w:val="24"/>
        </w:rPr>
      </w:pPr>
    </w:p>
    <w:p w14:paraId="0EBA7490"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Identificación de los diferentes canales de atención, para garantizar una disponibilidad permanente para los usuarios.</w:t>
      </w:r>
    </w:p>
    <w:p w14:paraId="22166246" w14:textId="20E68CB0"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Definición de </w:t>
      </w:r>
      <w:r w:rsidR="00DD4018">
        <w:t>las actividades para</w:t>
      </w:r>
      <w:r>
        <w:rPr>
          <w:rFonts w:cs="Arial"/>
          <w:szCs w:val="24"/>
        </w:rPr>
        <w:t xml:space="preserve"> aten</w:t>
      </w:r>
      <w:r w:rsidR="00DD4018">
        <w:t>der</w:t>
      </w:r>
      <w:r>
        <w:rPr>
          <w:rFonts w:cs="Arial"/>
          <w:szCs w:val="24"/>
        </w:rPr>
        <w:t xml:space="preserve"> en esos canales. </w:t>
      </w:r>
    </w:p>
    <w:p w14:paraId="4FC4E67A"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Medición de la satisfacción de clientes. </w:t>
      </w:r>
    </w:p>
    <w:p w14:paraId="4FCAC85C"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Identificación de oportunidades de mejora.</w:t>
      </w:r>
    </w:p>
    <w:p w14:paraId="31755CCC" w14:textId="77777777" w:rsidR="00786DDF" w:rsidRDefault="00786DDF" w:rsidP="00977744">
      <w:pPr>
        <w:ind w:right="49"/>
        <w:jc w:val="both"/>
        <w:rPr>
          <w:rFonts w:cs="Arial"/>
          <w:szCs w:val="24"/>
        </w:rPr>
      </w:pPr>
    </w:p>
    <w:p w14:paraId="7E75BCBF" w14:textId="47B0066B" w:rsidR="00977744" w:rsidRDefault="00977744" w:rsidP="00977744">
      <w:pPr>
        <w:ind w:right="49"/>
        <w:jc w:val="both"/>
        <w:rPr>
          <w:rFonts w:cs="Arial"/>
          <w:szCs w:val="24"/>
        </w:rPr>
      </w:pPr>
      <w:r>
        <w:rPr>
          <w:rFonts w:cs="Arial"/>
          <w:szCs w:val="24"/>
        </w:rPr>
        <w:t>Para dar respuesta directa a las inquietudes presentada</w:t>
      </w:r>
      <w:r w:rsidR="00DD4018">
        <w:t>s</w:t>
      </w:r>
      <w:r>
        <w:rPr>
          <w:rFonts w:cs="Arial"/>
          <w:szCs w:val="24"/>
        </w:rPr>
        <w:t xml:space="preserve"> por los clientes, beneficiarios y ciudadanos vía telefónica, FINAGRO cuenta con la línea 018000912219 de contacto gratuito nacional</w:t>
      </w:r>
      <w:r w:rsidR="008B4162">
        <w:rPr>
          <w:rFonts w:cs="Arial"/>
          <w:szCs w:val="24"/>
        </w:rPr>
        <w:t>.</w:t>
      </w:r>
    </w:p>
    <w:p w14:paraId="05D6E5E6" w14:textId="77777777" w:rsidR="00977744" w:rsidRDefault="00977744" w:rsidP="00977744">
      <w:pPr>
        <w:ind w:right="49"/>
        <w:jc w:val="both"/>
        <w:rPr>
          <w:rFonts w:cs="Arial"/>
          <w:szCs w:val="24"/>
        </w:rPr>
      </w:pPr>
    </w:p>
    <w:p w14:paraId="203E5B6F" w14:textId="77777777" w:rsidR="00977744" w:rsidRDefault="00977744" w:rsidP="00977744">
      <w:pPr>
        <w:ind w:right="49"/>
        <w:jc w:val="both"/>
        <w:rPr>
          <w:rStyle w:val="Hipervnculo"/>
          <w:i/>
        </w:rPr>
      </w:pPr>
      <w:r>
        <w:rPr>
          <w:rFonts w:cs="Arial"/>
          <w:szCs w:val="24"/>
        </w:rPr>
        <w:t xml:space="preserve">En la página web de FINAGRO se encuentra el </w:t>
      </w:r>
      <w:proofErr w:type="gramStart"/>
      <w:r>
        <w:rPr>
          <w:rStyle w:val="Hipervnculo"/>
          <w:rFonts w:cs="Arial"/>
          <w:i/>
        </w:rPr>
        <w:t>link</w:t>
      </w:r>
      <w:proofErr w:type="gramEnd"/>
      <w:r>
        <w:rPr>
          <w:rStyle w:val="Hipervnculo"/>
          <w:rFonts w:cs="Arial"/>
          <w:i/>
        </w:rPr>
        <w:t xml:space="preserve">: </w:t>
      </w:r>
    </w:p>
    <w:p w14:paraId="1346719E" w14:textId="46F2FF7A" w:rsidR="00977744" w:rsidRDefault="00977744" w:rsidP="00977744">
      <w:pPr>
        <w:ind w:right="49"/>
        <w:jc w:val="both"/>
        <w:rPr>
          <w:szCs w:val="24"/>
        </w:rPr>
      </w:pPr>
      <w:r>
        <w:rPr>
          <w:rStyle w:val="Hipervnculo"/>
          <w:rFonts w:cs="Arial"/>
          <w:i/>
        </w:rPr>
        <w:t>www.finagro.com.co/información-al-ciudadano/sugerencias-peticiones-quejas-</w:t>
      </w:r>
      <w:r>
        <w:rPr>
          <w:rStyle w:val="Hipervnculo"/>
          <w:i/>
        </w:rPr>
        <w:t>reclamos</w:t>
      </w:r>
      <w:r>
        <w:rPr>
          <w:rFonts w:cs="Arial"/>
          <w:szCs w:val="24"/>
        </w:rPr>
        <w:t xml:space="preserve">, de fácil acceso para los clientes, beneficiarios y ciudadanos y cuya finalidad es servir como medio de contacto directo con </w:t>
      </w:r>
      <w:r w:rsidR="00DD4018">
        <w:t>la Entidad</w:t>
      </w:r>
      <w:r>
        <w:rPr>
          <w:rFonts w:cs="Arial"/>
          <w:szCs w:val="24"/>
        </w:rPr>
        <w:t xml:space="preserve">.   En este espacio, los clientes, beneficiarios y ciudadanos, pueden registrar las inquietudes y sugerencias respecto a la manera como se presta el servicio. </w:t>
      </w:r>
    </w:p>
    <w:p w14:paraId="10816808" w14:textId="77777777" w:rsidR="00977744" w:rsidRDefault="00977744" w:rsidP="00977744">
      <w:pPr>
        <w:ind w:right="49"/>
        <w:jc w:val="both"/>
        <w:rPr>
          <w:rFonts w:cs="Arial"/>
          <w:szCs w:val="24"/>
        </w:rPr>
      </w:pPr>
    </w:p>
    <w:p w14:paraId="4F80C622" w14:textId="756CB097" w:rsidR="00977744" w:rsidRDefault="00977744" w:rsidP="00977744">
      <w:pPr>
        <w:ind w:right="49"/>
        <w:jc w:val="both"/>
        <w:rPr>
          <w:rFonts w:cs="Arial"/>
          <w:szCs w:val="24"/>
        </w:rPr>
      </w:pPr>
      <w:r w:rsidRPr="007B05E0">
        <w:rPr>
          <w:rFonts w:cs="Arial"/>
          <w:szCs w:val="24"/>
        </w:rPr>
        <w:t xml:space="preserve">En el procedimiento </w:t>
      </w:r>
      <w:r w:rsidRPr="00667EFD">
        <w:rPr>
          <w:rFonts w:cs="Arial"/>
          <w:szCs w:val="24"/>
          <w:u w:val="single"/>
          <w:bdr w:val="none" w:sz="0" w:space="0" w:color="auto" w:frame="1"/>
        </w:rPr>
        <w:t xml:space="preserve">Atención de Solicitudes de </w:t>
      </w:r>
      <w:r w:rsidR="00DD4018">
        <w:t xml:space="preserve">las partes </w:t>
      </w:r>
      <w:proofErr w:type="gramStart"/>
      <w:r w:rsidR="00DD4018">
        <w:t>interesad</w:t>
      </w:r>
      <w:r w:rsidR="008876F9">
        <w:t>a</w:t>
      </w:r>
      <w:r w:rsidR="00DD4018">
        <w:t>s  -</w:t>
      </w:r>
      <w:proofErr w:type="gramEnd"/>
      <w:r w:rsidR="00DD4018" w:rsidRPr="00DD4018">
        <w:t xml:space="preserve"> CME-PRO-005 </w:t>
      </w:r>
      <w:r w:rsidRPr="007B05E0">
        <w:rPr>
          <w:rFonts w:cs="Arial"/>
          <w:szCs w:val="24"/>
        </w:rPr>
        <w:t>se identifican las actividades para la atención de Quejas y Reclamos en donde se establecen los estándares para la atención de estas</w:t>
      </w:r>
      <w:r>
        <w:rPr>
          <w:rFonts w:cs="Arial"/>
          <w:szCs w:val="24"/>
        </w:rPr>
        <w:t xml:space="preserve"> solicitudes, destacando lo siguiente: </w:t>
      </w:r>
    </w:p>
    <w:p w14:paraId="1A3DEE48" w14:textId="77777777" w:rsidR="00977744" w:rsidRDefault="00977744" w:rsidP="00977744">
      <w:pPr>
        <w:ind w:left="142" w:right="49"/>
        <w:jc w:val="both"/>
        <w:rPr>
          <w:rFonts w:cs="Arial"/>
          <w:szCs w:val="24"/>
        </w:rPr>
      </w:pPr>
      <w:r>
        <w:rPr>
          <w:rFonts w:cs="Arial"/>
          <w:szCs w:val="24"/>
        </w:rPr>
        <w:t xml:space="preserve"> </w:t>
      </w:r>
    </w:p>
    <w:p w14:paraId="54EAF129"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Seguimiento semanal para garantizar las respuestas oportunas. </w:t>
      </w:r>
    </w:p>
    <w:p w14:paraId="543283CA" w14:textId="77777777" w:rsidR="00977744" w:rsidRPr="00BC03C0"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Informe trimestral a la Superintendencia Financiera de Colombia con la respectiva </w:t>
      </w:r>
      <w:r w:rsidRPr="00BC03C0">
        <w:rPr>
          <w:rFonts w:cs="Arial"/>
          <w:szCs w:val="24"/>
        </w:rPr>
        <w:t xml:space="preserve">clasificación. </w:t>
      </w:r>
    </w:p>
    <w:p w14:paraId="30F6CAAE" w14:textId="77777777" w:rsidR="00977744" w:rsidRPr="00BC03C0" w:rsidRDefault="00977744" w:rsidP="00C0712B">
      <w:pPr>
        <w:pStyle w:val="Prrafodelista"/>
        <w:numPr>
          <w:ilvl w:val="0"/>
          <w:numId w:val="2"/>
        </w:numPr>
        <w:overflowPunct/>
        <w:autoSpaceDE/>
        <w:adjustRightInd/>
        <w:ind w:left="284" w:right="49" w:hanging="207"/>
        <w:jc w:val="both"/>
      </w:pPr>
      <w:r w:rsidRPr="00BC03C0">
        <w:t xml:space="preserve">Informe trimestral para análisis e identificación de oportunidades para mejorar. </w:t>
      </w:r>
    </w:p>
    <w:p w14:paraId="16AFA0C8" w14:textId="65BF8E5C" w:rsidR="00977744" w:rsidRDefault="00977744" w:rsidP="00595643">
      <w:pPr>
        <w:pStyle w:val="Prrafodelista"/>
        <w:overflowPunct/>
        <w:autoSpaceDE/>
        <w:adjustRightInd/>
        <w:ind w:left="284" w:right="49"/>
        <w:jc w:val="both"/>
        <w:rPr>
          <w:rFonts w:cs="Arial"/>
          <w:szCs w:val="24"/>
        </w:rPr>
      </w:pPr>
    </w:p>
    <w:p w14:paraId="6AB7DA11" w14:textId="2AA28076" w:rsidR="00977744" w:rsidRDefault="00977744" w:rsidP="00977744">
      <w:pPr>
        <w:ind w:right="49"/>
        <w:jc w:val="both"/>
        <w:rPr>
          <w:rFonts w:cs="Arial"/>
          <w:szCs w:val="24"/>
        </w:rPr>
      </w:pPr>
      <w:r>
        <w:rPr>
          <w:rFonts w:cs="Arial"/>
          <w:szCs w:val="24"/>
        </w:rPr>
        <w:t xml:space="preserve">Por otra </w:t>
      </w:r>
      <w:r w:rsidR="00786DDF">
        <w:rPr>
          <w:rFonts w:cs="Arial"/>
          <w:szCs w:val="24"/>
        </w:rPr>
        <w:t>parte,</w:t>
      </w:r>
      <w:r>
        <w:rPr>
          <w:rFonts w:cs="Arial"/>
          <w:szCs w:val="24"/>
        </w:rPr>
        <w:t xml:space="preserve"> y en desarrollo de la responsabilidad de promocionar el portafolio de servicios de la entidad, </w:t>
      </w:r>
      <w:r w:rsidR="002432CB">
        <w:rPr>
          <w:rFonts w:cs="Arial"/>
          <w:szCs w:val="24"/>
        </w:rPr>
        <w:t xml:space="preserve">FINAGRO realiza </w:t>
      </w:r>
      <w:r>
        <w:rPr>
          <w:rFonts w:cs="Arial"/>
          <w:szCs w:val="24"/>
        </w:rPr>
        <w:t xml:space="preserve">encuestas a los </w:t>
      </w:r>
      <w:r w:rsidR="00023AEC">
        <w:t>I</w:t>
      </w:r>
      <w:r>
        <w:rPr>
          <w:rFonts w:cs="Arial"/>
          <w:szCs w:val="24"/>
        </w:rPr>
        <w:t xml:space="preserve">ntermediarios </w:t>
      </w:r>
      <w:r w:rsidR="00023AEC">
        <w:t>F</w:t>
      </w:r>
      <w:r>
        <w:rPr>
          <w:rFonts w:cs="Arial"/>
          <w:szCs w:val="24"/>
        </w:rPr>
        <w:t xml:space="preserve">inancieros en donde </w:t>
      </w:r>
      <w:r w:rsidR="002432CB">
        <w:rPr>
          <w:rFonts w:cs="Arial"/>
          <w:szCs w:val="24"/>
        </w:rPr>
        <w:t xml:space="preserve">se identifican las </w:t>
      </w:r>
      <w:r>
        <w:rPr>
          <w:rFonts w:cs="Arial"/>
          <w:szCs w:val="24"/>
        </w:rPr>
        <w:t xml:space="preserve">necesidades y expectativas para mejorar el servicio. Igualmente </w:t>
      </w:r>
      <w:r w:rsidR="002432CB">
        <w:rPr>
          <w:rFonts w:cs="Arial"/>
          <w:szCs w:val="24"/>
        </w:rPr>
        <w:t>se desarrolla</w:t>
      </w:r>
      <w:r>
        <w:rPr>
          <w:rFonts w:cs="Arial"/>
          <w:szCs w:val="24"/>
        </w:rPr>
        <w:t xml:space="preserve"> el material promocional apropiado para informar adecuadamente.</w:t>
      </w:r>
    </w:p>
    <w:p w14:paraId="2A35ADF8" w14:textId="77777777" w:rsidR="00977744" w:rsidRDefault="00977744" w:rsidP="00977744">
      <w:pPr>
        <w:ind w:right="49"/>
        <w:jc w:val="both"/>
        <w:rPr>
          <w:rFonts w:cs="Arial"/>
          <w:szCs w:val="24"/>
        </w:rPr>
      </w:pPr>
    </w:p>
    <w:p w14:paraId="685FDD3B" w14:textId="7F66EEBC" w:rsidR="00977744" w:rsidRDefault="00977744" w:rsidP="00977744">
      <w:pPr>
        <w:ind w:right="49"/>
        <w:jc w:val="both"/>
        <w:rPr>
          <w:rFonts w:cs="Arial"/>
          <w:szCs w:val="24"/>
        </w:rPr>
      </w:pPr>
      <w:r>
        <w:rPr>
          <w:rFonts w:cs="Arial"/>
          <w:szCs w:val="24"/>
        </w:rPr>
        <w:t xml:space="preserve">De otra parte, la </w:t>
      </w:r>
      <w:r w:rsidR="00023AEC">
        <w:t xml:space="preserve">Gerencia Administrativa cuenta con un equipo encargado de </w:t>
      </w:r>
      <w:r>
        <w:rPr>
          <w:rFonts w:cs="Arial"/>
          <w:szCs w:val="24"/>
        </w:rPr>
        <w:t xml:space="preserve">la gestión de la documentación entrante y saliente, y que remite a su vez la información física </w:t>
      </w:r>
      <w:r w:rsidR="002432CB">
        <w:rPr>
          <w:rFonts w:cs="Arial"/>
          <w:szCs w:val="24"/>
        </w:rPr>
        <w:t xml:space="preserve">y/o digital </w:t>
      </w:r>
      <w:r>
        <w:rPr>
          <w:rFonts w:cs="Arial"/>
          <w:szCs w:val="24"/>
        </w:rPr>
        <w:t xml:space="preserve">relacionada con quejas, sugerencias y reclamos a la Dirección de </w:t>
      </w:r>
      <w:r w:rsidR="002432CB">
        <w:rPr>
          <w:rFonts w:cs="Arial"/>
          <w:szCs w:val="24"/>
        </w:rPr>
        <w:t>Servicio al Cliente</w:t>
      </w:r>
      <w:r>
        <w:rPr>
          <w:rFonts w:cs="Arial"/>
          <w:szCs w:val="24"/>
        </w:rPr>
        <w:t xml:space="preserve">, con el objeto de dar respuesta oportuna, conforme a los términos establecidos en la </w:t>
      </w:r>
      <w:r w:rsidR="00023AEC">
        <w:t>L</w:t>
      </w:r>
      <w:r>
        <w:rPr>
          <w:rFonts w:cs="Arial"/>
          <w:szCs w:val="24"/>
        </w:rPr>
        <w:t xml:space="preserve">ey </w:t>
      </w:r>
      <w:r w:rsidR="00023AEC">
        <w:t>C</w:t>
      </w:r>
      <w:r w:rsidR="00786DDF">
        <w:rPr>
          <w:rFonts w:cs="Arial"/>
          <w:szCs w:val="24"/>
        </w:rPr>
        <w:t>olombiana</w:t>
      </w:r>
      <w:r>
        <w:rPr>
          <w:rFonts w:cs="Arial"/>
          <w:szCs w:val="24"/>
        </w:rPr>
        <w:t xml:space="preserve">. </w:t>
      </w:r>
    </w:p>
    <w:p w14:paraId="40B70DFB" w14:textId="77777777" w:rsidR="00977744" w:rsidRDefault="00977744" w:rsidP="00977744">
      <w:pPr>
        <w:ind w:right="49"/>
        <w:jc w:val="both"/>
        <w:rPr>
          <w:rFonts w:cs="Arial"/>
          <w:szCs w:val="24"/>
        </w:rPr>
      </w:pPr>
    </w:p>
    <w:p w14:paraId="49A01F17" w14:textId="2AE1AE7D" w:rsidR="00977744" w:rsidRDefault="00977744" w:rsidP="00977744">
      <w:pPr>
        <w:ind w:right="49"/>
        <w:jc w:val="both"/>
        <w:rPr>
          <w:rFonts w:cs="Arial"/>
          <w:szCs w:val="24"/>
        </w:rPr>
      </w:pPr>
      <w:r>
        <w:rPr>
          <w:rFonts w:cs="Arial"/>
          <w:szCs w:val="24"/>
        </w:rPr>
        <w:t>En los casos que se presenten quejas en contra de algún colaborador de FINAGRO, por la supuesta comisión de conductas constitutivas de faltas disciplinarias, la Secretar</w:t>
      </w:r>
      <w:r w:rsidR="00023AEC">
        <w:t>í</w:t>
      </w:r>
      <w:r>
        <w:rPr>
          <w:rFonts w:cs="Arial"/>
          <w:szCs w:val="24"/>
        </w:rPr>
        <w:t>a General de la Entidad</w:t>
      </w:r>
      <w:r w:rsidR="00023AEC">
        <w:t>,</w:t>
      </w:r>
      <w:r>
        <w:rPr>
          <w:rFonts w:cs="Arial"/>
          <w:szCs w:val="24"/>
        </w:rPr>
        <w:t xml:space="preserve"> pondrá a consideración del Comité de Conciliación y Ética</w:t>
      </w:r>
      <w:r w:rsidR="00023AEC">
        <w:t>,</w:t>
      </w:r>
      <w:r>
        <w:rPr>
          <w:rFonts w:cs="Arial"/>
          <w:szCs w:val="24"/>
        </w:rPr>
        <w:t xml:space="preserve"> dichos casos para su estudio.</w:t>
      </w:r>
    </w:p>
    <w:p w14:paraId="555F7026" w14:textId="77777777" w:rsidR="000A0A01" w:rsidRDefault="000A0A01" w:rsidP="00977744">
      <w:pPr>
        <w:ind w:left="142" w:right="49"/>
        <w:jc w:val="both"/>
        <w:rPr>
          <w:rFonts w:cs="Arial"/>
          <w:szCs w:val="24"/>
        </w:rPr>
      </w:pPr>
    </w:p>
    <w:p w14:paraId="005F344D" w14:textId="77777777" w:rsidR="00977744" w:rsidRDefault="00977744" w:rsidP="00C0712B">
      <w:pPr>
        <w:pStyle w:val="Ttulo1"/>
        <w:numPr>
          <w:ilvl w:val="1"/>
          <w:numId w:val="10"/>
        </w:numPr>
        <w:ind w:left="426" w:hanging="426"/>
        <w:jc w:val="both"/>
        <w:rPr>
          <w:rFonts w:cs="Arial"/>
          <w:szCs w:val="24"/>
          <w:lang w:val="es-CO"/>
        </w:rPr>
      </w:pPr>
      <w:bookmarkStart w:id="187" w:name="_Toc464719229"/>
      <w:bookmarkStart w:id="188" w:name="_Toc449707310"/>
      <w:bookmarkStart w:id="189" w:name="_Toc505090578"/>
      <w:bookmarkStart w:id="190" w:name="_Toc93063458"/>
      <w:r>
        <w:rPr>
          <w:rFonts w:cs="Arial"/>
          <w:szCs w:val="24"/>
          <w:lang w:val="es-CO"/>
        </w:rPr>
        <w:t>Marco legal de atención al cliente en FINAGRO</w:t>
      </w:r>
      <w:bookmarkEnd w:id="187"/>
      <w:bookmarkEnd w:id="188"/>
      <w:bookmarkEnd w:id="189"/>
      <w:bookmarkEnd w:id="190"/>
    </w:p>
    <w:p w14:paraId="5F660DE4" w14:textId="77777777" w:rsidR="00977744" w:rsidRDefault="00977744" w:rsidP="00977744">
      <w:pPr>
        <w:ind w:left="142" w:right="49"/>
        <w:rPr>
          <w:rFonts w:cs="Arial"/>
          <w:szCs w:val="24"/>
        </w:rPr>
      </w:pPr>
    </w:p>
    <w:p w14:paraId="692FCC34" w14:textId="7D200DE7" w:rsidR="00977744" w:rsidRDefault="00977744" w:rsidP="00977744">
      <w:pPr>
        <w:ind w:right="49"/>
        <w:jc w:val="both"/>
        <w:rPr>
          <w:rFonts w:cs="Arial"/>
          <w:szCs w:val="24"/>
        </w:rPr>
      </w:pPr>
      <w:r>
        <w:rPr>
          <w:rFonts w:cs="Arial"/>
          <w:szCs w:val="24"/>
        </w:rPr>
        <w:t xml:space="preserve">Las normas que rigen la actuación de FINAGRO en torno al “servicio al cliente y la resolución de quejas y reclamos” han sido emitidas por los </w:t>
      </w:r>
      <w:r w:rsidR="00023AEC">
        <w:t>E</w:t>
      </w:r>
      <w:r>
        <w:rPr>
          <w:rFonts w:cs="Arial"/>
          <w:szCs w:val="24"/>
        </w:rPr>
        <w:t xml:space="preserve">ntes de </w:t>
      </w:r>
      <w:r w:rsidR="00023AEC">
        <w:t>C</w:t>
      </w:r>
      <w:r>
        <w:rPr>
          <w:rFonts w:cs="Arial"/>
          <w:szCs w:val="24"/>
        </w:rPr>
        <w:t xml:space="preserve">ontrol, y a nivel interno, </w:t>
      </w:r>
      <w:r w:rsidR="00023AEC">
        <w:t xml:space="preserve">se ha establecido la respectiva </w:t>
      </w:r>
      <w:r>
        <w:rPr>
          <w:rFonts w:cs="Arial"/>
          <w:szCs w:val="24"/>
        </w:rPr>
        <w:t>reglamentados en el Manual</w:t>
      </w:r>
      <w:r w:rsidR="00023AEC">
        <w:t xml:space="preserve"> del Sistema de Atención al Consumidor Financiero - SAC - CME-DOC-001</w:t>
      </w:r>
      <w:r>
        <w:rPr>
          <w:rFonts w:cs="Arial"/>
          <w:szCs w:val="24"/>
        </w:rPr>
        <w:t xml:space="preserve">.    </w:t>
      </w:r>
    </w:p>
    <w:p w14:paraId="69B9D016" w14:textId="77777777" w:rsidR="00977744" w:rsidRDefault="00977744" w:rsidP="00977744">
      <w:pPr>
        <w:ind w:left="142" w:right="49"/>
        <w:jc w:val="center"/>
        <w:rPr>
          <w:rFonts w:cs="Arial"/>
          <w:szCs w:val="24"/>
        </w:rPr>
      </w:pPr>
    </w:p>
    <w:p w14:paraId="1870DD19" w14:textId="6246767D" w:rsidR="00977744" w:rsidRDefault="00786DDF" w:rsidP="00786DDF">
      <w:pPr>
        <w:ind w:right="49"/>
        <w:jc w:val="center"/>
        <w:rPr>
          <w:rFonts w:cs="Arial"/>
          <w:szCs w:val="24"/>
        </w:rPr>
      </w:pPr>
      <w:r w:rsidRPr="000B0AC2">
        <w:rPr>
          <w:rFonts w:cs="Arial"/>
          <w:color w:val="FFFFFF"/>
          <w:szCs w:val="24"/>
        </w:rPr>
        <w:t>.</w:t>
      </w:r>
      <w:r w:rsidR="00547BCA">
        <w:rPr>
          <w:rFonts w:cs="Arial"/>
          <w:noProof/>
          <w:szCs w:val="24"/>
          <w:lang w:eastAsia="es-CO"/>
        </w:rPr>
        <w:drawing>
          <wp:inline distT="0" distB="0" distL="0" distR="0" wp14:anchorId="4392A4FD" wp14:editId="796CE97E">
            <wp:extent cx="5438775" cy="238125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8775" cy="2381250"/>
                    </a:xfrm>
                    <a:prstGeom prst="rect">
                      <a:avLst/>
                    </a:prstGeom>
                    <a:noFill/>
                    <a:ln>
                      <a:noFill/>
                    </a:ln>
                  </pic:spPr>
                </pic:pic>
              </a:graphicData>
            </a:graphic>
          </wp:inline>
        </w:drawing>
      </w:r>
    </w:p>
    <w:p w14:paraId="3CDEBA49" w14:textId="6470E898" w:rsidR="00977744" w:rsidRDefault="00547BCA" w:rsidP="00786DDF">
      <w:pPr>
        <w:ind w:left="142" w:right="49"/>
        <w:jc w:val="center"/>
        <w:rPr>
          <w:rFonts w:cs="Arial"/>
          <w:szCs w:val="24"/>
        </w:rPr>
      </w:pPr>
      <w:r>
        <w:rPr>
          <w:rFonts w:cs="Arial"/>
          <w:noProof/>
          <w:szCs w:val="24"/>
          <w:lang w:eastAsia="es-CO"/>
        </w:rPr>
        <w:drawing>
          <wp:inline distT="0" distB="0" distL="0" distR="0" wp14:anchorId="34D9DA5E" wp14:editId="1140224F">
            <wp:extent cx="5514975" cy="9048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904875"/>
                    </a:xfrm>
                    <a:prstGeom prst="rect">
                      <a:avLst/>
                    </a:prstGeom>
                    <a:noFill/>
                    <a:ln>
                      <a:noFill/>
                    </a:ln>
                  </pic:spPr>
                </pic:pic>
              </a:graphicData>
            </a:graphic>
          </wp:inline>
        </w:drawing>
      </w:r>
    </w:p>
    <w:p w14:paraId="479D50D2" w14:textId="77777777" w:rsidR="00977744" w:rsidRDefault="00B866E6" w:rsidP="00977744">
      <w:pPr>
        <w:ind w:left="142" w:right="49"/>
        <w:jc w:val="center"/>
        <w:rPr>
          <w:rFonts w:cs="Arial"/>
          <w:b/>
          <w:sz w:val="18"/>
        </w:rPr>
      </w:pPr>
      <w:r>
        <w:rPr>
          <w:rFonts w:cs="Arial"/>
          <w:b/>
          <w:sz w:val="18"/>
        </w:rPr>
        <w:t>Gráfico</w:t>
      </w:r>
      <w:r w:rsidR="00977744">
        <w:rPr>
          <w:rFonts w:cs="Arial"/>
          <w:b/>
          <w:sz w:val="18"/>
        </w:rPr>
        <w:t xml:space="preserve"> No 1: Marco Legal Atención al Cliente</w:t>
      </w:r>
    </w:p>
    <w:p w14:paraId="79325B02" w14:textId="77777777" w:rsidR="00977744" w:rsidRDefault="00977744" w:rsidP="00977744">
      <w:pPr>
        <w:ind w:left="142" w:right="49"/>
        <w:jc w:val="center"/>
        <w:rPr>
          <w:rFonts w:cs="Arial"/>
          <w:b/>
        </w:rPr>
      </w:pPr>
    </w:p>
    <w:p w14:paraId="1BDA49F3" w14:textId="77777777" w:rsidR="00977744" w:rsidRDefault="00977744" w:rsidP="00C0712B">
      <w:pPr>
        <w:pStyle w:val="Ttulo1"/>
        <w:numPr>
          <w:ilvl w:val="1"/>
          <w:numId w:val="10"/>
        </w:numPr>
        <w:ind w:left="426" w:hanging="426"/>
        <w:jc w:val="both"/>
        <w:rPr>
          <w:rFonts w:cs="Arial"/>
          <w:szCs w:val="24"/>
          <w:lang w:val="es-CO"/>
        </w:rPr>
      </w:pPr>
      <w:bookmarkStart w:id="191" w:name="_Toc464719230"/>
      <w:bookmarkStart w:id="192" w:name="_Toc449707311"/>
      <w:bookmarkStart w:id="193" w:name="_Toc505090579"/>
      <w:bookmarkStart w:id="194" w:name="_Toc93063459"/>
      <w:r>
        <w:rPr>
          <w:rFonts w:cs="Arial"/>
          <w:szCs w:val="24"/>
          <w:lang w:val="es-CO"/>
        </w:rPr>
        <w:t>Estrategias orientadas a mejorar la atención al cliente, beneficiarios y ciudadanos</w:t>
      </w:r>
      <w:bookmarkEnd w:id="191"/>
      <w:bookmarkEnd w:id="192"/>
      <w:bookmarkEnd w:id="193"/>
      <w:bookmarkEnd w:id="194"/>
    </w:p>
    <w:p w14:paraId="2053AA40" w14:textId="77777777" w:rsidR="00977744" w:rsidRDefault="00977744" w:rsidP="00977744">
      <w:pPr>
        <w:ind w:left="142" w:right="49"/>
        <w:rPr>
          <w:rFonts w:cs="Arial"/>
          <w:szCs w:val="24"/>
        </w:rPr>
      </w:pPr>
    </w:p>
    <w:p w14:paraId="44B70ADA" w14:textId="77777777" w:rsidR="00977744" w:rsidRDefault="00977744" w:rsidP="00977744">
      <w:pPr>
        <w:ind w:right="49"/>
        <w:jc w:val="both"/>
        <w:rPr>
          <w:rFonts w:cs="Arial"/>
          <w:szCs w:val="24"/>
        </w:rPr>
      </w:pPr>
      <w:r>
        <w:rPr>
          <w:rFonts w:cs="Arial"/>
          <w:szCs w:val="24"/>
        </w:rPr>
        <w:t>Las estrategias encaminadas a hacer más efectivas, eficientes y oportunas, las actividades relacionadas con atención al cliente, beneficiario y ciudadano por parte de FINAGRO son:</w:t>
      </w:r>
    </w:p>
    <w:p w14:paraId="3D28307A" w14:textId="77777777" w:rsidR="00977744" w:rsidRDefault="00977744" w:rsidP="00977744">
      <w:pPr>
        <w:ind w:left="142" w:right="49"/>
        <w:jc w:val="both"/>
        <w:rPr>
          <w:rFonts w:cs="Arial"/>
          <w:szCs w:val="24"/>
        </w:rPr>
      </w:pPr>
    </w:p>
    <w:p w14:paraId="49D885A5" w14:textId="51C2425D"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Seguimiento del esquema de recepción de solicitudes de información de quejas o reclamos en FINAGRO</w:t>
      </w:r>
      <w:r w:rsidR="00C61527">
        <w:t>, a través de</w:t>
      </w:r>
      <w:r>
        <w:rPr>
          <w:rFonts w:cs="Arial"/>
          <w:szCs w:val="24"/>
        </w:rPr>
        <w:t xml:space="preserve"> los canales presencial</w:t>
      </w:r>
      <w:r w:rsidR="008876F9">
        <w:t>es</w:t>
      </w:r>
      <w:r>
        <w:rPr>
          <w:rFonts w:cs="Arial"/>
          <w:szCs w:val="24"/>
        </w:rPr>
        <w:t xml:space="preserve">, </w:t>
      </w:r>
      <w:proofErr w:type="spellStart"/>
      <w:r w:rsidR="008876F9">
        <w:t>whatsapp</w:t>
      </w:r>
      <w:proofErr w:type="spellEnd"/>
      <w:r w:rsidR="008876F9">
        <w:t xml:space="preserve"> </w:t>
      </w:r>
      <w:proofErr w:type="spellStart"/>
      <w:r w:rsidR="008876F9">
        <w:t>business</w:t>
      </w:r>
      <w:proofErr w:type="spellEnd"/>
      <w:r w:rsidR="008876F9">
        <w:t xml:space="preserve">, </w:t>
      </w:r>
      <w:proofErr w:type="spellStart"/>
      <w:proofErr w:type="gramStart"/>
      <w:r>
        <w:rPr>
          <w:rFonts w:cs="Arial"/>
          <w:szCs w:val="24"/>
        </w:rPr>
        <w:t>Call</w:t>
      </w:r>
      <w:proofErr w:type="spellEnd"/>
      <w:r>
        <w:rPr>
          <w:rFonts w:cs="Arial"/>
          <w:szCs w:val="24"/>
        </w:rPr>
        <w:t xml:space="preserve"> Center</w:t>
      </w:r>
      <w:proofErr w:type="gramEnd"/>
      <w:r>
        <w:rPr>
          <w:rFonts w:cs="Arial"/>
          <w:szCs w:val="24"/>
        </w:rPr>
        <w:t xml:space="preserve"> y vía Web.</w:t>
      </w:r>
    </w:p>
    <w:p w14:paraId="128BF62B" w14:textId="4AB3033E"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Como resultado al seguimiento y si es del caso</w:t>
      </w:r>
      <w:r w:rsidR="00C61527">
        <w:t>,</w:t>
      </w:r>
      <w:r>
        <w:rPr>
          <w:rFonts w:cs="Arial"/>
          <w:szCs w:val="24"/>
        </w:rPr>
        <w:t xml:space="preserve"> se redefine </w:t>
      </w:r>
      <w:r w:rsidR="00C61527">
        <w:t xml:space="preserve">los </w:t>
      </w:r>
      <w:proofErr w:type="gramStart"/>
      <w:r w:rsidR="00C61527">
        <w:t xml:space="preserve">lineamientos </w:t>
      </w:r>
      <w:r>
        <w:rPr>
          <w:rFonts w:cs="Arial"/>
          <w:szCs w:val="24"/>
        </w:rPr>
        <w:t xml:space="preserve"> de</w:t>
      </w:r>
      <w:proofErr w:type="gramEnd"/>
      <w:r>
        <w:rPr>
          <w:rFonts w:cs="Arial"/>
          <w:szCs w:val="24"/>
        </w:rPr>
        <w:t xml:space="preserve"> atención al cliente, en los aspectos relacionados con la trazabilidad de la respuesta a solicitudes de información.</w:t>
      </w:r>
    </w:p>
    <w:p w14:paraId="1E6F8054" w14:textId="12EEAA5C"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Aplicación de las modificaciones o mejoras obtenidas</w:t>
      </w:r>
      <w:r w:rsidR="003277DB">
        <w:t>,</w:t>
      </w:r>
      <w:r>
        <w:rPr>
          <w:rFonts w:cs="Arial"/>
          <w:szCs w:val="24"/>
        </w:rPr>
        <w:t xml:space="preserve"> como producto de la revisión a los esquemas de recepción de información y trazabilidad de las respuestas relacionadas con dichas solicitudes, enfocad</w:t>
      </w:r>
      <w:r w:rsidR="003277DB">
        <w:t>as</w:t>
      </w:r>
      <w:r>
        <w:rPr>
          <w:rFonts w:cs="Arial"/>
          <w:szCs w:val="24"/>
        </w:rPr>
        <w:t xml:space="preserve"> al mejoramiento en los niveles de atención al cliente, beneficiario y ciudadano, acogimiento a las normas legales establecidas, y facilitando el acceso a </w:t>
      </w:r>
      <w:r w:rsidR="003277DB">
        <w:t>los</w:t>
      </w:r>
      <w:r w:rsidR="003277DB">
        <w:rPr>
          <w:rFonts w:cs="Arial"/>
          <w:szCs w:val="24"/>
        </w:rPr>
        <w:t xml:space="preserve"> </w:t>
      </w:r>
      <w:r>
        <w:rPr>
          <w:rFonts w:cs="Arial"/>
          <w:szCs w:val="24"/>
        </w:rPr>
        <w:t>productos, servicios, programas e información reglamentaria y de gestión.</w:t>
      </w:r>
    </w:p>
    <w:p w14:paraId="4C59BB96" w14:textId="77777777" w:rsidR="00944AE1" w:rsidRDefault="00944AE1" w:rsidP="00977744">
      <w:pPr>
        <w:pStyle w:val="Prrafodelista"/>
        <w:ind w:right="49"/>
        <w:jc w:val="both"/>
        <w:rPr>
          <w:rFonts w:cs="Arial"/>
          <w:szCs w:val="24"/>
        </w:rPr>
      </w:pPr>
    </w:p>
    <w:p w14:paraId="297E4488" w14:textId="77777777" w:rsidR="00977744" w:rsidRDefault="00977744" w:rsidP="00977744">
      <w:pPr>
        <w:pStyle w:val="Prrafodelista"/>
        <w:ind w:right="49"/>
        <w:jc w:val="both"/>
        <w:rPr>
          <w:rFonts w:cs="Arial"/>
          <w:szCs w:val="24"/>
        </w:rPr>
      </w:pPr>
    </w:p>
    <w:p w14:paraId="6C17E37B" w14:textId="77777777" w:rsidR="00977744" w:rsidRDefault="00977744" w:rsidP="00C0712B">
      <w:pPr>
        <w:pStyle w:val="Ttulo1"/>
        <w:numPr>
          <w:ilvl w:val="0"/>
          <w:numId w:val="10"/>
        </w:numPr>
        <w:ind w:left="426" w:hanging="426"/>
        <w:jc w:val="both"/>
        <w:rPr>
          <w:rFonts w:cs="Arial"/>
          <w:szCs w:val="24"/>
          <w:lang w:val="es-CO"/>
        </w:rPr>
      </w:pPr>
      <w:bookmarkStart w:id="195" w:name="_Toc505090580"/>
      <w:bookmarkStart w:id="196" w:name="_Toc449707312"/>
      <w:bookmarkStart w:id="197" w:name="_Toc464719231"/>
      <w:bookmarkStart w:id="198" w:name="_Toc93063460"/>
      <w:r>
        <w:rPr>
          <w:rFonts w:cs="Arial"/>
          <w:szCs w:val="24"/>
          <w:lang w:val="es-CO"/>
        </w:rPr>
        <w:t>MECANISMOS PARA LA TRANSPARENCIA Y ACCESO A LA INFORMACIÓN</w:t>
      </w:r>
      <w:bookmarkEnd w:id="195"/>
      <w:bookmarkEnd w:id="196"/>
      <w:bookmarkEnd w:id="197"/>
      <w:bookmarkEnd w:id="198"/>
    </w:p>
    <w:p w14:paraId="6B7EC9DC" w14:textId="77777777" w:rsidR="00977744" w:rsidRDefault="00977744" w:rsidP="00977744">
      <w:pPr>
        <w:overflowPunct/>
        <w:rPr>
          <w:rFonts w:ascii="FuturaStd-Light" w:hAnsi="FuturaStd-Light" w:cs="FuturaStd-Light"/>
          <w:sz w:val="19"/>
          <w:szCs w:val="19"/>
          <w:lang w:eastAsia="es-CO"/>
        </w:rPr>
      </w:pPr>
    </w:p>
    <w:p w14:paraId="7A12F794" w14:textId="690A554D" w:rsidR="00977744" w:rsidRDefault="00977744" w:rsidP="00977744">
      <w:pPr>
        <w:overflowPunct/>
        <w:jc w:val="both"/>
        <w:rPr>
          <w:rFonts w:cs="Arial"/>
          <w:szCs w:val="24"/>
          <w:lang w:eastAsia="es-CO"/>
        </w:rPr>
      </w:pPr>
      <w:r>
        <w:rPr>
          <w:rFonts w:cs="Arial"/>
          <w:szCs w:val="24"/>
          <w:lang w:eastAsia="es-CO"/>
        </w:rPr>
        <w:t>Este componente se enmarca en las acciones para la implementación de la Ley 1712 de 2014 de Transparencia y Acceso a Información Pública Nacional, el Decreto Reglamentario 1081 de 2015</w:t>
      </w:r>
      <w:r w:rsidR="003277DB">
        <w:t>, la Resolución 1519 de 2020</w:t>
      </w:r>
      <w:r>
        <w:rPr>
          <w:rFonts w:cs="Arial"/>
          <w:szCs w:val="24"/>
          <w:lang w:eastAsia="es-CO"/>
        </w:rPr>
        <w:t xml:space="preserve"> y los lineamientos del primer objetivo del CONPES 167 de 2013 “Estrategia para el mejoramiento del acceso y la calidad de la información pública”</w:t>
      </w:r>
      <w:r w:rsidR="003277DB">
        <w:t xml:space="preserve"> y </w:t>
      </w:r>
      <w:r>
        <w:rPr>
          <w:rFonts w:cs="Arial"/>
          <w:szCs w:val="24"/>
          <w:lang w:eastAsia="es-CO"/>
        </w:rPr>
        <w:t xml:space="preserve"> recoge los lineamientos para la garantía del derecho fundamental de Acceso a la Información Pública en posesión o bajo el control de los sujetos obligados de la ley. En tal sentido, las entidades están llamadas a incluir en su plan anticorrupción</w:t>
      </w:r>
      <w:r w:rsidR="003277DB">
        <w:t>,</w:t>
      </w:r>
      <w:r>
        <w:rPr>
          <w:rFonts w:cs="Arial"/>
          <w:szCs w:val="24"/>
          <w:lang w:eastAsia="es-CO"/>
        </w:rPr>
        <w:t xml:space="preserve"> acciones encaminadas al fortalecimiento del derecho de acceso a la información pública tanto en la gestión administrativa, como en los servidores públicos y ciudadanos.</w:t>
      </w:r>
    </w:p>
    <w:p w14:paraId="44B0CFF1" w14:textId="77777777" w:rsidR="00977744" w:rsidRDefault="00977744" w:rsidP="00977744">
      <w:pPr>
        <w:overflowPunct/>
        <w:jc w:val="both"/>
        <w:rPr>
          <w:rFonts w:cs="Arial"/>
          <w:szCs w:val="24"/>
          <w:lang w:eastAsia="es-CO"/>
        </w:rPr>
      </w:pPr>
    </w:p>
    <w:p w14:paraId="4E262F09" w14:textId="77777777" w:rsidR="00977744" w:rsidRDefault="00977744" w:rsidP="00977744">
      <w:pPr>
        <w:overflowPunct/>
        <w:jc w:val="both"/>
        <w:rPr>
          <w:rFonts w:cs="Arial"/>
          <w:szCs w:val="24"/>
          <w:lang w:eastAsia="es-CO"/>
        </w:rPr>
      </w:pPr>
      <w:r>
        <w:rPr>
          <w:rFonts w:cs="Arial"/>
          <w:szCs w:val="24"/>
          <w:lang w:eastAsia="es-CO"/>
        </w:rPr>
        <w:t>La garantía del derecho implica:</w:t>
      </w:r>
    </w:p>
    <w:p w14:paraId="29E747FC" w14:textId="77777777" w:rsidR="00977744" w:rsidRDefault="00977744" w:rsidP="00977744">
      <w:pPr>
        <w:overflowPunct/>
        <w:ind w:left="426"/>
        <w:jc w:val="both"/>
        <w:rPr>
          <w:rFonts w:cs="Arial"/>
          <w:szCs w:val="24"/>
          <w:lang w:eastAsia="es-CO"/>
        </w:rPr>
      </w:pPr>
    </w:p>
    <w:p w14:paraId="28C14E9D"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La obligación de divulgar proactivamente la información pública.</w:t>
      </w:r>
    </w:p>
    <w:p w14:paraId="1AF19C21"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El responder de buena fe, de manera adecuada, veraz, oportuna y accesible a las solicitudes de acceso.</w:t>
      </w:r>
    </w:p>
    <w:p w14:paraId="41FF4F37"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La obligación de producir o capturar la información pública. </w:t>
      </w:r>
    </w:p>
    <w:p w14:paraId="7A8ED7C7"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La Obligación de generar una cultura de transparencia</w:t>
      </w:r>
    </w:p>
    <w:p w14:paraId="54F8F596"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La Obligación de implementar adecuadamente la ley y sus instrumentos.</w:t>
      </w:r>
    </w:p>
    <w:p w14:paraId="6DF264EA" w14:textId="77777777" w:rsidR="00977744" w:rsidRDefault="00977744" w:rsidP="00977744">
      <w:pPr>
        <w:overflowPunct/>
        <w:ind w:left="426"/>
        <w:jc w:val="both"/>
        <w:rPr>
          <w:rFonts w:cs="Arial"/>
          <w:szCs w:val="24"/>
          <w:lang w:eastAsia="es-CO"/>
        </w:rPr>
      </w:pPr>
    </w:p>
    <w:p w14:paraId="071654A8" w14:textId="77777777" w:rsidR="00977744" w:rsidRDefault="00977744" w:rsidP="00977744">
      <w:pPr>
        <w:overflowPunct/>
        <w:jc w:val="both"/>
        <w:rPr>
          <w:rFonts w:cs="Arial"/>
          <w:szCs w:val="24"/>
          <w:lang w:eastAsia="es-CO"/>
        </w:rPr>
      </w:pPr>
      <w:r>
        <w:rPr>
          <w:rFonts w:cs="Arial"/>
          <w:szCs w:val="24"/>
          <w:lang w:eastAsia="es-CO"/>
        </w:rPr>
        <w:t>Entendiéndose por información pública todo conjunto organizado de datos contenidos en cualquier documento, que las entidades generen, obtengan, adquieran, transformen, o controlen. Dicha información debe cumplir con criterios de calidad, veracidad, accesibilidad y oportunidad.</w:t>
      </w:r>
    </w:p>
    <w:p w14:paraId="7EBA5704" w14:textId="77777777" w:rsidR="00977744" w:rsidRDefault="00977744" w:rsidP="00977744">
      <w:pPr>
        <w:overflowPunct/>
        <w:jc w:val="both"/>
        <w:rPr>
          <w:rFonts w:cs="Arial"/>
          <w:szCs w:val="24"/>
          <w:lang w:eastAsia="es-CO"/>
        </w:rPr>
      </w:pPr>
    </w:p>
    <w:p w14:paraId="4DA9382D" w14:textId="62A3BBFA" w:rsidR="00977744" w:rsidRDefault="00977744" w:rsidP="00977744">
      <w:pPr>
        <w:overflowPunct/>
        <w:jc w:val="both"/>
        <w:rPr>
          <w:rFonts w:cs="Arial"/>
          <w:szCs w:val="24"/>
          <w:lang w:eastAsia="es-CO"/>
        </w:rPr>
      </w:pPr>
      <w:r>
        <w:rPr>
          <w:rFonts w:cs="Arial"/>
          <w:szCs w:val="24"/>
          <w:lang w:eastAsia="es-CO"/>
        </w:rPr>
        <w:t>La información generada por FINAGRO se da como resultado de su gestión</w:t>
      </w:r>
      <w:r w:rsidR="003277DB">
        <w:t>,</w:t>
      </w:r>
      <w:r>
        <w:rPr>
          <w:rFonts w:cs="Arial"/>
          <w:szCs w:val="24"/>
          <w:lang w:eastAsia="es-CO"/>
        </w:rPr>
        <w:t xml:space="preserve"> como establecimiento de crédito de segundo piso, en cumplimiento de su objeto “Promover el desarrollo agropecuario y rural mediante instrumentos financieros y de inversión a través del redescuento o fondeo global o individual de las operaciones que hagan las entidades bancarias, financieras, fiduciarias y cooperativas vigiladas por la Superintendencia Financiera y por la Superintendencia de Economía Solidaria, o mediante la celebración de convenios con tales instituciones, en los cuales se podrá pactar que el riesgo sea compartido entre FINAGRO y la entidad que accede al redescuento. FINAGRO podrá también implementar y administrar instrumentos de manejo de riesgos agropecuarios, de acuerdo con las normas establecidas para el efecto por la Comisión Nacional de Crédito Agropecuario."</w:t>
      </w:r>
    </w:p>
    <w:p w14:paraId="6FDCFCC6" w14:textId="77777777" w:rsidR="00977744" w:rsidRDefault="00977744" w:rsidP="00977744">
      <w:pPr>
        <w:overflowPunct/>
        <w:jc w:val="both"/>
        <w:rPr>
          <w:rFonts w:cs="Arial"/>
          <w:szCs w:val="24"/>
          <w:lang w:eastAsia="es-CO"/>
        </w:rPr>
      </w:pPr>
    </w:p>
    <w:p w14:paraId="0BDA1D63" w14:textId="77777777" w:rsidR="00977744" w:rsidRDefault="00977744" w:rsidP="00977744">
      <w:pPr>
        <w:overflowPunct/>
        <w:jc w:val="both"/>
        <w:rPr>
          <w:rFonts w:cs="Arial"/>
          <w:szCs w:val="24"/>
          <w:lang w:eastAsia="es-CO"/>
        </w:rPr>
      </w:pPr>
      <w:r>
        <w:rPr>
          <w:rFonts w:cs="Arial"/>
          <w:szCs w:val="24"/>
          <w:lang w:eastAsia="es-CO"/>
        </w:rPr>
        <w:t>Para la implementación de este componente y siguiendo la metodología establecida en el documento “Estrategia para la Construcción de Plan Anticorrupción y Atención al Ciudadano – Versión 2”, se definen los siguientes subcomponentes:</w:t>
      </w:r>
    </w:p>
    <w:p w14:paraId="49A61058" w14:textId="77777777" w:rsidR="00977744" w:rsidRDefault="00977744" w:rsidP="00977744">
      <w:pPr>
        <w:overflowPunct/>
        <w:jc w:val="both"/>
        <w:rPr>
          <w:rFonts w:cs="Arial"/>
          <w:szCs w:val="24"/>
          <w:lang w:eastAsia="es-CO"/>
        </w:rPr>
      </w:pPr>
    </w:p>
    <w:p w14:paraId="279E1A22" w14:textId="1E9BBDCE" w:rsidR="00977744" w:rsidRPr="007B05E0" w:rsidRDefault="00977744" w:rsidP="00977744">
      <w:pPr>
        <w:overflowPunct/>
        <w:jc w:val="both"/>
        <w:rPr>
          <w:rFonts w:cs="Arial"/>
          <w:szCs w:val="24"/>
          <w:lang w:eastAsia="es-CO"/>
        </w:rPr>
      </w:pPr>
      <w:r>
        <w:rPr>
          <w:rFonts w:cs="Arial"/>
          <w:szCs w:val="24"/>
          <w:lang w:eastAsia="es-CO"/>
        </w:rPr>
        <w:t xml:space="preserve">Lineamientos de transparencia activa: disponibilidad de información a través de medios físicos y electrónicos. La información se encuentra publicada en la página web de FINAGRO: </w:t>
      </w:r>
      <w:hyperlink r:id="rId23" w:history="1">
        <w:r w:rsidRPr="007B05E0">
          <w:rPr>
            <w:rStyle w:val="Hipervnculo"/>
            <w:rFonts w:cs="Arial"/>
            <w:color w:val="auto"/>
            <w:lang w:eastAsia="es-CO"/>
          </w:rPr>
          <w:t>www.finagro.com.co</w:t>
        </w:r>
      </w:hyperlink>
      <w:r w:rsidRPr="007B05E0">
        <w:rPr>
          <w:rFonts w:cs="Arial"/>
          <w:szCs w:val="24"/>
          <w:lang w:eastAsia="es-CO"/>
        </w:rPr>
        <w:t xml:space="preserve">, en el enlace </w:t>
      </w:r>
      <w:hyperlink r:id="rId24" w:history="1">
        <w:r w:rsidRPr="007B05E0">
          <w:rPr>
            <w:rStyle w:val="Hipervnculo"/>
            <w:rFonts w:cs="Arial"/>
            <w:color w:val="auto"/>
            <w:lang w:eastAsia="es-CO"/>
          </w:rPr>
          <w:t>Inicio</w:t>
        </w:r>
      </w:hyperlink>
      <w:r w:rsidRPr="007B05E0">
        <w:rPr>
          <w:rFonts w:cs="Arial"/>
          <w:szCs w:val="24"/>
          <w:lang w:eastAsia="es-CO"/>
        </w:rPr>
        <w:t xml:space="preserve"> &gt; Quiénes Somos &gt; Transparencia y Acceso a la Información </w:t>
      </w:r>
      <w:proofErr w:type="spellStart"/>
      <w:proofErr w:type="gramStart"/>
      <w:r w:rsidRPr="007B05E0">
        <w:rPr>
          <w:rFonts w:cs="Arial"/>
          <w:szCs w:val="24"/>
          <w:lang w:eastAsia="es-CO"/>
        </w:rPr>
        <w:t>Pública</w:t>
      </w:r>
      <w:r w:rsidR="00925CE5">
        <w:t>,c</w:t>
      </w:r>
      <w:r w:rsidRPr="007B05E0">
        <w:rPr>
          <w:rFonts w:cs="Arial"/>
          <w:szCs w:val="24"/>
          <w:lang w:eastAsia="es-CO"/>
        </w:rPr>
        <w:t>on</w:t>
      </w:r>
      <w:proofErr w:type="spellEnd"/>
      <w:proofErr w:type="gramEnd"/>
      <w:r w:rsidRPr="007B05E0">
        <w:rPr>
          <w:rFonts w:cs="Arial"/>
          <w:szCs w:val="24"/>
          <w:lang w:eastAsia="es-CO"/>
        </w:rPr>
        <w:t xml:space="preserve"> el siguiente contenido:</w:t>
      </w:r>
    </w:p>
    <w:p w14:paraId="775D5C9F" w14:textId="77777777" w:rsidR="00977744" w:rsidRDefault="00977744" w:rsidP="00977744">
      <w:pPr>
        <w:overflowPunct/>
        <w:jc w:val="both"/>
        <w:rPr>
          <w:rFonts w:cs="Arial"/>
          <w:szCs w:val="24"/>
          <w:lang w:eastAsia="es-CO"/>
        </w:rPr>
      </w:pPr>
    </w:p>
    <w:p w14:paraId="53B72A89" w14:textId="77777777" w:rsidR="00977744" w:rsidRPr="007B05E0"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Información Institucional</w:t>
      </w:r>
      <w:r w:rsidRPr="007B05E0">
        <w:rPr>
          <w:rFonts w:cs="Arial"/>
          <w:szCs w:val="24"/>
        </w:rPr>
        <w:t xml:space="preserve">: Estrategia, </w:t>
      </w:r>
      <w:hyperlink r:id="rId25" w:tgtFrame="_blank" w:history="1">
        <w:r w:rsidRPr="007B05E0">
          <w:rPr>
            <w:rStyle w:val="Hipervnculo"/>
            <w:color w:val="auto"/>
            <w:szCs w:val="24"/>
          </w:rPr>
          <w:t>Organigrama</w:t>
        </w:r>
      </w:hyperlink>
      <w:r w:rsidRPr="007B05E0">
        <w:rPr>
          <w:rFonts w:cs="Arial"/>
          <w:szCs w:val="24"/>
        </w:rPr>
        <w:t xml:space="preserve">, </w:t>
      </w:r>
      <w:hyperlink r:id="rId26" w:tgtFrame="_blank" w:history="1">
        <w:r w:rsidRPr="007B05E0">
          <w:rPr>
            <w:rStyle w:val="Hipervnculo"/>
            <w:color w:val="auto"/>
            <w:szCs w:val="24"/>
          </w:rPr>
          <w:t>Directorio de Directivos</w:t>
        </w:r>
      </w:hyperlink>
      <w:r w:rsidRPr="007B05E0">
        <w:rPr>
          <w:rFonts w:cs="Arial"/>
          <w:szCs w:val="24"/>
        </w:rPr>
        <w:t xml:space="preserve">,  </w:t>
      </w:r>
      <w:hyperlink r:id="rId27" w:tgtFrame="_blank" w:history="1">
        <w:r w:rsidRPr="007B05E0">
          <w:rPr>
            <w:rStyle w:val="Hipervnculo"/>
            <w:color w:val="auto"/>
            <w:szCs w:val="24"/>
          </w:rPr>
          <w:t>Directorio de Colaboradores</w:t>
        </w:r>
      </w:hyperlink>
      <w:r w:rsidRPr="007B05E0">
        <w:rPr>
          <w:rFonts w:cs="Arial"/>
          <w:szCs w:val="24"/>
        </w:rPr>
        <w:t>.</w:t>
      </w:r>
    </w:p>
    <w:p w14:paraId="34E79D77" w14:textId="77777777" w:rsidR="00977744" w:rsidRPr="007B05E0" w:rsidRDefault="00977744" w:rsidP="00C0712B">
      <w:pPr>
        <w:pStyle w:val="Prrafodelista"/>
        <w:numPr>
          <w:ilvl w:val="0"/>
          <w:numId w:val="2"/>
        </w:numPr>
        <w:overflowPunct/>
        <w:autoSpaceDE/>
        <w:adjustRightInd/>
        <w:ind w:left="284" w:right="49" w:hanging="207"/>
        <w:jc w:val="both"/>
        <w:rPr>
          <w:rFonts w:cs="Arial"/>
          <w:szCs w:val="24"/>
        </w:rPr>
      </w:pPr>
      <w:r w:rsidRPr="007B05E0">
        <w:rPr>
          <w:rFonts w:cs="Arial"/>
          <w:szCs w:val="24"/>
        </w:rPr>
        <w:t>Contratación</w:t>
      </w:r>
    </w:p>
    <w:p w14:paraId="3490B3F3" w14:textId="57CD3CF5"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 Sistema Integrado de Gestión – SIG que contiene: Manual del SIG, Mapa Estratégico, </w:t>
      </w:r>
      <w:r w:rsidR="001561A9">
        <w:rPr>
          <w:rFonts w:cs="Arial"/>
          <w:szCs w:val="24"/>
        </w:rPr>
        <w:t>Plan Estratégico Institucional 2020-2022</w:t>
      </w:r>
      <w:r>
        <w:rPr>
          <w:rFonts w:cs="Arial"/>
          <w:szCs w:val="24"/>
        </w:rPr>
        <w:t xml:space="preserve"> y</w:t>
      </w:r>
      <w:r w:rsidR="001561A9">
        <w:rPr>
          <w:rFonts w:cs="Arial"/>
          <w:szCs w:val="24"/>
        </w:rPr>
        <w:t xml:space="preserve"> BSC 2020-2022.</w:t>
      </w:r>
    </w:p>
    <w:p w14:paraId="2E544353"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Presupuesto</w:t>
      </w:r>
    </w:p>
    <w:p w14:paraId="71A79D04"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Productos y Servicios: Circulares y Manual de Servicios – Versión Vigente en el enlace: </w:t>
      </w:r>
      <w:hyperlink r:id="rId28" w:history="1">
        <w:r>
          <w:rPr>
            <w:rStyle w:val="Hipervnculo"/>
            <w:rFonts w:cs="Arial"/>
            <w:b/>
            <w:color w:val="6D9A33"/>
            <w:shd w:val="clear" w:color="auto" w:fill="FFFFFF"/>
          </w:rPr>
          <w:t>Inicio</w:t>
        </w:r>
      </w:hyperlink>
      <w:r>
        <w:rPr>
          <w:rStyle w:val="easy-breadcrumbsegment-separator"/>
          <w:rFonts w:cs="Arial"/>
          <w:b/>
          <w:color w:val="727272"/>
          <w:shd w:val="clear" w:color="auto" w:fill="FFFFFF"/>
        </w:rPr>
        <w:t> &gt; </w:t>
      </w:r>
      <w:r>
        <w:rPr>
          <w:rStyle w:val="easy-breadcrumbsegment"/>
          <w:rFonts w:cs="Arial"/>
          <w:b/>
          <w:color w:val="727272"/>
          <w:shd w:val="clear" w:color="auto" w:fill="FFFFFF"/>
        </w:rPr>
        <w:t>Normas</w:t>
      </w:r>
      <w:r>
        <w:rPr>
          <w:rStyle w:val="easy-breadcrumbsegment-separator"/>
          <w:rFonts w:cs="Arial"/>
          <w:b/>
          <w:color w:val="727272"/>
          <w:shd w:val="clear" w:color="auto" w:fill="FFFFFF"/>
        </w:rPr>
        <w:t> &gt; </w:t>
      </w:r>
      <w:r>
        <w:rPr>
          <w:rStyle w:val="easy-breadcrumbsegment"/>
          <w:rFonts w:cs="Arial"/>
          <w:b/>
          <w:color w:val="727272"/>
          <w:shd w:val="clear" w:color="auto" w:fill="FFFFFF"/>
        </w:rPr>
        <w:t>Manual de Servicios;</w:t>
      </w:r>
      <w:r>
        <w:rPr>
          <w:rFonts w:cs="Arial"/>
          <w:b/>
          <w:szCs w:val="24"/>
        </w:rPr>
        <w:t xml:space="preserve"> Portafolio de servicios en el </w:t>
      </w:r>
      <w:proofErr w:type="gramStart"/>
      <w:r>
        <w:rPr>
          <w:rFonts w:cs="Arial"/>
          <w:b/>
          <w:szCs w:val="24"/>
        </w:rPr>
        <w:t>link</w:t>
      </w:r>
      <w:proofErr w:type="gramEnd"/>
      <w:r>
        <w:rPr>
          <w:rFonts w:cs="Arial"/>
          <w:b/>
          <w:szCs w:val="24"/>
        </w:rPr>
        <w:t xml:space="preserve">: </w:t>
      </w:r>
      <w:hyperlink r:id="rId29" w:history="1">
        <w:r>
          <w:rPr>
            <w:rStyle w:val="Hipervnculo"/>
            <w:rFonts w:cs="Arial"/>
            <w:b/>
            <w:color w:val="6D9A33"/>
            <w:shd w:val="clear" w:color="auto" w:fill="FFFFFF"/>
          </w:rPr>
          <w:t>Inicio</w:t>
        </w:r>
      </w:hyperlink>
      <w:r>
        <w:rPr>
          <w:rStyle w:val="easy-breadcrumbsegment-separator"/>
          <w:rFonts w:cs="Arial"/>
          <w:b/>
          <w:color w:val="727272"/>
          <w:shd w:val="clear" w:color="auto" w:fill="FFFFFF"/>
        </w:rPr>
        <w:t> &gt; </w:t>
      </w:r>
      <w:r>
        <w:rPr>
          <w:rStyle w:val="easy-breadcrumbsegment"/>
          <w:rFonts w:cs="Arial"/>
          <w:b/>
          <w:color w:val="727272"/>
          <w:shd w:val="clear" w:color="auto" w:fill="FFFFFF"/>
        </w:rPr>
        <w:t>Productos y Servicios</w:t>
      </w:r>
      <w:r>
        <w:rPr>
          <w:rStyle w:val="easy-breadcrumbsegment-separator"/>
          <w:rFonts w:cs="Arial"/>
          <w:b/>
          <w:color w:val="727272"/>
          <w:shd w:val="clear" w:color="auto" w:fill="FFFFFF"/>
        </w:rPr>
        <w:t> &gt; </w:t>
      </w:r>
      <w:r>
        <w:rPr>
          <w:rStyle w:val="easy-breadcrumbsegment"/>
          <w:rFonts w:cs="Arial"/>
          <w:b/>
          <w:color w:val="727272"/>
          <w:shd w:val="clear" w:color="auto" w:fill="FFFFFF"/>
        </w:rPr>
        <w:t>Portafolio de Servicios</w:t>
      </w:r>
      <w:r>
        <w:rPr>
          <w:rFonts w:cs="Arial"/>
          <w:szCs w:val="24"/>
        </w:rPr>
        <w:t xml:space="preserve">. </w:t>
      </w:r>
    </w:p>
    <w:p w14:paraId="463FA8CD" w14:textId="77777777" w:rsidR="00977744" w:rsidRDefault="00977744" w:rsidP="00C0712B">
      <w:pPr>
        <w:pStyle w:val="Prrafodelista"/>
        <w:numPr>
          <w:ilvl w:val="0"/>
          <w:numId w:val="2"/>
        </w:numPr>
        <w:overflowPunct/>
        <w:autoSpaceDE/>
        <w:adjustRightInd/>
        <w:ind w:left="284" w:right="49" w:hanging="207"/>
        <w:jc w:val="both"/>
        <w:rPr>
          <w:rFonts w:cs="Arial"/>
          <w:szCs w:val="24"/>
        </w:rPr>
      </w:pPr>
      <w:r>
        <w:rPr>
          <w:rFonts w:cs="Arial"/>
          <w:szCs w:val="24"/>
        </w:rPr>
        <w:t xml:space="preserve">Funcionamiento: en la página web en inicio se encuentra: dirección de la Entidad, conmutador, centro de contacto, </w:t>
      </w:r>
      <w:proofErr w:type="spellStart"/>
      <w:r w:rsidR="001561A9">
        <w:rPr>
          <w:rFonts w:cs="Arial"/>
          <w:szCs w:val="24"/>
        </w:rPr>
        <w:t>A</w:t>
      </w:r>
      <w:r>
        <w:rPr>
          <w:rFonts w:cs="Arial"/>
          <w:szCs w:val="24"/>
        </w:rPr>
        <w:t>grolínea</w:t>
      </w:r>
      <w:proofErr w:type="spellEnd"/>
      <w:r>
        <w:rPr>
          <w:rFonts w:cs="Arial"/>
          <w:szCs w:val="24"/>
        </w:rPr>
        <w:t>, correo electrónico, horario de atención.</w:t>
      </w:r>
    </w:p>
    <w:p w14:paraId="133B8E2D" w14:textId="77777777" w:rsidR="00977744" w:rsidRDefault="00977744" w:rsidP="00977744">
      <w:pPr>
        <w:pStyle w:val="Prrafodelista"/>
        <w:overflowPunct/>
        <w:autoSpaceDE/>
        <w:adjustRightInd/>
        <w:ind w:left="284" w:right="49"/>
        <w:jc w:val="both"/>
        <w:rPr>
          <w:rFonts w:cs="Arial"/>
          <w:szCs w:val="24"/>
        </w:rPr>
      </w:pPr>
    </w:p>
    <w:p w14:paraId="6ECA15AF" w14:textId="77777777" w:rsidR="00977744" w:rsidRDefault="00977744" w:rsidP="00C0712B">
      <w:pPr>
        <w:pStyle w:val="Ttulo1"/>
        <w:numPr>
          <w:ilvl w:val="1"/>
          <w:numId w:val="10"/>
        </w:numPr>
        <w:ind w:left="426" w:hanging="426"/>
        <w:jc w:val="both"/>
        <w:rPr>
          <w:rFonts w:cs="Arial"/>
          <w:szCs w:val="24"/>
          <w:lang w:val="es-CO"/>
        </w:rPr>
      </w:pPr>
      <w:bookmarkStart w:id="199" w:name="_Toc464719232"/>
      <w:bookmarkStart w:id="200" w:name="_Toc449707313"/>
      <w:bookmarkStart w:id="201" w:name="_Toc505090581"/>
      <w:bookmarkStart w:id="202" w:name="_Toc93063461"/>
      <w:r>
        <w:rPr>
          <w:rFonts w:cs="Arial"/>
          <w:szCs w:val="24"/>
          <w:lang w:val="es-CO"/>
        </w:rPr>
        <w:t>Divulgación de datos abiertos</w:t>
      </w:r>
      <w:bookmarkEnd w:id="199"/>
      <w:bookmarkEnd w:id="200"/>
      <w:bookmarkEnd w:id="201"/>
      <w:bookmarkEnd w:id="202"/>
    </w:p>
    <w:p w14:paraId="59AEC366" w14:textId="77777777" w:rsidR="00977744" w:rsidRDefault="00977744" w:rsidP="00977744"/>
    <w:p w14:paraId="208AFE64" w14:textId="0C3D1153" w:rsidR="00977744" w:rsidRDefault="00977744" w:rsidP="00977744">
      <w:pPr>
        <w:overflowPunct/>
        <w:jc w:val="both"/>
        <w:rPr>
          <w:rFonts w:cs="Arial"/>
          <w:szCs w:val="24"/>
          <w:lang w:eastAsia="es-CO"/>
        </w:rPr>
      </w:pPr>
      <w:r>
        <w:rPr>
          <w:rFonts w:cs="Arial"/>
          <w:color w:val="000000"/>
        </w:rPr>
        <w:t>Para FINAGRO se entienden como datos abiertos</w:t>
      </w:r>
      <w:r w:rsidR="00925CE5">
        <w:t>,</w:t>
      </w:r>
      <w:r>
        <w:rPr>
          <w:rFonts w:cs="Arial"/>
          <w:color w:val="000000"/>
        </w:rPr>
        <w:t xml:space="preserve"> </w:t>
      </w:r>
      <w:r>
        <w:rPr>
          <w:rFonts w:cs="Arial"/>
          <w:szCs w:val="24"/>
          <w:lang w:eastAsia="es-CO"/>
        </w:rPr>
        <w:t>la información</w:t>
      </w:r>
      <w:r>
        <w:rPr>
          <w:rFonts w:cs="Arial"/>
          <w:color w:val="000000"/>
        </w:rPr>
        <w:t xml:space="preserve"> de datos primarios</w:t>
      </w:r>
      <w:r w:rsidR="00E86287">
        <w:rPr>
          <w:rFonts w:cs="Arial"/>
          <w:color w:val="000000"/>
        </w:rPr>
        <w:t xml:space="preserve"> que</w:t>
      </w:r>
      <w:r>
        <w:rPr>
          <w:rFonts w:cs="Arial"/>
          <w:color w:val="000000"/>
        </w:rPr>
        <w:t xml:space="preserve"> corresponden a las bases de datos de los productos y servicios</w:t>
      </w:r>
      <w:r w:rsidR="00925CE5">
        <w:t>,</w:t>
      </w:r>
      <w:r>
        <w:rPr>
          <w:rFonts w:cs="Arial"/>
          <w:color w:val="000000"/>
        </w:rPr>
        <w:t xml:space="preserve"> que han sido registrados por los canales de colocación (</w:t>
      </w:r>
      <w:r w:rsidR="00925CE5">
        <w:t>I</w:t>
      </w:r>
      <w:r>
        <w:rPr>
          <w:rFonts w:cs="Arial"/>
          <w:color w:val="000000"/>
        </w:rPr>
        <w:t xml:space="preserve">ntermediarios </w:t>
      </w:r>
      <w:r w:rsidR="00925CE5">
        <w:t>F</w:t>
      </w:r>
      <w:r>
        <w:rPr>
          <w:rFonts w:cs="Arial"/>
          <w:color w:val="000000"/>
        </w:rPr>
        <w:t xml:space="preserve">inancieros, </w:t>
      </w:r>
      <w:r w:rsidR="00925CE5">
        <w:t>A</w:t>
      </w:r>
      <w:r>
        <w:rPr>
          <w:rFonts w:cs="Arial"/>
          <w:color w:val="000000"/>
        </w:rPr>
        <w:t>seguradoras) y</w:t>
      </w:r>
      <w:r w:rsidR="00925CE5">
        <w:t xml:space="preserve"> que</w:t>
      </w:r>
      <w:r>
        <w:rPr>
          <w:rFonts w:cs="Arial"/>
          <w:color w:val="000000"/>
        </w:rPr>
        <w:t xml:space="preserve"> por ser productos financieros se rigen por las políticas de confidencialidad y reserva establecida para las entidades encargadas de la vigilancia</w:t>
      </w:r>
      <w:r w:rsidR="00925CE5">
        <w:t>.</w:t>
      </w:r>
      <w:r w:rsidR="007D7D97">
        <w:t xml:space="preserve"> </w:t>
      </w:r>
      <w:r w:rsidR="00925CE5">
        <w:t>P</w:t>
      </w:r>
      <w:r>
        <w:rPr>
          <w:rFonts w:cs="Arial"/>
          <w:color w:val="000000"/>
        </w:rPr>
        <w:t xml:space="preserve">or lo tanto la información que </w:t>
      </w:r>
      <w:r w:rsidR="00925CE5">
        <w:t xml:space="preserve">la </w:t>
      </w:r>
      <w:r w:rsidR="007D7D97">
        <w:t>e</w:t>
      </w:r>
      <w:r w:rsidR="00925CE5">
        <w:t>n</w:t>
      </w:r>
      <w:r w:rsidR="007D7D97">
        <w:t>ti</w:t>
      </w:r>
      <w:r w:rsidR="00925CE5">
        <w:t>dad</w:t>
      </w:r>
      <w:r>
        <w:rPr>
          <w:rFonts w:cs="Arial"/>
          <w:color w:val="000000"/>
        </w:rPr>
        <w:t xml:space="preserve"> puede publicar corresponde a las estadísticas de </w:t>
      </w:r>
      <w:r>
        <w:rPr>
          <w:rFonts w:cs="Arial"/>
          <w:szCs w:val="24"/>
          <w:lang w:eastAsia="es-CO"/>
        </w:rPr>
        <w:t>colocaciones de crédito</w:t>
      </w:r>
      <w:r w:rsidR="00B4155F">
        <w:t>,</w:t>
      </w:r>
      <w:r>
        <w:rPr>
          <w:rFonts w:cs="Arial"/>
          <w:szCs w:val="24"/>
          <w:lang w:eastAsia="es-CO"/>
        </w:rPr>
        <w:t xml:space="preserve"> agrupándolas por tipo de productor, por línea de crédito, por actividad productiva asociada, por </w:t>
      </w:r>
      <w:r w:rsidR="00B4155F">
        <w:t>I</w:t>
      </w:r>
      <w:r>
        <w:rPr>
          <w:rFonts w:cs="Arial"/>
          <w:szCs w:val="24"/>
          <w:lang w:eastAsia="es-CO"/>
        </w:rPr>
        <w:t xml:space="preserve">ntermediario </w:t>
      </w:r>
      <w:r w:rsidR="00B4155F">
        <w:t>F</w:t>
      </w:r>
      <w:r>
        <w:rPr>
          <w:rFonts w:cs="Arial"/>
          <w:szCs w:val="24"/>
          <w:lang w:eastAsia="es-CO"/>
        </w:rPr>
        <w:t xml:space="preserve">inanciero, por </w:t>
      </w:r>
      <w:proofErr w:type="gramStart"/>
      <w:r>
        <w:rPr>
          <w:rFonts w:cs="Arial"/>
          <w:szCs w:val="24"/>
          <w:lang w:eastAsia="es-CO"/>
        </w:rPr>
        <w:t>departamento,  programas</w:t>
      </w:r>
      <w:proofErr w:type="gramEnd"/>
      <w:r>
        <w:rPr>
          <w:rFonts w:cs="Arial"/>
          <w:szCs w:val="24"/>
          <w:lang w:eastAsia="es-CO"/>
        </w:rPr>
        <w:t xml:space="preserve"> especiales para población vulnerable o desarrollados  por víctimas del conflicto, mujer rural</w:t>
      </w:r>
      <w:r w:rsidR="00B4155F">
        <w:t>,</w:t>
      </w:r>
      <w:r>
        <w:rPr>
          <w:rFonts w:cs="Arial"/>
          <w:szCs w:val="24"/>
          <w:lang w:eastAsia="es-CO"/>
        </w:rPr>
        <w:t xml:space="preserve">  garantías expedidas y vigentes, incentivos otorgados e históricos anuales</w:t>
      </w:r>
      <w:r w:rsidR="00B4155F">
        <w:t xml:space="preserve">.  Adicionalmente, se </w:t>
      </w:r>
      <w:proofErr w:type="gramStart"/>
      <w:r w:rsidR="00B4155F">
        <w:t xml:space="preserve">publica </w:t>
      </w:r>
      <w:r>
        <w:rPr>
          <w:rFonts w:cs="Arial"/>
          <w:szCs w:val="24"/>
          <w:lang w:eastAsia="es-CO"/>
        </w:rPr>
        <w:t xml:space="preserve"> Informe</w:t>
      </w:r>
      <w:proofErr w:type="gramEnd"/>
      <w:r>
        <w:rPr>
          <w:rFonts w:cs="Arial"/>
          <w:szCs w:val="24"/>
          <w:lang w:eastAsia="es-CO"/>
        </w:rPr>
        <w:t xml:space="preserve"> de Gestión Sostenible</w:t>
      </w:r>
      <w:r w:rsidR="00B4155F">
        <w:t xml:space="preserve"> anual.</w:t>
      </w:r>
    </w:p>
    <w:p w14:paraId="0F4E101B" w14:textId="77777777" w:rsidR="00977744" w:rsidRDefault="00977744" w:rsidP="00977744">
      <w:pPr>
        <w:overflowPunct/>
        <w:jc w:val="both"/>
        <w:rPr>
          <w:rFonts w:cs="Arial"/>
          <w:szCs w:val="24"/>
          <w:lang w:eastAsia="es-CO"/>
        </w:rPr>
      </w:pPr>
    </w:p>
    <w:p w14:paraId="40CCA41D" w14:textId="33B6FB78" w:rsidR="00977744" w:rsidRDefault="00977744" w:rsidP="00977744">
      <w:pPr>
        <w:overflowPunct/>
        <w:jc w:val="both"/>
        <w:rPr>
          <w:rFonts w:cs="Arial"/>
          <w:szCs w:val="24"/>
          <w:lang w:eastAsia="es-CO"/>
        </w:rPr>
      </w:pPr>
      <w:r>
        <w:rPr>
          <w:rFonts w:cs="Arial"/>
          <w:szCs w:val="24"/>
          <w:lang w:eastAsia="es-CO"/>
        </w:rPr>
        <w:t xml:space="preserve">Para divulgar los datos </w:t>
      </w:r>
      <w:proofErr w:type="gramStart"/>
      <w:r>
        <w:rPr>
          <w:rFonts w:cs="Arial"/>
          <w:szCs w:val="24"/>
          <w:lang w:eastAsia="es-CO"/>
        </w:rPr>
        <w:t>abiertos</w:t>
      </w:r>
      <w:r w:rsidR="00B4155F">
        <w:t>,</w:t>
      </w:r>
      <w:r>
        <w:rPr>
          <w:rFonts w:cs="Arial"/>
          <w:szCs w:val="24"/>
          <w:lang w:eastAsia="es-CO"/>
        </w:rPr>
        <w:t xml:space="preserve">  FINAGRO</w:t>
      </w:r>
      <w:proofErr w:type="gramEnd"/>
      <w:r>
        <w:rPr>
          <w:rFonts w:cs="Arial"/>
          <w:szCs w:val="24"/>
          <w:lang w:eastAsia="es-CO"/>
        </w:rPr>
        <w:t xml:space="preserve"> cuenta con una herramienta que permite disponerla en un repositorio único o </w:t>
      </w:r>
      <w:r w:rsidR="00B4155F">
        <w:t>B</w:t>
      </w:r>
      <w:r>
        <w:rPr>
          <w:rFonts w:cs="Arial"/>
          <w:szCs w:val="24"/>
          <w:lang w:eastAsia="es-CO"/>
        </w:rPr>
        <w:t xml:space="preserve">odega de </w:t>
      </w:r>
      <w:r w:rsidR="00B4155F">
        <w:t>D</w:t>
      </w:r>
      <w:r>
        <w:rPr>
          <w:rFonts w:cs="Arial"/>
          <w:szCs w:val="24"/>
          <w:lang w:eastAsia="es-CO"/>
        </w:rPr>
        <w:t xml:space="preserve">atos, </w:t>
      </w:r>
      <w:r w:rsidR="00B4155F">
        <w:t xml:space="preserve">la cual se ha </w:t>
      </w:r>
      <w:r>
        <w:rPr>
          <w:rFonts w:cs="Arial"/>
          <w:szCs w:val="24"/>
          <w:lang w:eastAsia="es-CO"/>
        </w:rPr>
        <w:t>venido fortaleciendo para dar cobertura a la información de todos los productos, servicios y programas administrados</w:t>
      </w:r>
      <w:r w:rsidR="00B4155F">
        <w:t xml:space="preserve">. Los lineamientos y procedimientos establecidos para la administración de la Bodega de Datos, forman parte del proceso </w:t>
      </w:r>
      <w:r w:rsidR="00584D0F">
        <w:t xml:space="preserve">de Gestión de la </w:t>
      </w:r>
      <w:proofErr w:type="spellStart"/>
      <w:r w:rsidR="00584D0F">
        <w:t>Innvoación</w:t>
      </w:r>
      <w:proofErr w:type="spellEnd"/>
      <w:r w:rsidR="00584D0F">
        <w:t xml:space="preserve"> y del Conocimiento, permitiendo </w:t>
      </w:r>
      <w:r w:rsidR="00B4155F">
        <w:t xml:space="preserve"> </w:t>
      </w:r>
      <w:r>
        <w:rPr>
          <w:rFonts w:cs="Arial"/>
          <w:szCs w:val="24"/>
          <w:lang w:eastAsia="es-CO"/>
        </w:rPr>
        <w:t xml:space="preserve"> publicar la información oportunamente, </w:t>
      </w:r>
      <w:r w:rsidR="00584D0F">
        <w:t xml:space="preserve">garantizar </w:t>
      </w:r>
      <w:proofErr w:type="gramStart"/>
      <w:r w:rsidR="00584D0F">
        <w:t>la</w:t>
      </w:r>
      <w:r>
        <w:rPr>
          <w:rFonts w:cs="Arial"/>
          <w:szCs w:val="24"/>
          <w:lang w:eastAsia="es-CO"/>
        </w:rPr>
        <w:t xml:space="preserve">  estandarización</w:t>
      </w:r>
      <w:proofErr w:type="gramEnd"/>
      <w:r>
        <w:rPr>
          <w:rFonts w:cs="Arial"/>
          <w:szCs w:val="24"/>
          <w:lang w:eastAsia="es-CO"/>
        </w:rPr>
        <w:t xml:space="preserve"> para la presentación de la información, su trazabilidad y confiabilidad. </w:t>
      </w:r>
    </w:p>
    <w:p w14:paraId="05C0D13E" w14:textId="77777777" w:rsidR="00977744" w:rsidRDefault="00977744" w:rsidP="00977744">
      <w:pPr>
        <w:overflowPunct/>
        <w:ind w:left="426"/>
        <w:jc w:val="both"/>
        <w:rPr>
          <w:rFonts w:cs="Arial"/>
          <w:szCs w:val="24"/>
          <w:lang w:eastAsia="es-CO"/>
        </w:rPr>
      </w:pPr>
    </w:p>
    <w:p w14:paraId="5127EFCB" w14:textId="77777777" w:rsidR="00977744" w:rsidRDefault="00977744" w:rsidP="00C0712B">
      <w:pPr>
        <w:pStyle w:val="Ttulo1"/>
        <w:numPr>
          <w:ilvl w:val="1"/>
          <w:numId w:val="10"/>
        </w:numPr>
        <w:ind w:left="426" w:hanging="426"/>
        <w:jc w:val="both"/>
        <w:rPr>
          <w:rFonts w:cs="Arial"/>
          <w:szCs w:val="24"/>
          <w:lang w:val="es-CO"/>
        </w:rPr>
      </w:pPr>
      <w:bookmarkStart w:id="203" w:name="_Toc93063462"/>
      <w:bookmarkStart w:id="204" w:name="_Toc464719233"/>
      <w:bookmarkStart w:id="205" w:name="_Toc449707314"/>
      <w:bookmarkStart w:id="206" w:name="_Toc505090582"/>
      <w:r>
        <w:rPr>
          <w:rFonts w:cs="Arial"/>
          <w:szCs w:val="24"/>
          <w:lang w:val="es-CO"/>
        </w:rPr>
        <w:t>Contratación</w:t>
      </w:r>
      <w:bookmarkEnd w:id="203"/>
      <w:r>
        <w:rPr>
          <w:rFonts w:cs="Arial"/>
          <w:szCs w:val="24"/>
          <w:lang w:val="es-CO"/>
        </w:rPr>
        <w:t xml:space="preserve"> </w:t>
      </w:r>
    </w:p>
    <w:p w14:paraId="04272866" w14:textId="77777777" w:rsidR="00977744" w:rsidRDefault="00977744" w:rsidP="00977744">
      <w:pPr>
        <w:pStyle w:val="Ttulo1"/>
        <w:jc w:val="both"/>
        <w:rPr>
          <w:rFonts w:cs="Arial"/>
          <w:szCs w:val="24"/>
          <w:lang w:val="es-CO"/>
        </w:rPr>
      </w:pPr>
    </w:p>
    <w:p w14:paraId="5554D9D3" w14:textId="005D0C0B" w:rsidR="007A75C3" w:rsidRPr="00222404" w:rsidRDefault="007A75C3" w:rsidP="00222404">
      <w:pPr>
        <w:pStyle w:val="Ttulo1"/>
        <w:jc w:val="both"/>
        <w:rPr>
          <w:b w:val="0"/>
          <w:bCs w:val="0"/>
        </w:rPr>
      </w:pPr>
      <w:bookmarkStart w:id="207" w:name="_Toc93063463"/>
      <w:bookmarkStart w:id="208" w:name="_Toc536697033"/>
      <w:bookmarkStart w:id="209" w:name="_Toc31292204"/>
      <w:bookmarkStart w:id="210" w:name="_Toc62812424"/>
      <w:r w:rsidRPr="00222404">
        <w:rPr>
          <w:b w:val="0"/>
          <w:bCs w:val="0"/>
        </w:rPr>
        <w:t xml:space="preserve">FINAGRO no se encuentra sujeto a las disposiciones del Estatuto General de Contratación de la Administración Pública, </w:t>
      </w:r>
      <w:proofErr w:type="gramStart"/>
      <w:r w:rsidRPr="00222404">
        <w:rPr>
          <w:b w:val="0"/>
          <w:bCs w:val="0"/>
        </w:rPr>
        <w:t>y</w:t>
      </w:r>
      <w:proofErr w:type="gramEnd"/>
      <w:r w:rsidRPr="00222404">
        <w:rPr>
          <w:b w:val="0"/>
          <w:bCs w:val="0"/>
        </w:rPr>
        <w:t xml:space="preserve"> en consecuencia, su gestión contractual se rige por las disposiciones del derecho privado, especialmente por las legales y reglamentarias aplicables a su actividad, tal como se desprende de lo establecido en el parágrafo primero del Artículo 32 de la Ley 80 de 1993, modificado por el </w:t>
      </w:r>
      <w:r w:rsidR="00222404" w:rsidRPr="00222404">
        <w:rPr>
          <w:b w:val="0"/>
          <w:bCs w:val="0"/>
        </w:rPr>
        <w:t xml:space="preserve">Artículo </w:t>
      </w:r>
      <w:r w:rsidRPr="00222404">
        <w:rPr>
          <w:b w:val="0"/>
          <w:bCs w:val="0"/>
        </w:rPr>
        <w:t>15 de la Ley 1150 de 2007.</w:t>
      </w:r>
      <w:bookmarkEnd w:id="207"/>
      <w:r w:rsidRPr="00222404">
        <w:rPr>
          <w:b w:val="0"/>
          <w:bCs w:val="0"/>
        </w:rPr>
        <w:t xml:space="preserve"> </w:t>
      </w:r>
    </w:p>
    <w:p w14:paraId="3335646C" w14:textId="77777777" w:rsidR="007A75C3" w:rsidRPr="000A76EA" w:rsidRDefault="007A75C3" w:rsidP="00222404">
      <w:pPr>
        <w:jc w:val="both"/>
      </w:pPr>
    </w:p>
    <w:p w14:paraId="225A44E0" w14:textId="77777777" w:rsidR="007A75C3" w:rsidRPr="007A75C3" w:rsidRDefault="007A75C3" w:rsidP="00222404">
      <w:pPr>
        <w:jc w:val="both"/>
      </w:pPr>
      <w:r w:rsidRPr="007A75C3">
        <w:t xml:space="preserve">Las reglas y directrices que en materia contractual son aplicables a FINAGRO constan en el documento </w:t>
      </w:r>
      <w:r w:rsidRPr="00222404">
        <w:rPr>
          <w:u w:val="single"/>
        </w:rPr>
        <w:t>CNT-DOC-001 Manual de Contratación</w:t>
      </w:r>
      <w:r w:rsidRPr="007A75C3">
        <w:t>, las cuales deben ser observadas por los colaboradores y contratistas de FINAGRO.</w:t>
      </w:r>
    </w:p>
    <w:p w14:paraId="7C10FD58" w14:textId="77777777" w:rsidR="007A75C3" w:rsidRPr="007A75C3" w:rsidRDefault="007A75C3" w:rsidP="00222404">
      <w:pPr>
        <w:jc w:val="both"/>
      </w:pPr>
    </w:p>
    <w:p w14:paraId="32D40D1C" w14:textId="7BAA58E1" w:rsidR="007A75C3" w:rsidRPr="007A75C3" w:rsidRDefault="007A75C3" w:rsidP="00222404">
      <w:pPr>
        <w:jc w:val="both"/>
      </w:pPr>
      <w:r w:rsidRPr="007A75C3">
        <w:t xml:space="preserve">En cumplimiento del Artículo 74 de la Ley 1474 de 2011 y </w:t>
      </w:r>
      <w:r w:rsidR="00222404">
        <w:t xml:space="preserve">la </w:t>
      </w:r>
      <w:r w:rsidRPr="007A75C3">
        <w:t>Ley 1712 de 2014, el Plan General de Compras de la Entidad se publica en su página web. En dicha página</w:t>
      </w:r>
      <w:r w:rsidR="00222404">
        <w:t>,</w:t>
      </w:r>
      <w:r w:rsidRPr="007A75C3">
        <w:t xml:space="preserve"> igualmente puede consultarse el </w:t>
      </w:r>
      <w:r w:rsidRPr="00222404">
        <w:rPr>
          <w:u w:val="single"/>
        </w:rPr>
        <w:t>Manual de Contratación -</w:t>
      </w:r>
      <w:r w:rsidR="00222404">
        <w:rPr>
          <w:u w:val="single"/>
        </w:rPr>
        <w:t xml:space="preserve"> </w:t>
      </w:r>
      <w:r w:rsidRPr="00222404">
        <w:rPr>
          <w:u w:val="single"/>
        </w:rPr>
        <w:t>CNT-DOC-001</w:t>
      </w:r>
      <w:r w:rsidRPr="007A75C3">
        <w:t xml:space="preserve"> y la relación de sus versiones</w:t>
      </w:r>
      <w:r w:rsidR="00222404">
        <w:t>,</w:t>
      </w:r>
      <w:r w:rsidRPr="007A75C3">
        <w:t xml:space="preserve"> así como los procesos de Invitación Pública, los oferentes seleccionados mediante modalidades diferentes a la invitación pública, los listados de contratos suscritos</w:t>
      </w:r>
      <w:r w:rsidR="00222404">
        <w:t>,</w:t>
      </w:r>
      <w:r w:rsidRPr="007A75C3">
        <w:t xml:space="preserve"> el directorio de personas naturales con contratos de prestación de servicios y los informes de supervisión de los contratos ejecutados con recursos públicos. </w:t>
      </w:r>
    </w:p>
    <w:p w14:paraId="0C07B3A2" w14:textId="77777777" w:rsidR="007A75C3" w:rsidRPr="007A75C3" w:rsidRDefault="007A75C3" w:rsidP="00222404">
      <w:pPr>
        <w:jc w:val="both"/>
      </w:pPr>
    </w:p>
    <w:p w14:paraId="1E82F3C5" w14:textId="77777777" w:rsidR="007A75C3" w:rsidRPr="007A75C3" w:rsidRDefault="007A75C3" w:rsidP="00222404">
      <w:pPr>
        <w:jc w:val="both"/>
      </w:pPr>
      <w:r w:rsidRPr="007A75C3">
        <w:t>En lo relacionado con la contratación con cargo a recursos públicos además se publica en el SECOP, el Plan General de Compras y la contratación celebrada con dichos recursos.</w:t>
      </w:r>
    </w:p>
    <w:p w14:paraId="20CE7C99" w14:textId="77777777" w:rsidR="007A75C3" w:rsidRPr="007A75C3" w:rsidRDefault="007A75C3" w:rsidP="007A75C3"/>
    <w:bookmarkEnd w:id="204"/>
    <w:bookmarkEnd w:id="205"/>
    <w:bookmarkEnd w:id="206"/>
    <w:bookmarkEnd w:id="208"/>
    <w:bookmarkEnd w:id="209"/>
    <w:bookmarkEnd w:id="210"/>
    <w:p w14:paraId="11FC9900" w14:textId="77777777" w:rsidR="00977744" w:rsidRDefault="00977744" w:rsidP="00977744">
      <w:pPr>
        <w:jc w:val="both"/>
        <w:rPr>
          <w:rFonts w:ascii="FuturaStd-Light" w:hAnsi="FuturaStd-Light" w:cs="FuturaStd-Light"/>
          <w:sz w:val="19"/>
          <w:szCs w:val="19"/>
          <w:lang w:eastAsia="es-CO"/>
        </w:rPr>
      </w:pPr>
    </w:p>
    <w:p w14:paraId="148BC283" w14:textId="513420A9" w:rsidR="00C42159" w:rsidRDefault="00C42159" w:rsidP="00C0712B">
      <w:pPr>
        <w:pStyle w:val="Ttulo1"/>
        <w:numPr>
          <w:ilvl w:val="0"/>
          <w:numId w:val="10"/>
        </w:numPr>
        <w:ind w:left="426" w:hanging="426"/>
        <w:jc w:val="both"/>
        <w:rPr>
          <w:rFonts w:cs="Arial"/>
          <w:szCs w:val="24"/>
          <w:lang w:val="es-CO"/>
        </w:rPr>
      </w:pPr>
      <w:bookmarkStart w:id="211" w:name="_Toc93063465"/>
      <w:r>
        <w:rPr>
          <w:rFonts w:cs="Arial"/>
          <w:szCs w:val="24"/>
          <w:lang w:val="es-CO"/>
        </w:rPr>
        <w:t>ESTRATEGIA DEL PLAN ANTICORRUPCIÓN</w:t>
      </w:r>
      <w:r w:rsidR="00C069F3">
        <w:t>,</w:t>
      </w:r>
      <w:r>
        <w:rPr>
          <w:rFonts w:cs="Arial"/>
          <w:szCs w:val="24"/>
          <w:lang w:val="es-CO"/>
        </w:rPr>
        <w:t xml:space="preserve"> ATENCIÓN AL CIUDADANO</w:t>
      </w:r>
      <w:r w:rsidR="00C069F3">
        <w:t xml:space="preserve"> Y CONFLICTO DE INTER</w:t>
      </w:r>
      <w:r w:rsidR="00FB2E9E">
        <w:t>É</w:t>
      </w:r>
      <w:r w:rsidR="00C069F3">
        <w:t>S</w:t>
      </w:r>
      <w:bookmarkEnd w:id="211"/>
    </w:p>
    <w:p w14:paraId="50B1DF19" w14:textId="77777777" w:rsidR="00977744" w:rsidRDefault="00977744" w:rsidP="00977744">
      <w:pPr>
        <w:keepNext/>
        <w:ind w:left="360"/>
        <w:jc w:val="both"/>
        <w:outlineLvl w:val="0"/>
      </w:pPr>
    </w:p>
    <w:p w14:paraId="52C8B52C" w14:textId="56FA6265" w:rsidR="00C42159" w:rsidRDefault="00C42159" w:rsidP="00C42159">
      <w:pPr>
        <w:jc w:val="both"/>
        <w:rPr>
          <w:rFonts w:cs="Arial"/>
          <w:szCs w:val="24"/>
          <w:lang w:eastAsia="es-CO"/>
        </w:rPr>
      </w:pPr>
      <w:r>
        <w:rPr>
          <w:rFonts w:cs="Arial"/>
          <w:szCs w:val="24"/>
          <w:lang w:eastAsia="es-CO"/>
        </w:rPr>
        <w:t xml:space="preserve">La estrategia y las actividades específicas establecidas por FINAGRO para gestionar </w:t>
      </w:r>
      <w:r w:rsidR="00EF6F6D">
        <w:rPr>
          <w:rFonts w:cs="Arial"/>
          <w:szCs w:val="24"/>
          <w:lang w:eastAsia="es-CO"/>
        </w:rPr>
        <w:t>su</w:t>
      </w:r>
      <w:r>
        <w:rPr>
          <w:rFonts w:cs="Arial"/>
          <w:szCs w:val="24"/>
          <w:lang w:eastAsia="es-CO"/>
        </w:rPr>
        <w:t xml:space="preserve"> </w:t>
      </w:r>
      <w:r w:rsidRPr="00C42159">
        <w:rPr>
          <w:rFonts w:cs="Arial"/>
          <w:szCs w:val="24"/>
          <w:lang w:eastAsia="es-CO"/>
        </w:rPr>
        <w:t>Plan Anticorrupción</w:t>
      </w:r>
      <w:r w:rsidR="00C069F3">
        <w:t>,</w:t>
      </w:r>
      <w:r w:rsidRPr="00C42159">
        <w:rPr>
          <w:rFonts w:cs="Arial"/>
          <w:szCs w:val="24"/>
          <w:lang w:eastAsia="es-CO"/>
        </w:rPr>
        <w:t xml:space="preserve"> Atención al Ciudadano</w:t>
      </w:r>
      <w:r w:rsidR="00C069F3">
        <w:t xml:space="preserve"> y Conflicto de Interés</w:t>
      </w:r>
      <w:r>
        <w:rPr>
          <w:rFonts w:cs="Arial"/>
          <w:szCs w:val="24"/>
          <w:lang w:eastAsia="es-CO"/>
        </w:rPr>
        <w:t>, se encuentran publicadas en la página web de FINAGRO, en la sección de Transparencia y Acceso a la Información</w:t>
      </w:r>
      <w:r w:rsidR="00EF6F6D">
        <w:rPr>
          <w:rFonts w:cs="Arial"/>
          <w:szCs w:val="24"/>
          <w:lang w:eastAsia="es-CO"/>
        </w:rPr>
        <w:t>, en el documento “Estrategia PAAC 202</w:t>
      </w:r>
      <w:r w:rsidR="00C069F3">
        <w:t>2</w:t>
      </w:r>
      <w:r w:rsidR="00EF6F6D">
        <w:rPr>
          <w:rFonts w:cs="Arial"/>
          <w:szCs w:val="24"/>
          <w:lang w:eastAsia="es-CO"/>
        </w:rPr>
        <w:t>”.</w:t>
      </w:r>
    </w:p>
    <w:p w14:paraId="78DB32D2" w14:textId="77777777" w:rsidR="00C42159" w:rsidRDefault="00C42159" w:rsidP="00977744">
      <w:pPr>
        <w:keepNext/>
        <w:ind w:left="360"/>
        <w:jc w:val="both"/>
        <w:outlineLvl w:val="0"/>
      </w:pPr>
    </w:p>
    <w:p w14:paraId="0C399A54" w14:textId="77777777" w:rsidR="008F4C54" w:rsidRPr="00977744" w:rsidRDefault="008F4C54" w:rsidP="00977744"/>
    <w:sectPr w:rsidR="008F4C54" w:rsidRPr="00977744" w:rsidSect="00817494">
      <w:headerReference w:type="default" r:id="rId30"/>
      <w:footerReference w:type="default" r:id="rId31"/>
      <w:pgSz w:w="12240" w:h="15840" w:code="1"/>
      <w:pgMar w:top="1418" w:right="1418" w:bottom="1418" w:left="1701" w:header="72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6AE9" w14:textId="77777777" w:rsidR="007568DC" w:rsidRDefault="007568DC" w:rsidP="00353AF3">
      <w:r>
        <w:separator/>
      </w:r>
    </w:p>
  </w:endnote>
  <w:endnote w:type="continuationSeparator" w:id="0">
    <w:p w14:paraId="748ECF6E" w14:textId="77777777" w:rsidR="007568DC" w:rsidRDefault="007568DC" w:rsidP="00353AF3">
      <w:r>
        <w:continuationSeparator/>
      </w:r>
    </w:p>
  </w:endnote>
  <w:endnote w:type="continuationNotice" w:id="1">
    <w:p w14:paraId="37C0400B" w14:textId="77777777" w:rsidR="007568DC" w:rsidRDefault="00756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F930" w14:textId="05C1B82A" w:rsidR="009049DE" w:rsidRDefault="009049DE">
    <w:pPr>
      <w:pStyle w:val="Piedepgina"/>
      <w:jc w:val="center"/>
    </w:pPr>
    <w:r>
      <w:rPr>
        <w:noProof/>
        <w:lang w:val="es-CO" w:eastAsia="es-CO"/>
      </w:rPr>
      <w:drawing>
        <wp:anchor distT="0" distB="0" distL="114300" distR="114300" simplePos="0" relativeHeight="251657728" behindDoc="1" locked="0" layoutInCell="1" allowOverlap="1" wp14:anchorId="604DA2EB" wp14:editId="47A14683">
          <wp:simplePos x="0" y="0"/>
          <wp:positionH relativeFrom="column">
            <wp:posOffset>4499610</wp:posOffset>
          </wp:positionH>
          <wp:positionV relativeFrom="paragraph">
            <wp:posOffset>201295</wp:posOffset>
          </wp:positionV>
          <wp:extent cx="1573530" cy="61595"/>
          <wp:effectExtent l="0" t="0" r="0" b="0"/>
          <wp:wrapThrough wrapText="bothSides">
            <wp:wrapPolygon edited="0">
              <wp:start x="0" y="0"/>
              <wp:lineTo x="0" y="13361"/>
              <wp:lineTo x="21443" y="13361"/>
              <wp:lineTo x="2144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6704" behindDoc="0" locked="0" layoutInCell="1" allowOverlap="1" wp14:anchorId="1D7001B1" wp14:editId="5D4BB48B">
              <wp:simplePos x="0" y="0"/>
              <wp:positionH relativeFrom="column">
                <wp:posOffset>4613275</wp:posOffset>
              </wp:positionH>
              <wp:positionV relativeFrom="paragraph">
                <wp:posOffset>-255270</wp:posOffset>
              </wp:positionV>
              <wp:extent cx="1459865" cy="441960"/>
              <wp:effectExtent l="3175" t="1905" r="3810" b="38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8DF2D" w14:textId="77777777" w:rsidR="009049DE" w:rsidRPr="00B238F5" w:rsidRDefault="009049DE" w:rsidP="006B4F79">
                          <w:pPr>
                            <w:jc w:val="right"/>
                            <w:rPr>
                              <w:sz w:val="20"/>
                            </w:rPr>
                          </w:pPr>
                          <w:r>
                            <w:rPr>
                              <w:sz w:val="20"/>
                            </w:rPr>
                            <w:t>ARI</w:t>
                          </w:r>
                          <w:r w:rsidRPr="00B238F5">
                            <w:rPr>
                              <w:sz w:val="20"/>
                            </w:rPr>
                            <w:t>-</w:t>
                          </w:r>
                          <w:r>
                            <w:rPr>
                              <w:sz w:val="20"/>
                            </w:rPr>
                            <w:t>DOC-002</w:t>
                          </w:r>
                        </w:p>
                        <w:p w14:paraId="4A56927F" w14:textId="3F92F26A" w:rsidR="009049DE" w:rsidRPr="00B238F5" w:rsidRDefault="009049DE" w:rsidP="006B4F79">
                          <w:pPr>
                            <w:jc w:val="right"/>
                            <w:rPr>
                              <w:sz w:val="20"/>
                            </w:rPr>
                          </w:pPr>
                          <w:r>
                            <w:rPr>
                              <w:sz w:val="20"/>
                            </w:rPr>
                            <w:t xml:space="preserve">Versión: </w:t>
                          </w:r>
                          <w:r w:rsidR="00FB2E9E">
                            <w:rPr>
                              <w:sz w:val="20"/>
                              <w:szCs w:val="16"/>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7001B1" id="_x0000_t202" coordsize="21600,21600" o:spt="202" path="m,l,21600r21600,l21600,xe">
              <v:stroke joinstyle="miter"/>
              <v:path gradientshapeok="t" o:connecttype="rect"/>
            </v:shapetype>
            <v:shape id="Cuadro de texto 2" o:spid="_x0000_s1026" type="#_x0000_t202" style="position:absolute;left:0;text-align:left;margin-left:363.25pt;margin-top:-20.1pt;width:114.95pt;height:34.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" stroked="f">
              <v:textbox style="mso-fit-shape-to-text:t">
                <w:txbxContent>
                  <w:p w14:paraId="37B8DF2D" w14:textId="77777777" w:rsidR="009049DE" w:rsidRPr="00B238F5" w:rsidRDefault="009049DE" w:rsidP="006B4F79">
                    <w:pPr>
                      <w:jc w:val="right"/>
                      <w:rPr>
                        <w:sz w:val="20"/>
                      </w:rPr>
                    </w:pPr>
                    <w:r>
                      <w:rPr>
                        <w:sz w:val="20"/>
                      </w:rPr>
                      <w:t>ARI</w:t>
                    </w:r>
                    <w:r w:rsidRPr="00B238F5">
                      <w:rPr>
                        <w:sz w:val="20"/>
                      </w:rPr>
                      <w:t>-</w:t>
                    </w:r>
                    <w:r>
                      <w:rPr>
                        <w:sz w:val="20"/>
                      </w:rPr>
                      <w:t>DOC-002</w:t>
                    </w:r>
                  </w:p>
                  <w:p w14:paraId="4A56927F" w14:textId="3F92F26A" w:rsidR="009049DE" w:rsidRPr="00B238F5" w:rsidRDefault="009049DE" w:rsidP="006B4F79">
                    <w:pPr>
                      <w:jc w:val="right"/>
                      <w:rPr>
                        <w:sz w:val="20"/>
                      </w:rPr>
                    </w:pPr>
                    <w:r>
                      <w:rPr>
                        <w:sz w:val="20"/>
                      </w:rPr>
                      <w:t xml:space="preserve">Versión: </w:t>
                    </w:r>
                    <w:r w:rsidR="00FB2E9E">
                      <w:rPr>
                        <w:sz w:val="20"/>
                        <w:szCs w:val="16"/>
                      </w:rPr>
                      <w:t>9</w:t>
                    </w:r>
                  </w:p>
                </w:txbxContent>
              </v:textbox>
            </v:shape>
          </w:pict>
        </mc:Fallback>
      </mc:AlternateContent>
    </w:r>
    <w:r>
      <w:fldChar w:fldCharType="begin"/>
    </w:r>
    <w:r>
      <w:instrText>PAGE   \* MERGEFORMAT</w:instrText>
    </w:r>
    <w:r>
      <w:fldChar w:fldCharType="separate"/>
    </w:r>
    <w:r w:rsidRPr="001F3ABA">
      <w:rPr>
        <w:noProof/>
        <w:lang w:val="es-ES"/>
      </w:rPr>
      <w:t>2</w:t>
    </w:r>
    <w:r>
      <w:fldChar w:fldCharType="end"/>
    </w:r>
  </w:p>
  <w:p w14:paraId="6A346E37" w14:textId="77777777" w:rsidR="009049DE" w:rsidRPr="00222ABF" w:rsidRDefault="009049DE" w:rsidP="00C47D59">
    <w:pPr>
      <w:pStyle w:val="Piedepgina"/>
      <w:ind w:right="360"/>
      <w:jc w:val="center"/>
      <w:rPr>
        <w:rFonts w:cs="Arial"/>
        <w:sz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0E62" w14:textId="77777777" w:rsidR="007568DC" w:rsidRDefault="007568DC" w:rsidP="00353AF3">
      <w:r>
        <w:separator/>
      </w:r>
    </w:p>
  </w:footnote>
  <w:footnote w:type="continuationSeparator" w:id="0">
    <w:p w14:paraId="3F213E2E" w14:textId="77777777" w:rsidR="007568DC" w:rsidRDefault="007568DC" w:rsidP="00353AF3">
      <w:r>
        <w:continuationSeparator/>
      </w:r>
    </w:p>
  </w:footnote>
  <w:footnote w:type="continuationNotice" w:id="1">
    <w:p w14:paraId="3AC10528" w14:textId="77777777" w:rsidR="007568DC" w:rsidRDefault="00756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6C18" w14:textId="09536158" w:rsidR="009049DE" w:rsidRDefault="009049DE">
    <w:pPr>
      <w:pStyle w:val="Encabezado"/>
    </w:pPr>
    <w:r>
      <w:rPr>
        <w:noProof/>
        <w:lang w:val="es-CO" w:eastAsia="es-CO"/>
      </w:rPr>
      <w:drawing>
        <wp:anchor distT="0" distB="0" distL="114300" distR="114300" simplePos="0" relativeHeight="251658752" behindDoc="1" locked="0" layoutInCell="1" allowOverlap="1" wp14:anchorId="192CA1F3" wp14:editId="1EC9B652">
          <wp:simplePos x="0" y="0"/>
          <wp:positionH relativeFrom="column">
            <wp:posOffset>-953135</wp:posOffset>
          </wp:positionH>
          <wp:positionV relativeFrom="paragraph">
            <wp:posOffset>-457200</wp:posOffset>
          </wp:positionV>
          <wp:extent cx="7512685" cy="1099820"/>
          <wp:effectExtent l="0" t="0" r="0" b="0"/>
          <wp:wrapThrough wrapText="bothSides">
            <wp:wrapPolygon edited="0">
              <wp:start x="0" y="0"/>
              <wp:lineTo x="0" y="21326"/>
              <wp:lineTo x="21525" y="21326"/>
              <wp:lineTo x="2152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18286"/>
                  <a:stretch>
                    <a:fillRect/>
                  </a:stretch>
                </pic:blipFill>
                <pic:spPr bwMode="auto">
                  <a:xfrm>
                    <a:off x="0" y="0"/>
                    <a:ext cx="751268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7CA"/>
    <w:multiLevelType w:val="hybridMultilevel"/>
    <w:tmpl w:val="2F7640B4"/>
    <w:lvl w:ilvl="0" w:tplc="AEC68EC6">
      <w:start w:val="1"/>
      <w:numFmt w:val="lowerLetter"/>
      <w:lvlText w:val="%1."/>
      <w:lvlJc w:val="left"/>
      <w:pPr>
        <w:ind w:left="1068" w:hanging="360"/>
      </w:pPr>
      <w:rPr>
        <w:rFonts w:cs="Times New Roman"/>
        <w:b/>
      </w:rPr>
    </w:lvl>
    <w:lvl w:ilvl="1" w:tplc="240A0019">
      <w:start w:val="1"/>
      <w:numFmt w:val="lowerLetter"/>
      <w:lvlText w:val="%2."/>
      <w:lvlJc w:val="left"/>
      <w:pPr>
        <w:ind w:left="1788" w:hanging="360"/>
      </w:pPr>
      <w:rPr>
        <w:rFonts w:cs="Times New Roman"/>
      </w:rPr>
    </w:lvl>
    <w:lvl w:ilvl="2" w:tplc="240A001B">
      <w:start w:val="1"/>
      <w:numFmt w:val="lowerRoman"/>
      <w:lvlText w:val="%3."/>
      <w:lvlJc w:val="right"/>
      <w:pPr>
        <w:ind w:left="2508" w:hanging="180"/>
      </w:pPr>
      <w:rPr>
        <w:rFonts w:cs="Times New Roman"/>
      </w:rPr>
    </w:lvl>
    <w:lvl w:ilvl="3" w:tplc="240A000F">
      <w:start w:val="1"/>
      <w:numFmt w:val="decimal"/>
      <w:lvlText w:val="%4."/>
      <w:lvlJc w:val="left"/>
      <w:pPr>
        <w:ind w:left="3228" w:hanging="360"/>
      </w:pPr>
      <w:rPr>
        <w:rFonts w:cs="Times New Roman"/>
      </w:rPr>
    </w:lvl>
    <w:lvl w:ilvl="4" w:tplc="240A0019">
      <w:start w:val="1"/>
      <w:numFmt w:val="lowerLetter"/>
      <w:lvlText w:val="%5."/>
      <w:lvlJc w:val="left"/>
      <w:pPr>
        <w:ind w:left="3948" w:hanging="360"/>
      </w:pPr>
      <w:rPr>
        <w:rFonts w:cs="Times New Roman"/>
      </w:rPr>
    </w:lvl>
    <w:lvl w:ilvl="5" w:tplc="240A001B">
      <w:start w:val="1"/>
      <w:numFmt w:val="lowerRoman"/>
      <w:lvlText w:val="%6."/>
      <w:lvlJc w:val="right"/>
      <w:pPr>
        <w:ind w:left="4668" w:hanging="180"/>
      </w:pPr>
      <w:rPr>
        <w:rFonts w:cs="Times New Roman"/>
      </w:rPr>
    </w:lvl>
    <w:lvl w:ilvl="6" w:tplc="240A000F">
      <w:start w:val="1"/>
      <w:numFmt w:val="decimal"/>
      <w:lvlText w:val="%7."/>
      <w:lvlJc w:val="left"/>
      <w:pPr>
        <w:ind w:left="5388" w:hanging="360"/>
      </w:pPr>
      <w:rPr>
        <w:rFonts w:cs="Times New Roman"/>
      </w:rPr>
    </w:lvl>
    <w:lvl w:ilvl="7" w:tplc="240A0019">
      <w:start w:val="1"/>
      <w:numFmt w:val="lowerLetter"/>
      <w:lvlText w:val="%8."/>
      <w:lvlJc w:val="left"/>
      <w:pPr>
        <w:ind w:left="6108" w:hanging="360"/>
      </w:pPr>
      <w:rPr>
        <w:rFonts w:cs="Times New Roman"/>
      </w:rPr>
    </w:lvl>
    <w:lvl w:ilvl="8" w:tplc="240A001B">
      <w:start w:val="1"/>
      <w:numFmt w:val="lowerRoman"/>
      <w:lvlText w:val="%9."/>
      <w:lvlJc w:val="right"/>
      <w:pPr>
        <w:ind w:left="6828" w:hanging="180"/>
      </w:pPr>
      <w:rPr>
        <w:rFonts w:cs="Times New Roman"/>
      </w:rPr>
    </w:lvl>
  </w:abstractNum>
  <w:abstractNum w:abstractNumId="1" w15:restartNumberingAfterBreak="0">
    <w:nsid w:val="184C3E7A"/>
    <w:multiLevelType w:val="multilevel"/>
    <w:tmpl w:val="228845F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26FD640E"/>
    <w:multiLevelType w:val="hybridMultilevel"/>
    <w:tmpl w:val="5A5E23E2"/>
    <w:lvl w:ilvl="0" w:tplc="240A0001">
      <w:start w:val="1"/>
      <w:numFmt w:val="bullet"/>
      <w:lvlText w:val=""/>
      <w:lvlJc w:val="left"/>
      <w:pPr>
        <w:ind w:left="-1648" w:hanging="360"/>
      </w:pPr>
      <w:rPr>
        <w:rFonts w:ascii="Symbol" w:hAnsi="Symbol" w:hint="default"/>
      </w:rPr>
    </w:lvl>
    <w:lvl w:ilvl="1" w:tplc="240A0003">
      <w:start w:val="1"/>
      <w:numFmt w:val="bullet"/>
      <w:lvlText w:val="o"/>
      <w:lvlJc w:val="left"/>
      <w:pPr>
        <w:ind w:left="-928" w:hanging="360"/>
      </w:pPr>
      <w:rPr>
        <w:rFonts w:ascii="Courier New" w:hAnsi="Courier New" w:cs="Courier New" w:hint="default"/>
      </w:rPr>
    </w:lvl>
    <w:lvl w:ilvl="2" w:tplc="240A0005">
      <w:start w:val="1"/>
      <w:numFmt w:val="bullet"/>
      <w:lvlText w:val=""/>
      <w:lvlJc w:val="left"/>
      <w:pPr>
        <w:ind w:left="-208" w:hanging="360"/>
      </w:pPr>
      <w:rPr>
        <w:rFonts w:ascii="Wingdings" w:hAnsi="Wingdings" w:hint="default"/>
      </w:rPr>
    </w:lvl>
    <w:lvl w:ilvl="3" w:tplc="240A0001">
      <w:start w:val="1"/>
      <w:numFmt w:val="bullet"/>
      <w:lvlText w:val=""/>
      <w:lvlJc w:val="left"/>
      <w:pPr>
        <w:ind w:left="512" w:hanging="360"/>
      </w:pPr>
      <w:rPr>
        <w:rFonts w:ascii="Symbol" w:hAnsi="Symbol" w:hint="default"/>
      </w:rPr>
    </w:lvl>
    <w:lvl w:ilvl="4" w:tplc="240A0003">
      <w:start w:val="1"/>
      <w:numFmt w:val="bullet"/>
      <w:lvlText w:val="o"/>
      <w:lvlJc w:val="left"/>
      <w:pPr>
        <w:ind w:left="1232" w:hanging="360"/>
      </w:pPr>
      <w:rPr>
        <w:rFonts w:ascii="Courier New" w:hAnsi="Courier New" w:cs="Courier New" w:hint="default"/>
      </w:rPr>
    </w:lvl>
    <w:lvl w:ilvl="5" w:tplc="240A0005">
      <w:start w:val="1"/>
      <w:numFmt w:val="bullet"/>
      <w:lvlText w:val=""/>
      <w:lvlJc w:val="left"/>
      <w:pPr>
        <w:ind w:left="1952" w:hanging="360"/>
      </w:pPr>
      <w:rPr>
        <w:rFonts w:ascii="Wingdings" w:hAnsi="Wingdings" w:hint="default"/>
      </w:rPr>
    </w:lvl>
    <w:lvl w:ilvl="6" w:tplc="240A0001">
      <w:start w:val="1"/>
      <w:numFmt w:val="bullet"/>
      <w:lvlText w:val=""/>
      <w:lvlJc w:val="left"/>
      <w:pPr>
        <w:ind w:left="2672" w:hanging="360"/>
      </w:pPr>
      <w:rPr>
        <w:rFonts w:ascii="Symbol" w:hAnsi="Symbol" w:hint="default"/>
      </w:rPr>
    </w:lvl>
    <w:lvl w:ilvl="7" w:tplc="240A0003">
      <w:start w:val="1"/>
      <w:numFmt w:val="bullet"/>
      <w:lvlText w:val="o"/>
      <w:lvlJc w:val="left"/>
      <w:pPr>
        <w:ind w:left="3392" w:hanging="360"/>
      </w:pPr>
      <w:rPr>
        <w:rFonts w:ascii="Courier New" w:hAnsi="Courier New" w:cs="Courier New" w:hint="default"/>
      </w:rPr>
    </w:lvl>
    <w:lvl w:ilvl="8" w:tplc="240A0005">
      <w:start w:val="1"/>
      <w:numFmt w:val="bullet"/>
      <w:lvlText w:val=""/>
      <w:lvlJc w:val="left"/>
      <w:pPr>
        <w:ind w:left="4112" w:hanging="360"/>
      </w:pPr>
      <w:rPr>
        <w:rFonts w:ascii="Wingdings" w:hAnsi="Wingdings" w:hint="default"/>
      </w:rPr>
    </w:lvl>
  </w:abstractNum>
  <w:abstractNum w:abstractNumId="3" w15:restartNumberingAfterBreak="0">
    <w:nsid w:val="283835CB"/>
    <w:multiLevelType w:val="multilevel"/>
    <w:tmpl w:val="B04614F6"/>
    <w:lvl w:ilvl="0">
      <w:start w:val="3"/>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2E467201"/>
    <w:multiLevelType w:val="hybridMultilevel"/>
    <w:tmpl w:val="E6FE4AC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 w15:restartNumberingAfterBreak="0">
    <w:nsid w:val="306A0224"/>
    <w:multiLevelType w:val="hybridMultilevel"/>
    <w:tmpl w:val="B64E596A"/>
    <w:lvl w:ilvl="0" w:tplc="240A0001">
      <w:start w:val="1"/>
      <w:numFmt w:val="bullet"/>
      <w:lvlText w:val=""/>
      <w:lvlJc w:val="left"/>
      <w:pPr>
        <w:ind w:left="643" w:hanging="360"/>
      </w:pPr>
      <w:rPr>
        <w:rFonts w:ascii="Symbol" w:hAnsi="Symbol" w:hint="default"/>
      </w:rPr>
    </w:lvl>
    <w:lvl w:ilvl="1" w:tplc="240A0003">
      <w:start w:val="1"/>
      <w:numFmt w:val="bullet"/>
      <w:lvlText w:val="o"/>
      <w:lvlJc w:val="left"/>
      <w:pPr>
        <w:ind w:left="-928" w:hanging="360"/>
      </w:pPr>
      <w:rPr>
        <w:rFonts w:ascii="Courier New" w:hAnsi="Courier New" w:cs="Courier New" w:hint="default"/>
      </w:rPr>
    </w:lvl>
    <w:lvl w:ilvl="2" w:tplc="240A0005">
      <w:start w:val="1"/>
      <w:numFmt w:val="bullet"/>
      <w:lvlText w:val=""/>
      <w:lvlJc w:val="left"/>
      <w:pPr>
        <w:ind w:left="-208" w:hanging="360"/>
      </w:pPr>
      <w:rPr>
        <w:rFonts w:ascii="Wingdings" w:hAnsi="Wingdings" w:hint="default"/>
      </w:rPr>
    </w:lvl>
    <w:lvl w:ilvl="3" w:tplc="240A0001">
      <w:start w:val="1"/>
      <w:numFmt w:val="bullet"/>
      <w:lvlText w:val=""/>
      <w:lvlJc w:val="left"/>
      <w:pPr>
        <w:ind w:left="512" w:hanging="360"/>
      </w:pPr>
      <w:rPr>
        <w:rFonts w:ascii="Symbol" w:hAnsi="Symbol" w:hint="default"/>
      </w:rPr>
    </w:lvl>
    <w:lvl w:ilvl="4" w:tplc="240A0003">
      <w:start w:val="1"/>
      <w:numFmt w:val="bullet"/>
      <w:lvlText w:val="o"/>
      <w:lvlJc w:val="left"/>
      <w:pPr>
        <w:ind w:left="1232" w:hanging="360"/>
      </w:pPr>
      <w:rPr>
        <w:rFonts w:ascii="Courier New" w:hAnsi="Courier New" w:cs="Courier New" w:hint="default"/>
      </w:rPr>
    </w:lvl>
    <w:lvl w:ilvl="5" w:tplc="240A0005">
      <w:start w:val="1"/>
      <w:numFmt w:val="bullet"/>
      <w:lvlText w:val=""/>
      <w:lvlJc w:val="left"/>
      <w:pPr>
        <w:ind w:left="1952" w:hanging="360"/>
      </w:pPr>
      <w:rPr>
        <w:rFonts w:ascii="Wingdings" w:hAnsi="Wingdings" w:hint="default"/>
      </w:rPr>
    </w:lvl>
    <w:lvl w:ilvl="6" w:tplc="240A0001">
      <w:start w:val="1"/>
      <w:numFmt w:val="bullet"/>
      <w:lvlText w:val=""/>
      <w:lvlJc w:val="left"/>
      <w:pPr>
        <w:ind w:left="2672" w:hanging="360"/>
      </w:pPr>
      <w:rPr>
        <w:rFonts w:ascii="Symbol" w:hAnsi="Symbol" w:hint="default"/>
      </w:rPr>
    </w:lvl>
    <w:lvl w:ilvl="7" w:tplc="240A0003">
      <w:start w:val="1"/>
      <w:numFmt w:val="bullet"/>
      <w:lvlText w:val="o"/>
      <w:lvlJc w:val="left"/>
      <w:pPr>
        <w:ind w:left="3392" w:hanging="360"/>
      </w:pPr>
      <w:rPr>
        <w:rFonts w:ascii="Courier New" w:hAnsi="Courier New" w:cs="Courier New" w:hint="default"/>
      </w:rPr>
    </w:lvl>
    <w:lvl w:ilvl="8" w:tplc="240A0005">
      <w:start w:val="1"/>
      <w:numFmt w:val="bullet"/>
      <w:lvlText w:val=""/>
      <w:lvlJc w:val="left"/>
      <w:pPr>
        <w:ind w:left="4112" w:hanging="360"/>
      </w:pPr>
      <w:rPr>
        <w:rFonts w:ascii="Wingdings" w:hAnsi="Wingdings" w:hint="default"/>
      </w:rPr>
    </w:lvl>
  </w:abstractNum>
  <w:abstractNum w:abstractNumId="6" w15:restartNumberingAfterBreak="0">
    <w:nsid w:val="30F1453D"/>
    <w:multiLevelType w:val="hybridMultilevel"/>
    <w:tmpl w:val="CB0068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9621734"/>
    <w:multiLevelType w:val="hybridMultilevel"/>
    <w:tmpl w:val="3D2AF7E2"/>
    <w:lvl w:ilvl="0" w:tplc="1BC47E4E">
      <w:start w:val="1"/>
      <w:numFmt w:val="lowerRoman"/>
      <w:lvlText w:val="%1."/>
      <w:lvlJc w:val="righ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3DE0018D"/>
    <w:multiLevelType w:val="hybridMultilevel"/>
    <w:tmpl w:val="5C8A85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415B7279"/>
    <w:multiLevelType w:val="hybridMultilevel"/>
    <w:tmpl w:val="D310A7E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6C130B5"/>
    <w:multiLevelType w:val="hybridMultilevel"/>
    <w:tmpl w:val="EF5656F6"/>
    <w:lvl w:ilvl="0" w:tplc="6D70035A">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53496540"/>
    <w:multiLevelType w:val="multilevel"/>
    <w:tmpl w:val="616E43F0"/>
    <w:lvl w:ilvl="0">
      <w:start w:val="8"/>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854"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57C43A65"/>
    <w:multiLevelType w:val="multilevel"/>
    <w:tmpl w:val="CA0A9F4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6FAE3C8A"/>
    <w:multiLevelType w:val="hybridMultilevel"/>
    <w:tmpl w:val="E5B04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2D7723B"/>
    <w:multiLevelType w:val="hybridMultilevel"/>
    <w:tmpl w:val="CD40BF2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6"/>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formatting="1" w:enforcement="1" w:cryptProviderType="rsaAES" w:cryptAlgorithmClass="hash" w:cryptAlgorithmType="typeAny" w:cryptAlgorithmSid="14" w:cryptSpinCount="100000" w:hash="gs0P7wanRm4ece5Isxsi5euGAhu+gVJt0RR5P6ote4+qjJtuUkDn2JXI1an2jz7kR3pkz/NWyh5lWofFvx+0xg==" w:salt="RzUTaVDSDDNe9dCT7CzjX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AF3"/>
    <w:rsid w:val="0000057D"/>
    <w:rsid w:val="00007195"/>
    <w:rsid w:val="00014F91"/>
    <w:rsid w:val="00016D62"/>
    <w:rsid w:val="000216FC"/>
    <w:rsid w:val="000231AE"/>
    <w:rsid w:val="00023AEC"/>
    <w:rsid w:val="0002459B"/>
    <w:rsid w:val="00027851"/>
    <w:rsid w:val="00030A81"/>
    <w:rsid w:val="00030D45"/>
    <w:rsid w:val="00034FE9"/>
    <w:rsid w:val="000369FB"/>
    <w:rsid w:val="00040895"/>
    <w:rsid w:val="00041623"/>
    <w:rsid w:val="00050D1E"/>
    <w:rsid w:val="00051A58"/>
    <w:rsid w:val="00052901"/>
    <w:rsid w:val="000539D6"/>
    <w:rsid w:val="000547FE"/>
    <w:rsid w:val="00065A25"/>
    <w:rsid w:val="00070103"/>
    <w:rsid w:val="000707A3"/>
    <w:rsid w:val="00072637"/>
    <w:rsid w:val="000736B2"/>
    <w:rsid w:val="00073FA8"/>
    <w:rsid w:val="00077353"/>
    <w:rsid w:val="000810BD"/>
    <w:rsid w:val="00085555"/>
    <w:rsid w:val="0008763C"/>
    <w:rsid w:val="000917AB"/>
    <w:rsid w:val="00097AF2"/>
    <w:rsid w:val="000A0277"/>
    <w:rsid w:val="000A0A01"/>
    <w:rsid w:val="000A0AEC"/>
    <w:rsid w:val="000A118F"/>
    <w:rsid w:val="000A6894"/>
    <w:rsid w:val="000A6CFA"/>
    <w:rsid w:val="000B0AC2"/>
    <w:rsid w:val="000B1072"/>
    <w:rsid w:val="000B1156"/>
    <w:rsid w:val="000B4699"/>
    <w:rsid w:val="000B5D27"/>
    <w:rsid w:val="000B5E78"/>
    <w:rsid w:val="000C1463"/>
    <w:rsid w:val="000C3647"/>
    <w:rsid w:val="000C44FA"/>
    <w:rsid w:val="000C551F"/>
    <w:rsid w:val="000D0917"/>
    <w:rsid w:val="000D2F51"/>
    <w:rsid w:val="000E1514"/>
    <w:rsid w:val="000E15B9"/>
    <w:rsid w:val="000E3239"/>
    <w:rsid w:val="000F2A62"/>
    <w:rsid w:val="000F364F"/>
    <w:rsid w:val="000F3F4A"/>
    <w:rsid w:val="000F422B"/>
    <w:rsid w:val="000F4800"/>
    <w:rsid w:val="001003F6"/>
    <w:rsid w:val="0010128D"/>
    <w:rsid w:val="00103CC6"/>
    <w:rsid w:val="001041CD"/>
    <w:rsid w:val="0010485E"/>
    <w:rsid w:val="0010533E"/>
    <w:rsid w:val="001053DE"/>
    <w:rsid w:val="00105406"/>
    <w:rsid w:val="00107364"/>
    <w:rsid w:val="00111E52"/>
    <w:rsid w:val="00111F9D"/>
    <w:rsid w:val="00123444"/>
    <w:rsid w:val="00126297"/>
    <w:rsid w:val="00127C2C"/>
    <w:rsid w:val="00133071"/>
    <w:rsid w:val="00137353"/>
    <w:rsid w:val="00143D0C"/>
    <w:rsid w:val="0014525D"/>
    <w:rsid w:val="00145C46"/>
    <w:rsid w:val="0015038A"/>
    <w:rsid w:val="00153179"/>
    <w:rsid w:val="001561A9"/>
    <w:rsid w:val="00161868"/>
    <w:rsid w:val="00164AD4"/>
    <w:rsid w:val="0016666C"/>
    <w:rsid w:val="00166CEF"/>
    <w:rsid w:val="00170C09"/>
    <w:rsid w:val="00174930"/>
    <w:rsid w:val="00174D43"/>
    <w:rsid w:val="00175572"/>
    <w:rsid w:val="0017613E"/>
    <w:rsid w:val="00177B71"/>
    <w:rsid w:val="00180668"/>
    <w:rsid w:val="00181618"/>
    <w:rsid w:val="00182357"/>
    <w:rsid w:val="00182CEB"/>
    <w:rsid w:val="0018374D"/>
    <w:rsid w:val="001845D0"/>
    <w:rsid w:val="00187892"/>
    <w:rsid w:val="00192BC0"/>
    <w:rsid w:val="00194FBA"/>
    <w:rsid w:val="0019750A"/>
    <w:rsid w:val="00197E74"/>
    <w:rsid w:val="001A44C7"/>
    <w:rsid w:val="001A6B29"/>
    <w:rsid w:val="001B4A94"/>
    <w:rsid w:val="001B5BFF"/>
    <w:rsid w:val="001C083D"/>
    <w:rsid w:val="001C14A1"/>
    <w:rsid w:val="001C2193"/>
    <w:rsid w:val="001C3ECA"/>
    <w:rsid w:val="001C7231"/>
    <w:rsid w:val="001E03E2"/>
    <w:rsid w:val="001E109D"/>
    <w:rsid w:val="001E589E"/>
    <w:rsid w:val="001E5DE7"/>
    <w:rsid w:val="001E6215"/>
    <w:rsid w:val="001E62B2"/>
    <w:rsid w:val="001E6CAA"/>
    <w:rsid w:val="001F1851"/>
    <w:rsid w:val="001F352F"/>
    <w:rsid w:val="001F3ABA"/>
    <w:rsid w:val="00200A95"/>
    <w:rsid w:val="00202991"/>
    <w:rsid w:val="002044ED"/>
    <w:rsid w:val="002053F8"/>
    <w:rsid w:val="002057F1"/>
    <w:rsid w:val="00207975"/>
    <w:rsid w:val="00216C81"/>
    <w:rsid w:val="002177E3"/>
    <w:rsid w:val="00222404"/>
    <w:rsid w:val="00222ABF"/>
    <w:rsid w:val="002253C0"/>
    <w:rsid w:val="00226477"/>
    <w:rsid w:val="002328EE"/>
    <w:rsid w:val="00234547"/>
    <w:rsid w:val="0024259B"/>
    <w:rsid w:val="00242D9A"/>
    <w:rsid w:val="002432CB"/>
    <w:rsid w:val="00244C48"/>
    <w:rsid w:val="00245B52"/>
    <w:rsid w:val="00245D71"/>
    <w:rsid w:val="00247BD9"/>
    <w:rsid w:val="002538D7"/>
    <w:rsid w:val="00257A50"/>
    <w:rsid w:val="00262817"/>
    <w:rsid w:val="00263924"/>
    <w:rsid w:val="002653C4"/>
    <w:rsid w:val="00265C4E"/>
    <w:rsid w:val="00265CCE"/>
    <w:rsid w:val="002673E7"/>
    <w:rsid w:val="00270315"/>
    <w:rsid w:val="00271194"/>
    <w:rsid w:val="00272481"/>
    <w:rsid w:val="00272C0F"/>
    <w:rsid w:val="00277F3B"/>
    <w:rsid w:val="00280726"/>
    <w:rsid w:val="00285E57"/>
    <w:rsid w:val="00286520"/>
    <w:rsid w:val="00286DF5"/>
    <w:rsid w:val="00286EA9"/>
    <w:rsid w:val="00287433"/>
    <w:rsid w:val="00290762"/>
    <w:rsid w:val="00291426"/>
    <w:rsid w:val="00291F2B"/>
    <w:rsid w:val="002931FF"/>
    <w:rsid w:val="00293C51"/>
    <w:rsid w:val="002A00FD"/>
    <w:rsid w:val="002A249C"/>
    <w:rsid w:val="002A3F50"/>
    <w:rsid w:val="002A5CA8"/>
    <w:rsid w:val="002A6A27"/>
    <w:rsid w:val="002A6A52"/>
    <w:rsid w:val="002A706B"/>
    <w:rsid w:val="002A7971"/>
    <w:rsid w:val="002B1102"/>
    <w:rsid w:val="002B246C"/>
    <w:rsid w:val="002B501D"/>
    <w:rsid w:val="002B57EE"/>
    <w:rsid w:val="002B71F1"/>
    <w:rsid w:val="002B7C7D"/>
    <w:rsid w:val="002C1E1B"/>
    <w:rsid w:val="002D0343"/>
    <w:rsid w:val="002D3E54"/>
    <w:rsid w:val="002F025A"/>
    <w:rsid w:val="002F0B10"/>
    <w:rsid w:val="002F3598"/>
    <w:rsid w:val="002F5364"/>
    <w:rsid w:val="002F5899"/>
    <w:rsid w:val="003018FF"/>
    <w:rsid w:val="003019D7"/>
    <w:rsid w:val="003033C6"/>
    <w:rsid w:val="00306B05"/>
    <w:rsid w:val="0030794D"/>
    <w:rsid w:val="00310ED5"/>
    <w:rsid w:val="00312BED"/>
    <w:rsid w:val="00315014"/>
    <w:rsid w:val="0032119F"/>
    <w:rsid w:val="0032155F"/>
    <w:rsid w:val="003248BE"/>
    <w:rsid w:val="00327014"/>
    <w:rsid w:val="003277DB"/>
    <w:rsid w:val="00327885"/>
    <w:rsid w:val="00335018"/>
    <w:rsid w:val="00346BE3"/>
    <w:rsid w:val="00351071"/>
    <w:rsid w:val="00351662"/>
    <w:rsid w:val="00351DDD"/>
    <w:rsid w:val="00352196"/>
    <w:rsid w:val="00353AF3"/>
    <w:rsid w:val="003549EC"/>
    <w:rsid w:val="0036055F"/>
    <w:rsid w:val="00365715"/>
    <w:rsid w:val="0036668A"/>
    <w:rsid w:val="00366DC1"/>
    <w:rsid w:val="00372005"/>
    <w:rsid w:val="00381305"/>
    <w:rsid w:val="00383D14"/>
    <w:rsid w:val="00384AFF"/>
    <w:rsid w:val="00384CC2"/>
    <w:rsid w:val="00386947"/>
    <w:rsid w:val="00390620"/>
    <w:rsid w:val="00390663"/>
    <w:rsid w:val="00391CAD"/>
    <w:rsid w:val="003930CD"/>
    <w:rsid w:val="00393323"/>
    <w:rsid w:val="00393F54"/>
    <w:rsid w:val="0039578E"/>
    <w:rsid w:val="00395808"/>
    <w:rsid w:val="00397E94"/>
    <w:rsid w:val="00397FEE"/>
    <w:rsid w:val="003B1BA1"/>
    <w:rsid w:val="003B2173"/>
    <w:rsid w:val="003C026E"/>
    <w:rsid w:val="003C0457"/>
    <w:rsid w:val="003C1960"/>
    <w:rsid w:val="003C3AB4"/>
    <w:rsid w:val="003C3B15"/>
    <w:rsid w:val="003D0754"/>
    <w:rsid w:val="003D0EFD"/>
    <w:rsid w:val="003D0F37"/>
    <w:rsid w:val="003D2217"/>
    <w:rsid w:val="003D2922"/>
    <w:rsid w:val="003D482D"/>
    <w:rsid w:val="003D4B64"/>
    <w:rsid w:val="003E0EE4"/>
    <w:rsid w:val="003E293D"/>
    <w:rsid w:val="003E3558"/>
    <w:rsid w:val="003E6139"/>
    <w:rsid w:val="003F771A"/>
    <w:rsid w:val="00400D6F"/>
    <w:rsid w:val="004033A5"/>
    <w:rsid w:val="00403CD2"/>
    <w:rsid w:val="00404006"/>
    <w:rsid w:val="00406E3B"/>
    <w:rsid w:val="00407A0D"/>
    <w:rsid w:val="00412B25"/>
    <w:rsid w:val="00417976"/>
    <w:rsid w:val="004204A6"/>
    <w:rsid w:val="004207D0"/>
    <w:rsid w:val="00421E2C"/>
    <w:rsid w:val="004224FF"/>
    <w:rsid w:val="0042305E"/>
    <w:rsid w:val="00424F20"/>
    <w:rsid w:val="0042609B"/>
    <w:rsid w:val="004270DF"/>
    <w:rsid w:val="00434BB4"/>
    <w:rsid w:val="00444603"/>
    <w:rsid w:val="004451A3"/>
    <w:rsid w:val="00446126"/>
    <w:rsid w:val="00451A45"/>
    <w:rsid w:val="00460CE7"/>
    <w:rsid w:val="00462224"/>
    <w:rsid w:val="0046224F"/>
    <w:rsid w:val="004675B9"/>
    <w:rsid w:val="004704B0"/>
    <w:rsid w:val="00471112"/>
    <w:rsid w:val="004810C4"/>
    <w:rsid w:val="0048519D"/>
    <w:rsid w:val="0049258F"/>
    <w:rsid w:val="00494B95"/>
    <w:rsid w:val="004961EC"/>
    <w:rsid w:val="004962AB"/>
    <w:rsid w:val="004A0C7A"/>
    <w:rsid w:val="004A19DF"/>
    <w:rsid w:val="004A1D2A"/>
    <w:rsid w:val="004B0503"/>
    <w:rsid w:val="004B1EC8"/>
    <w:rsid w:val="004B34C0"/>
    <w:rsid w:val="004B3A66"/>
    <w:rsid w:val="004B4DC2"/>
    <w:rsid w:val="004B5816"/>
    <w:rsid w:val="004C0F66"/>
    <w:rsid w:val="004C10B8"/>
    <w:rsid w:val="004C5F43"/>
    <w:rsid w:val="004C6FB5"/>
    <w:rsid w:val="004D3FE5"/>
    <w:rsid w:val="004D60C3"/>
    <w:rsid w:val="004D799C"/>
    <w:rsid w:val="004E3E1B"/>
    <w:rsid w:val="004E4AA3"/>
    <w:rsid w:val="004E6FEB"/>
    <w:rsid w:val="004F0450"/>
    <w:rsid w:val="004F4526"/>
    <w:rsid w:val="004F6048"/>
    <w:rsid w:val="00502154"/>
    <w:rsid w:val="0050699A"/>
    <w:rsid w:val="0051403A"/>
    <w:rsid w:val="0051714B"/>
    <w:rsid w:val="00517176"/>
    <w:rsid w:val="005173F2"/>
    <w:rsid w:val="0052025D"/>
    <w:rsid w:val="00527929"/>
    <w:rsid w:val="0053145E"/>
    <w:rsid w:val="00532DB3"/>
    <w:rsid w:val="00532DC6"/>
    <w:rsid w:val="0053330C"/>
    <w:rsid w:val="00536CD0"/>
    <w:rsid w:val="00542EEA"/>
    <w:rsid w:val="0054316C"/>
    <w:rsid w:val="00544E05"/>
    <w:rsid w:val="005461A9"/>
    <w:rsid w:val="0054623E"/>
    <w:rsid w:val="00546DAF"/>
    <w:rsid w:val="00547BCA"/>
    <w:rsid w:val="005542F9"/>
    <w:rsid w:val="005550B8"/>
    <w:rsid w:val="005666EC"/>
    <w:rsid w:val="00567921"/>
    <w:rsid w:val="00567B8E"/>
    <w:rsid w:val="00570975"/>
    <w:rsid w:val="00571BC7"/>
    <w:rsid w:val="00580E01"/>
    <w:rsid w:val="00581ABC"/>
    <w:rsid w:val="005820FE"/>
    <w:rsid w:val="00583BA3"/>
    <w:rsid w:val="00584D0F"/>
    <w:rsid w:val="0058539E"/>
    <w:rsid w:val="00586DDB"/>
    <w:rsid w:val="0059031D"/>
    <w:rsid w:val="00595643"/>
    <w:rsid w:val="005A1012"/>
    <w:rsid w:val="005A267C"/>
    <w:rsid w:val="005A5BF7"/>
    <w:rsid w:val="005A78DE"/>
    <w:rsid w:val="005B00AD"/>
    <w:rsid w:val="005B71F8"/>
    <w:rsid w:val="005B7342"/>
    <w:rsid w:val="005B7F86"/>
    <w:rsid w:val="005C5850"/>
    <w:rsid w:val="005C6664"/>
    <w:rsid w:val="005D0F20"/>
    <w:rsid w:val="005D15AB"/>
    <w:rsid w:val="005D2379"/>
    <w:rsid w:val="005D2F88"/>
    <w:rsid w:val="005D4052"/>
    <w:rsid w:val="005D4BA1"/>
    <w:rsid w:val="005D54A0"/>
    <w:rsid w:val="005D7704"/>
    <w:rsid w:val="005E1F04"/>
    <w:rsid w:val="005E6D16"/>
    <w:rsid w:val="005F3C8E"/>
    <w:rsid w:val="005F4DA0"/>
    <w:rsid w:val="006003D0"/>
    <w:rsid w:val="00602129"/>
    <w:rsid w:val="00603DA1"/>
    <w:rsid w:val="00603FC6"/>
    <w:rsid w:val="00605D64"/>
    <w:rsid w:val="00606A74"/>
    <w:rsid w:val="00610F3B"/>
    <w:rsid w:val="00610F55"/>
    <w:rsid w:val="006119E1"/>
    <w:rsid w:val="00613E58"/>
    <w:rsid w:val="00615149"/>
    <w:rsid w:val="00616B83"/>
    <w:rsid w:val="00617274"/>
    <w:rsid w:val="0061757B"/>
    <w:rsid w:val="00623EC2"/>
    <w:rsid w:val="006301D3"/>
    <w:rsid w:val="00633536"/>
    <w:rsid w:val="006369D5"/>
    <w:rsid w:val="00637D8B"/>
    <w:rsid w:val="00640CEC"/>
    <w:rsid w:val="006419F4"/>
    <w:rsid w:val="0064706D"/>
    <w:rsid w:val="006533CE"/>
    <w:rsid w:val="00654E6D"/>
    <w:rsid w:val="00654F25"/>
    <w:rsid w:val="006550DC"/>
    <w:rsid w:val="00662764"/>
    <w:rsid w:val="00663523"/>
    <w:rsid w:val="00664B0D"/>
    <w:rsid w:val="00667EFD"/>
    <w:rsid w:val="00671098"/>
    <w:rsid w:val="006719C2"/>
    <w:rsid w:val="0067466F"/>
    <w:rsid w:val="00675EF8"/>
    <w:rsid w:val="0068046B"/>
    <w:rsid w:val="0068282C"/>
    <w:rsid w:val="00686B67"/>
    <w:rsid w:val="00687839"/>
    <w:rsid w:val="00690C17"/>
    <w:rsid w:val="0069171B"/>
    <w:rsid w:val="006929AF"/>
    <w:rsid w:val="00693647"/>
    <w:rsid w:val="006945FC"/>
    <w:rsid w:val="00697531"/>
    <w:rsid w:val="00697BB4"/>
    <w:rsid w:val="006A1E35"/>
    <w:rsid w:val="006A328A"/>
    <w:rsid w:val="006A7689"/>
    <w:rsid w:val="006B0618"/>
    <w:rsid w:val="006B0B85"/>
    <w:rsid w:val="006B29FE"/>
    <w:rsid w:val="006B33A1"/>
    <w:rsid w:val="006B4021"/>
    <w:rsid w:val="006B4F79"/>
    <w:rsid w:val="006B697F"/>
    <w:rsid w:val="006B71EF"/>
    <w:rsid w:val="006C3DD0"/>
    <w:rsid w:val="006C489A"/>
    <w:rsid w:val="006C4ECD"/>
    <w:rsid w:val="006D0AA4"/>
    <w:rsid w:val="006D2F2A"/>
    <w:rsid w:val="006E1917"/>
    <w:rsid w:val="006E27F0"/>
    <w:rsid w:val="006E5C10"/>
    <w:rsid w:val="006E5DD6"/>
    <w:rsid w:val="006F4E23"/>
    <w:rsid w:val="00700191"/>
    <w:rsid w:val="00700489"/>
    <w:rsid w:val="00701493"/>
    <w:rsid w:val="00707D61"/>
    <w:rsid w:val="00713BC6"/>
    <w:rsid w:val="007178CD"/>
    <w:rsid w:val="00721A6E"/>
    <w:rsid w:val="00722EED"/>
    <w:rsid w:val="00724F51"/>
    <w:rsid w:val="007355A5"/>
    <w:rsid w:val="00740011"/>
    <w:rsid w:val="0074112A"/>
    <w:rsid w:val="00741C8A"/>
    <w:rsid w:val="007429D7"/>
    <w:rsid w:val="007433EF"/>
    <w:rsid w:val="007452D5"/>
    <w:rsid w:val="00751AC8"/>
    <w:rsid w:val="00752BC6"/>
    <w:rsid w:val="00753B74"/>
    <w:rsid w:val="007568DC"/>
    <w:rsid w:val="00772DEC"/>
    <w:rsid w:val="00780790"/>
    <w:rsid w:val="007831A1"/>
    <w:rsid w:val="0078453F"/>
    <w:rsid w:val="0078697A"/>
    <w:rsid w:val="00786DDF"/>
    <w:rsid w:val="00787D4E"/>
    <w:rsid w:val="007902AD"/>
    <w:rsid w:val="00790347"/>
    <w:rsid w:val="007912B0"/>
    <w:rsid w:val="00796C48"/>
    <w:rsid w:val="007970C5"/>
    <w:rsid w:val="007A2475"/>
    <w:rsid w:val="007A5D16"/>
    <w:rsid w:val="007A6768"/>
    <w:rsid w:val="007A75C3"/>
    <w:rsid w:val="007B05E0"/>
    <w:rsid w:val="007B2306"/>
    <w:rsid w:val="007B25E6"/>
    <w:rsid w:val="007B3158"/>
    <w:rsid w:val="007B3172"/>
    <w:rsid w:val="007B717B"/>
    <w:rsid w:val="007C4525"/>
    <w:rsid w:val="007D21BF"/>
    <w:rsid w:val="007D3892"/>
    <w:rsid w:val="007D3BAE"/>
    <w:rsid w:val="007D7B56"/>
    <w:rsid w:val="007D7D97"/>
    <w:rsid w:val="007E495F"/>
    <w:rsid w:val="007E5DA1"/>
    <w:rsid w:val="007E79D6"/>
    <w:rsid w:val="007F3ACB"/>
    <w:rsid w:val="00801E4B"/>
    <w:rsid w:val="008057C7"/>
    <w:rsid w:val="00806727"/>
    <w:rsid w:val="008070B2"/>
    <w:rsid w:val="00816192"/>
    <w:rsid w:val="00816EAA"/>
    <w:rsid w:val="008171D3"/>
    <w:rsid w:val="00817494"/>
    <w:rsid w:val="0082074C"/>
    <w:rsid w:val="00821EE7"/>
    <w:rsid w:val="00822685"/>
    <w:rsid w:val="00826BEB"/>
    <w:rsid w:val="0082736C"/>
    <w:rsid w:val="0083137D"/>
    <w:rsid w:val="00832306"/>
    <w:rsid w:val="008327C1"/>
    <w:rsid w:val="008329ED"/>
    <w:rsid w:val="00833D0B"/>
    <w:rsid w:val="008359CC"/>
    <w:rsid w:val="00835C6D"/>
    <w:rsid w:val="00836199"/>
    <w:rsid w:val="008409B0"/>
    <w:rsid w:val="00842663"/>
    <w:rsid w:val="00843904"/>
    <w:rsid w:val="00843DD9"/>
    <w:rsid w:val="008458B4"/>
    <w:rsid w:val="00846A9F"/>
    <w:rsid w:val="0084799C"/>
    <w:rsid w:val="008507B8"/>
    <w:rsid w:val="0085200C"/>
    <w:rsid w:val="00853978"/>
    <w:rsid w:val="0085450E"/>
    <w:rsid w:val="00863359"/>
    <w:rsid w:val="00864495"/>
    <w:rsid w:val="008662A3"/>
    <w:rsid w:val="008675AE"/>
    <w:rsid w:val="00870034"/>
    <w:rsid w:val="008707F7"/>
    <w:rsid w:val="008718FD"/>
    <w:rsid w:val="00871C92"/>
    <w:rsid w:val="008738B8"/>
    <w:rsid w:val="00875EDF"/>
    <w:rsid w:val="008777C0"/>
    <w:rsid w:val="008818FA"/>
    <w:rsid w:val="00881CBC"/>
    <w:rsid w:val="008876F9"/>
    <w:rsid w:val="008906F8"/>
    <w:rsid w:val="0089073D"/>
    <w:rsid w:val="0089387E"/>
    <w:rsid w:val="00894254"/>
    <w:rsid w:val="00895238"/>
    <w:rsid w:val="00896F51"/>
    <w:rsid w:val="008A26F3"/>
    <w:rsid w:val="008A2DE3"/>
    <w:rsid w:val="008A55AC"/>
    <w:rsid w:val="008A5664"/>
    <w:rsid w:val="008A58EE"/>
    <w:rsid w:val="008A6AE0"/>
    <w:rsid w:val="008A6C33"/>
    <w:rsid w:val="008A7A5F"/>
    <w:rsid w:val="008B2238"/>
    <w:rsid w:val="008B3B99"/>
    <w:rsid w:val="008B4162"/>
    <w:rsid w:val="008B57D0"/>
    <w:rsid w:val="008B620D"/>
    <w:rsid w:val="008B6785"/>
    <w:rsid w:val="008B7092"/>
    <w:rsid w:val="008B71C2"/>
    <w:rsid w:val="008C0E31"/>
    <w:rsid w:val="008C19BC"/>
    <w:rsid w:val="008C2E6A"/>
    <w:rsid w:val="008C5D2D"/>
    <w:rsid w:val="008C6CF9"/>
    <w:rsid w:val="008C7086"/>
    <w:rsid w:val="008D0BF0"/>
    <w:rsid w:val="008D617E"/>
    <w:rsid w:val="008D650C"/>
    <w:rsid w:val="008D6966"/>
    <w:rsid w:val="008E06C4"/>
    <w:rsid w:val="008E1FDB"/>
    <w:rsid w:val="008E51AB"/>
    <w:rsid w:val="008E5F9F"/>
    <w:rsid w:val="008F3D86"/>
    <w:rsid w:val="008F4C54"/>
    <w:rsid w:val="008F7768"/>
    <w:rsid w:val="008F7B41"/>
    <w:rsid w:val="00900782"/>
    <w:rsid w:val="00901F4C"/>
    <w:rsid w:val="00902E7F"/>
    <w:rsid w:val="009049DE"/>
    <w:rsid w:val="009211BC"/>
    <w:rsid w:val="00921481"/>
    <w:rsid w:val="00921C1B"/>
    <w:rsid w:val="0092444C"/>
    <w:rsid w:val="00925CE5"/>
    <w:rsid w:val="0092673C"/>
    <w:rsid w:val="00927036"/>
    <w:rsid w:val="009277CE"/>
    <w:rsid w:val="00927902"/>
    <w:rsid w:val="0093086E"/>
    <w:rsid w:val="009317C4"/>
    <w:rsid w:val="00932CE9"/>
    <w:rsid w:val="009330FC"/>
    <w:rsid w:val="009333E6"/>
    <w:rsid w:val="00936BA4"/>
    <w:rsid w:val="00936DFF"/>
    <w:rsid w:val="00940322"/>
    <w:rsid w:val="009403F4"/>
    <w:rsid w:val="0094467A"/>
    <w:rsid w:val="00944AE1"/>
    <w:rsid w:val="00950AA4"/>
    <w:rsid w:val="00954659"/>
    <w:rsid w:val="009576A0"/>
    <w:rsid w:val="00960CAF"/>
    <w:rsid w:val="0096116A"/>
    <w:rsid w:val="009618AA"/>
    <w:rsid w:val="00963F9D"/>
    <w:rsid w:val="00972411"/>
    <w:rsid w:val="0097551C"/>
    <w:rsid w:val="00977744"/>
    <w:rsid w:val="00980B3D"/>
    <w:rsid w:val="009812D5"/>
    <w:rsid w:val="00981CEC"/>
    <w:rsid w:val="0098291B"/>
    <w:rsid w:val="00985374"/>
    <w:rsid w:val="00985EBA"/>
    <w:rsid w:val="0099146F"/>
    <w:rsid w:val="00991FD9"/>
    <w:rsid w:val="00994651"/>
    <w:rsid w:val="0099648F"/>
    <w:rsid w:val="00997ACA"/>
    <w:rsid w:val="00997BAE"/>
    <w:rsid w:val="009A271F"/>
    <w:rsid w:val="009A5B55"/>
    <w:rsid w:val="009A7A14"/>
    <w:rsid w:val="009B6959"/>
    <w:rsid w:val="009C563D"/>
    <w:rsid w:val="009C609D"/>
    <w:rsid w:val="009C6CCF"/>
    <w:rsid w:val="009D0322"/>
    <w:rsid w:val="009D302F"/>
    <w:rsid w:val="009D58EB"/>
    <w:rsid w:val="009E15EA"/>
    <w:rsid w:val="009E175B"/>
    <w:rsid w:val="009E51D0"/>
    <w:rsid w:val="009E532B"/>
    <w:rsid w:val="009F1069"/>
    <w:rsid w:val="009F493A"/>
    <w:rsid w:val="009F493E"/>
    <w:rsid w:val="00A00F8F"/>
    <w:rsid w:val="00A01399"/>
    <w:rsid w:val="00A04F19"/>
    <w:rsid w:val="00A07313"/>
    <w:rsid w:val="00A075EF"/>
    <w:rsid w:val="00A11714"/>
    <w:rsid w:val="00A14C2D"/>
    <w:rsid w:val="00A15278"/>
    <w:rsid w:val="00A15DB4"/>
    <w:rsid w:val="00A216A8"/>
    <w:rsid w:val="00A238D4"/>
    <w:rsid w:val="00A27B6E"/>
    <w:rsid w:val="00A3334C"/>
    <w:rsid w:val="00A336D1"/>
    <w:rsid w:val="00A40BB7"/>
    <w:rsid w:val="00A44BAE"/>
    <w:rsid w:val="00A46B75"/>
    <w:rsid w:val="00A46BD4"/>
    <w:rsid w:val="00A46CF3"/>
    <w:rsid w:val="00A53BBC"/>
    <w:rsid w:val="00A57CA1"/>
    <w:rsid w:val="00A6018E"/>
    <w:rsid w:val="00A60235"/>
    <w:rsid w:val="00A63769"/>
    <w:rsid w:val="00A65AB7"/>
    <w:rsid w:val="00A70623"/>
    <w:rsid w:val="00A70F94"/>
    <w:rsid w:val="00A765FA"/>
    <w:rsid w:val="00A82EB8"/>
    <w:rsid w:val="00A872B3"/>
    <w:rsid w:val="00AA1ED3"/>
    <w:rsid w:val="00AA2265"/>
    <w:rsid w:val="00AA3359"/>
    <w:rsid w:val="00AA3B7D"/>
    <w:rsid w:val="00AA5CFF"/>
    <w:rsid w:val="00AA5EDE"/>
    <w:rsid w:val="00AB1F0B"/>
    <w:rsid w:val="00AB3DE4"/>
    <w:rsid w:val="00AB536E"/>
    <w:rsid w:val="00AB7382"/>
    <w:rsid w:val="00AC3D3C"/>
    <w:rsid w:val="00AC4D8E"/>
    <w:rsid w:val="00AC4F1B"/>
    <w:rsid w:val="00AC5397"/>
    <w:rsid w:val="00AD1335"/>
    <w:rsid w:val="00AD57BF"/>
    <w:rsid w:val="00AE17B7"/>
    <w:rsid w:val="00AE6290"/>
    <w:rsid w:val="00AE68C0"/>
    <w:rsid w:val="00AE7938"/>
    <w:rsid w:val="00AE7DB4"/>
    <w:rsid w:val="00AF33D5"/>
    <w:rsid w:val="00AF5223"/>
    <w:rsid w:val="00AF5507"/>
    <w:rsid w:val="00B04BB1"/>
    <w:rsid w:val="00B05545"/>
    <w:rsid w:val="00B0568D"/>
    <w:rsid w:val="00B056D5"/>
    <w:rsid w:val="00B05CF2"/>
    <w:rsid w:val="00B07866"/>
    <w:rsid w:val="00B107AF"/>
    <w:rsid w:val="00B11803"/>
    <w:rsid w:val="00B1621C"/>
    <w:rsid w:val="00B31860"/>
    <w:rsid w:val="00B36BBF"/>
    <w:rsid w:val="00B4155F"/>
    <w:rsid w:val="00B44427"/>
    <w:rsid w:val="00B452DA"/>
    <w:rsid w:val="00B4610A"/>
    <w:rsid w:val="00B51201"/>
    <w:rsid w:val="00B51CF5"/>
    <w:rsid w:val="00B51F1A"/>
    <w:rsid w:val="00B530FA"/>
    <w:rsid w:val="00B56D1C"/>
    <w:rsid w:val="00B57253"/>
    <w:rsid w:val="00B60DF7"/>
    <w:rsid w:val="00B62559"/>
    <w:rsid w:val="00B628FC"/>
    <w:rsid w:val="00B65FEC"/>
    <w:rsid w:val="00B66E4A"/>
    <w:rsid w:val="00B678AA"/>
    <w:rsid w:val="00B70799"/>
    <w:rsid w:val="00B70D05"/>
    <w:rsid w:val="00B7126A"/>
    <w:rsid w:val="00B729DC"/>
    <w:rsid w:val="00B72B70"/>
    <w:rsid w:val="00B760E2"/>
    <w:rsid w:val="00B76CFE"/>
    <w:rsid w:val="00B7725E"/>
    <w:rsid w:val="00B777B9"/>
    <w:rsid w:val="00B825A4"/>
    <w:rsid w:val="00B866E6"/>
    <w:rsid w:val="00B90209"/>
    <w:rsid w:val="00B959DE"/>
    <w:rsid w:val="00BA014C"/>
    <w:rsid w:val="00BA23EB"/>
    <w:rsid w:val="00BB3EE0"/>
    <w:rsid w:val="00BB5B16"/>
    <w:rsid w:val="00BB5C5D"/>
    <w:rsid w:val="00BC03C0"/>
    <w:rsid w:val="00BC046E"/>
    <w:rsid w:val="00BC0738"/>
    <w:rsid w:val="00BC1959"/>
    <w:rsid w:val="00BC1CD1"/>
    <w:rsid w:val="00BD1413"/>
    <w:rsid w:val="00BD6997"/>
    <w:rsid w:val="00BE1342"/>
    <w:rsid w:val="00BE1BDA"/>
    <w:rsid w:val="00BE444C"/>
    <w:rsid w:val="00BE46D7"/>
    <w:rsid w:val="00BE78A8"/>
    <w:rsid w:val="00C00E74"/>
    <w:rsid w:val="00C045FD"/>
    <w:rsid w:val="00C04F17"/>
    <w:rsid w:val="00C06908"/>
    <w:rsid w:val="00C069F3"/>
    <w:rsid w:val="00C0712B"/>
    <w:rsid w:val="00C110D5"/>
    <w:rsid w:val="00C11B2A"/>
    <w:rsid w:val="00C23203"/>
    <w:rsid w:val="00C32166"/>
    <w:rsid w:val="00C3249F"/>
    <w:rsid w:val="00C326F8"/>
    <w:rsid w:val="00C32E61"/>
    <w:rsid w:val="00C35C95"/>
    <w:rsid w:val="00C377FD"/>
    <w:rsid w:val="00C42159"/>
    <w:rsid w:val="00C44A6B"/>
    <w:rsid w:val="00C44E99"/>
    <w:rsid w:val="00C452F9"/>
    <w:rsid w:val="00C47D59"/>
    <w:rsid w:val="00C50274"/>
    <w:rsid w:val="00C50DDE"/>
    <w:rsid w:val="00C51E47"/>
    <w:rsid w:val="00C53451"/>
    <w:rsid w:val="00C5431E"/>
    <w:rsid w:val="00C551CD"/>
    <w:rsid w:val="00C561D0"/>
    <w:rsid w:val="00C57308"/>
    <w:rsid w:val="00C60979"/>
    <w:rsid w:val="00C61527"/>
    <w:rsid w:val="00C63479"/>
    <w:rsid w:val="00C64486"/>
    <w:rsid w:val="00C664DD"/>
    <w:rsid w:val="00C66FB3"/>
    <w:rsid w:val="00C67A66"/>
    <w:rsid w:val="00C80720"/>
    <w:rsid w:val="00C827DB"/>
    <w:rsid w:val="00C82FA9"/>
    <w:rsid w:val="00C83580"/>
    <w:rsid w:val="00C84ADA"/>
    <w:rsid w:val="00C8662A"/>
    <w:rsid w:val="00C877C2"/>
    <w:rsid w:val="00C90F7D"/>
    <w:rsid w:val="00C972B0"/>
    <w:rsid w:val="00C973E5"/>
    <w:rsid w:val="00CA7902"/>
    <w:rsid w:val="00CA7EAF"/>
    <w:rsid w:val="00CB1787"/>
    <w:rsid w:val="00CB671D"/>
    <w:rsid w:val="00CB7308"/>
    <w:rsid w:val="00CC1F72"/>
    <w:rsid w:val="00CC2B5D"/>
    <w:rsid w:val="00CC3C7F"/>
    <w:rsid w:val="00CC5AF7"/>
    <w:rsid w:val="00CC7EA5"/>
    <w:rsid w:val="00CD108D"/>
    <w:rsid w:val="00CD2D77"/>
    <w:rsid w:val="00CD3710"/>
    <w:rsid w:val="00CE52D2"/>
    <w:rsid w:val="00CE5DB7"/>
    <w:rsid w:val="00CE6FF8"/>
    <w:rsid w:val="00CF7352"/>
    <w:rsid w:val="00D02C80"/>
    <w:rsid w:val="00D04046"/>
    <w:rsid w:val="00D07435"/>
    <w:rsid w:val="00D1168A"/>
    <w:rsid w:val="00D1196E"/>
    <w:rsid w:val="00D1466D"/>
    <w:rsid w:val="00D14787"/>
    <w:rsid w:val="00D15253"/>
    <w:rsid w:val="00D1558C"/>
    <w:rsid w:val="00D17EF0"/>
    <w:rsid w:val="00D20626"/>
    <w:rsid w:val="00D217AD"/>
    <w:rsid w:val="00D24C44"/>
    <w:rsid w:val="00D31792"/>
    <w:rsid w:val="00D32CE4"/>
    <w:rsid w:val="00D34E4F"/>
    <w:rsid w:val="00D3664E"/>
    <w:rsid w:val="00D373BB"/>
    <w:rsid w:val="00D562A7"/>
    <w:rsid w:val="00D56818"/>
    <w:rsid w:val="00D577B4"/>
    <w:rsid w:val="00D6065C"/>
    <w:rsid w:val="00D606A9"/>
    <w:rsid w:val="00D66180"/>
    <w:rsid w:val="00D6721D"/>
    <w:rsid w:val="00D70BF7"/>
    <w:rsid w:val="00D75088"/>
    <w:rsid w:val="00D75C73"/>
    <w:rsid w:val="00D77119"/>
    <w:rsid w:val="00D800D7"/>
    <w:rsid w:val="00D80B59"/>
    <w:rsid w:val="00D848BB"/>
    <w:rsid w:val="00D84A6D"/>
    <w:rsid w:val="00D87517"/>
    <w:rsid w:val="00D9044E"/>
    <w:rsid w:val="00D96331"/>
    <w:rsid w:val="00D96B51"/>
    <w:rsid w:val="00D978C0"/>
    <w:rsid w:val="00D97FC4"/>
    <w:rsid w:val="00DA2512"/>
    <w:rsid w:val="00DA7810"/>
    <w:rsid w:val="00DA7ABC"/>
    <w:rsid w:val="00DA7D01"/>
    <w:rsid w:val="00DB1C54"/>
    <w:rsid w:val="00DB3783"/>
    <w:rsid w:val="00DB5337"/>
    <w:rsid w:val="00DC1022"/>
    <w:rsid w:val="00DC2572"/>
    <w:rsid w:val="00DC4145"/>
    <w:rsid w:val="00DD0EC6"/>
    <w:rsid w:val="00DD10CC"/>
    <w:rsid w:val="00DD2C90"/>
    <w:rsid w:val="00DD3412"/>
    <w:rsid w:val="00DD4018"/>
    <w:rsid w:val="00DE0141"/>
    <w:rsid w:val="00DE3226"/>
    <w:rsid w:val="00DE3C19"/>
    <w:rsid w:val="00DE6AE2"/>
    <w:rsid w:val="00DE7246"/>
    <w:rsid w:val="00E02147"/>
    <w:rsid w:val="00E04667"/>
    <w:rsid w:val="00E10651"/>
    <w:rsid w:val="00E13D89"/>
    <w:rsid w:val="00E1506E"/>
    <w:rsid w:val="00E16F3F"/>
    <w:rsid w:val="00E2257A"/>
    <w:rsid w:val="00E22C8B"/>
    <w:rsid w:val="00E25C62"/>
    <w:rsid w:val="00E25E4F"/>
    <w:rsid w:val="00E265BD"/>
    <w:rsid w:val="00E2680A"/>
    <w:rsid w:val="00E31B9A"/>
    <w:rsid w:val="00E36C86"/>
    <w:rsid w:val="00E376E1"/>
    <w:rsid w:val="00E3784F"/>
    <w:rsid w:val="00E37BD0"/>
    <w:rsid w:val="00E47266"/>
    <w:rsid w:val="00E47AEC"/>
    <w:rsid w:val="00E50AB0"/>
    <w:rsid w:val="00E52994"/>
    <w:rsid w:val="00E5310D"/>
    <w:rsid w:val="00E568AB"/>
    <w:rsid w:val="00E568F4"/>
    <w:rsid w:val="00E609A6"/>
    <w:rsid w:val="00E60EF4"/>
    <w:rsid w:val="00E6568B"/>
    <w:rsid w:val="00E65836"/>
    <w:rsid w:val="00E67BCC"/>
    <w:rsid w:val="00E70DC2"/>
    <w:rsid w:val="00E715A4"/>
    <w:rsid w:val="00E73E38"/>
    <w:rsid w:val="00E75937"/>
    <w:rsid w:val="00E76EF9"/>
    <w:rsid w:val="00E8114B"/>
    <w:rsid w:val="00E81559"/>
    <w:rsid w:val="00E83BF6"/>
    <w:rsid w:val="00E86287"/>
    <w:rsid w:val="00E872A9"/>
    <w:rsid w:val="00E9289A"/>
    <w:rsid w:val="00E9518E"/>
    <w:rsid w:val="00EA5637"/>
    <w:rsid w:val="00EA5E62"/>
    <w:rsid w:val="00EA68F8"/>
    <w:rsid w:val="00EB42C3"/>
    <w:rsid w:val="00EB5498"/>
    <w:rsid w:val="00EC4FAD"/>
    <w:rsid w:val="00EC6C25"/>
    <w:rsid w:val="00EC7176"/>
    <w:rsid w:val="00EC74F1"/>
    <w:rsid w:val="00ED01A5"/>
    <w:rsid w:val="00ED1533"/>
    <w:rsid w:val="00ED2EDA"/>
    <w:rsid w:val="00EE03D7"/>
    <w:rsid w:val="00EE5107"/>
    <w:rsid w:val="00EE7AD6"/>
    <w:rsid w:val="00EF00F8"/>
    <w:rsid w:val="00EF01F1"/>
    <w:rsid w:val="00EF6F6D"/>
    <w:rsid w:val="00F01085"/>
    <w:rsid w:val="00F0114F"/>
    <w:rsid w:val="00F04152"/>
    <w:rsid w:val="00F116EF"/>
    <w:rsid w:val="00F17E30"/>
    <w:rsid w:val="00F22C10"/>
    <w:rsid w:val="00F22C90"/>
    <w:rsid w:val="00F236E6"/>
    <w:rsid w:val="00F25C27"/>
    <w:rsid w:val="00F3318A"/>
    <w:rsid w:val="00F425C5"/>
    <w:rsid w:val="00F43342"/>
    <w:rsid w:val="00F46BCD"/>
    <w:rsid w:val="00F54039"/>
    <w:rsid w:val="00F540C3"/>
    <w:rsid w:val="00F54998"/>
    <w:rsid w:val="00F558A3"/>
    <w:rsid w:val="00F55E54"/>
    <w:rsid w:val="00F57B8E"/>
    <w:rsid w:val="00F62BE5"/>
    <w:rsid w:val="00F65EC6"/>
    <w:rsid w:val="00F71371"/>
    <w:rsid w:val="00F72B2E"/>
    <w:rsid w:val="00F74BDB"/>
    <w:rsid w:val="00F76983"/>
    <w:rsid w:val="00F8293A"/>
    <w:rsid w:val="00F873BF"/>
    <w:rsid w:val="00F92950"/>
    <w:rsid w:val="00F93733"/>
    <w:rsid w:val="00F948CB"/>
    <w:rsid w:val="00F952B2"/>
    <w:rsid w:val="00F95878"/>
    <w:rsid w:val="00F963E7"/>
    <w:rsid w:val="00F96DD8"/>
    <w:rsid w:val="00FA06FD"/>
    <w:rsid w:val="00FA4133"/>
    <w:rsid w:val="00FA61F3"/>
    <w:rsid w:val="00FB2E9E"/>
    <w:rsid w:val="00FB3FCB"/>
    <w:rsid w:val="00FB4AC4"/>
    <w:rsid w:val="00FB6552"/>
    <w:rsid w:val="00FC0702"/>
    <w:rsid w:val="00FC16D9"/>
    <w:rsid w:val="00FC227E"/>
    <w:rsid w:val="00FC29B8"/>
    <w:rsid w:val="00FC349B"/>
    <w:rsid w:val="00FD2513"/>
    <w:rsid w:val="00FD41E4"/>
    <w:rsid w:val="00FD4345"/>
    <w:rsid w:val="00FD5A23"/>
    <w:rsid w:val="00FD66EE"/>
    <w:rsid w:val="00FE48B8"/>
    <w:rsid w:val="00FE491F"/>
    <w:rsid w:val="00FE5097"/>
    <w:rsid w:val="00FE7D4D"/>
    <w:rsid w:val="00FF3432"/>
    <w:rsid w:val="00FF37F0"/>
    <w:rsid w:val="00FF42A8"/>
    <w:rsid w:val="00FF74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1F092"/>
  <w15:chartTrackingRefBased/>
  <w15:docId w15:val="{AC0640FB-C5E9-4EEF-A33B-58206069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AF3"/>
    <w:pPr>
      <w:overflowPunct w:val="0"/>
      <w:autoSpaceDE w:val="0"/>
      <w:autoSpaceDN w:val="0"/>
      <w:adjustRightInd w:val="0"/>
    </w:pPr>
    <w:rPr>
      <w:rFonts w:ascii="Arial" w:eastAsia="Times New Roman" w:hAnsi="Arial"/>
      <w:sz w:val="24"/>
      <w:lang w:eastAsia="es-ES"/>
    </w:rPr>
  </w:style>
  <w:style w:type="paragraph" w:styleId="Ttulo1">
    <w:name w:val="heading 1"/>
    <w:basedOn w:val="Normal"/>
    <w:next w:val="Normal"/>
    <w:link w:val="Ttulo1Car"/>
    <w:qFormat/>
    <w:rsid w:val="00353AF3"/>
    <w:pPr>
      <w:keepNext/>
      <w:outlineLvl w:val="0"/>
    </w:pPr>
    <w:rPr>
      <w:b/>
      <w:bCs/>
      <w:lang w:val="es-ES"/>
    </w:rPr>
  </w:style>
  <w:style w:type="paragraph" w:styleId="Ttulo2">
    <w:name w:val="heading 2"/>
    <w:basedOn w:val="Normal"/>
    <w:next w:val="Normal"/>
    <w:link w:val="Ttulo2Car"/>
    <w:uiPriority w:val="9"/>
    <w:semiHidden/>
    <w:unhideWhenUsed/>
    <w:qFormat/>
    <w:rsid w:val="00FD5A23"/>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ar"/>
    <w:uiPriority w:val="9"/>
    <w:semiHidden/>
    <w:unhideWhenUsed/>
    <w:qFormat/>
    <w:rsid w:val="006A328A"/>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3AF3"/>
    <w:rPr>
      <w:rFonts w:ascii="Arial" w:eastAsia="Times New Roman" w:hAnsi="Arial" w:cs="Times New Roman"/>
      <w:b/>
      <w:bCs/>
      <w:sz w:val="24"/>
      <w:szCs w:val="20"/>
      <w:lang w:val="es-ES" w:eastAsia="es-ES"/>
    </w:rPr>
  </w:style>
  <w:style w:type="paragraph" w:styleId="Sangradetextonormal">
    <w:name w:val="Body Text Indent"/>
    <w:basedOn w:val="Normal"/>
    <w:link w:val="SangradetextonormalCar"/>
    <w:uiPriority w:val="99"/>
    <w:unhideWhenUsed/>
    <w:rsid w:val="00353AF3"/>
    <w:pPr>
      <w:ind w:left="360"/>
      <w:jc w:val="both"/>
    </w:pPr>
    <w:rPr>
      <w:noProof/>
      <w:lang w:val="es-ES"/>
    </w:rPr>
  </w:style>
  <w:style w:type="character" w:customStyle="1" w:styleId="SangradetextonormalCar">
    <w:name w:val="Sangría de texto normal Car"/>
    <w:link w:val="Sangradetextonormal"/>
    <w:uiPriority w:val="99"/>
    <w:rsid w:val="00353AF3"/>
    <w:rPr>
      <w:rFonts w:ascii="Arial" w:eastAsia="Times New Roman" w:hAnsi="Arial" w:cs="Times New Roman"/>
      <w:noProof/>
      <w:sz w:val="24"/>
      <w:szCs w:val="20"/>
      <w:lang w:val="es-ES" w:eastAsia="es-ES"/>
    </w:rPr>
  </w:style>
  <w:style w:type="paragraph" w:styleId="Encabezado">
    <w:name w:val="header"/>
    <w:basedOn w:val="Normal"/>
    <w:link w:val="EncabezadoCar"/>
    <w:uiPriority w:val="99"/>
    <w:unhideWhenUsed/>
    <w:rsid w:val="00353AF3"/>
    <w:pPr>
      <w:tabs>
        <w:tab w:val="center" w:pos="4419"/>
        <w:tab w:val="right" w:pos="8838"/>
      </w:tabs>
    </w:pPr>
    <w:rPr>
      <w:lang w:val="x-none"/>
    </w:rPr>
  </w:style>
  <w:style w:type="character" w:customStyle="1" w:styleId="EncabezadoCar">
    <w:name w:val="Encabezado Car"/>
    <w:link w:val="Encabezado"/>
    <w:uiPriority w:val="99"/>
    <w:rsid w:val="00353AF3"/>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353AF3"/>
    <w:pPr>
      <w:tabs>
        <w:tab w:val="center" w:pos="4419"/>
        <w:tab w:val="right" w:pos="8838"/>
      </w:tabs>
    </w:pPr>
    <w:rPr>
      <w:lang w:val="x-none"/>
    </w:rPr>
  </w:style>
  <w:style w:type="character" w:customStyle="1" w:styleId="PiedepginaCar">
    <w:name w:val="Pie de página Car"/>
    <w:link w:val="Piedepgina"/>
    <w:uiPriority w:val="99"/>
    <w:rsid w:val="00353AF3"/>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353AF3"/>
    <w:rPr>
      <w:rFonts w:ascii="Tahoma" w:hAnsi="Tahoma"/>
      <w:sz w:val="16"/>
      <w:szCs w:val="16"/>
      <w:lang w:val="x-none"/>
    </w:rPr>
  </w:style>
  <w:style w:type="character" w:customStyle="1" w:styleId="TextodegloboCar">
    <w:name w:val="Texto de globo Car"/>
    <w:link w:val="Textodeglobo"/>
    <w:uiPriority w:val="99"/>
    <w:semiHidden/>
    <w:rsid w:val="00353AF3"/>
    <w:rPr>
      <w:rFonts w:ascii="Tahoma" w:eastAsia="Times New Roman" w:hAnsi="Tahoma" w:cs="Tahoma"/>
      <w:sz w:val="16"/>
      <w:szCs w:val="16"/>
      <w:lang w:eastAsia="es-ES"/>
    </w:rPr>
  </w:style>
  <w:style w:type="paragraph" w:styleId="Prrafodelista">
    <w:name w:val="List Paragraph"/>
    <w:aliases w:val="Titulo 7,Segundo nivel de viñetas"/>
    <w:basedOn w:val="Normal"/>
    <w:link w:val="PrrafodelistaCar"/>
    <w:uiPriority w:val="34"/>
    <w:qFormat/>
    <w:rsid w:val="00B76CFE"/>
    <w:pPr>
      <w:ind w:left="720"/>
      <w:contextualSpacing/>
    </w:pPr>
  </w:style>
  <w:style w:type="paragraph" w:styleId="NormalWeb">
    <w:name w:val="Normal (Web)"/>
    <w:basedOn w:val="Normal"/>
    <w:uiPriority w:val="99"/>
    <w:unhideWhenUsed/>
    <w:rsid w:val="00D9044E"/>
    <w:pPr>
      <w:overflowPunct/>
      <w:autoSpaceDE/>
      <w:autoSpaceDN/>
      <w:adjustRightInd/>
      <w:spacing w:before="100" w:beforeAutospacing="1" w:after="100" w:afterAutospacing="1"/>
    </w:pPr>
    <w:rPr>
      <w:rFonts w:ascii="Times New Roman" w:hAnsi="Times New Roman"/>
      <w:szCs w:val="24"/>
      <w:lang w:eastAsia="es-CO"/>
    </w:rPr>
  </w:style>
  <w:style w:type="paragraph" w:styleId="Ttulo">
    <w:name w:val="Title"/>
    <w:basedOn w:val="Normal"/>
    <w:link w:val="TtuloCar"/>
    <w:uiPriority w:val="99"/>
    <w:qFormat/>
    <w:rsid w:val="00072637"/>
    <w:pPr>
      <w:overflowPunct/>
      <w:autoSpaceDE/>
      <w:autoSpaceDN/>
      <w:adjustRightInd/>
      <w:jc w:val="center"/>
    </w:pPr>
    <w:rPr>
      <w:rFonts w:ascii="Helvetica" w:hAnsi="Helvetica"/>
      <w:b/>
      <w:bCs/>
      <w:sz w:val="20"/>
      <w:szCs w:val="24"/>
      <w:u w:val="single"/>
      <w:lang w:val="x-none" w:eastAsia="x-none"/>
    </w:rPr>
  </w:style>
  <w:style w:type="character" w:customStyle="1" w:styleId="TtuloCar">
    <w:name w:val="Título Car"/>
    <w:link w:val="Ttulo"/>
    <w:uiPriority w:val="99"/>
    <w:rsid w:val="00072637"/>
    <w:rPr>
      <w:rFonts w:ascii="Helvetica" w:eastAsia="Times New Roman" w:hAnsi="Helvetica" w:cs="Times New Roman"/>
      <w:b/>
      <w:bCs/>
      <w:sz w:val="20"/>
      <w:szCs w:val="24"/>
      <w:u w:val="single"/>
    </w:rPr>
  </w:style>
  <w:style w:type="character" w:styleId="Hipervnculo">
    <w:name w:val="Hyperlink"/>
    <w:uiPriority w:val="99"/>
    <w:unhideWhenUsed/>
    <w:rsid w:val="00B51F1A"/>
    <w:rPr>
      <w:strike w:val="0"/>
      <w:dstrike w:val="0"/>
      <w:color w:val="003366"/>
      <w:u w:val="none"/>
      <w:effect w:val="none"/>
      <w:bdr w:val="none" w:sz="0" w:space="0" w:color="auto" w:frame="1"/>
    </w:rPr>
  </w:style>
  <w:style w:type="table" w:styleId="Tablaconcuadrcula">
    <w:name w:val="Table Grid"/>
    <w:basedOn w:val="Tablanormal"/>
    <w:uiPriority w:val="39"/>
    <w:rsid w:val="00D75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teral1">
    <w:name w:val="Literal1"/>
    <w:basedOn w:val="Normal"/>
    <w:next w:val="Normal"/>
    <w:uiPriority w:val="99"/>
    <w:rsid w:val="00DA7ABC"/>
    <w:pPr>
      <w:jc w:val="both"/>
      <w:textAlignment w:val="baseline"/>
    </w:pPr>
    <w:rPr>
      <w:sz w:val="20"/>
      <w:lang w:val="es-ES_tradnl"/>
    </w:rPr>
  </w:style>
  <w:style w:type="paragraph" w:customStyle="1" w:styleId="Default">
    <w:name w:val="Default"/>
    <w:uiPriority w:val="99"/>
    <w:rsid w:val="00DA7ABC"/>
    <w:pPr>
      <w:autoSpaceDE w:val="0"/>
      <w:autoSpaceDN w:val="0"/>
      <w:adjustRightInd w:val="0"/>
    </w:pPr>
    <w:rPr>
      <w:rFonts w:ascii="Arial" w:hAnsi="Arial" w:cs="Arial"/>
      <w:color w:val="000000"/>
      <w:sz w:val="24"/>
      <w:szCs w:val="24"/>
      <w:lang w:eastAsia="en-US"/>
    </w:rPr>
  </w:style>
  <w:style w:type="paragraph" w:customStyle="1" w:styleId="TtulodeTDC">
    <w:name w:val="Título de TDC"/>
    <w:basedOn w:val="Ttulo1"/>
    <w:next w:val="Normal"/>
    <w:uiPriority w:val="39"/>
    <w:semiHidden/>
    <w:unhideWhenUsed/>
    <w:qFormat/>
    <w:rsid w:val="00265C4E"/>
    <w:pPr>
      <w:keepLines/>
      <w:overflowPunct/>
      <w:autoSpaceDE/>
      <w:autoSpaceDN/>
      <w:adjustRightInd/>
      <w:spacing w:before="480" w:line="276" w:lineRule="auto"/>
      <w:outlineLvl w:val="9"/>
    </w:pPr>
    <w:rPr>
      <w:rFonts w:ascii="Cambria" w:hAnsi="Cambria"/>
      <w:color w:val="365F91"/>
      <w:sz w:val="28"/>
      <w:szCs w:val="28"/>
      <w:lang w:val="es-CO" w:eastAsia="es-CO"/>
    </w:rPr>
  </w:style>
  <w:style w:type="paragraph" w:styleId="TDC1">
    <w:name w:val="toc 1"/>
    <w:basedOn w:val="Normal"/>
    <w:next w:val="Normal"/>
    <w:autoRedefine/>
    <w:uiPriority w:val="39"/>
    <w:unhideWhenUsed/>
    <w:rsid w:val="00D31792"/>
    <w:pPr>
      <w:tabs>
        <w:tab w:val="left" w:pos="480"/>
        <w:tab w:val="left" w:pos="880"/>
        <w:tab w:val="right" w:leader="dot" w:pos="8828"/>
      </w:tabs>
    </w:pPr>
  </w:style>
  <w:style w:type="character" w:customStyle="1" w:styleId="Ttulo2Car">
    <w:name w:val="Título 2 Car"/>
    <w:link w:val="Ttulo2"/>
    <w:uiPriority w:val="9"/>
    <w:semiHidden/>
    <w:rsid w:val="00FD5A23"/>
    <w:rPr>
      <w:rFonts w:ascii="Cambria" w:eastAsia="Times New Roman" w:hAnsi="Cambria" w:cs="Times New Roman"/>
      <w:b/>
      <w:bCs/>
      <w:i/>
      <w:iCs/>
      <w:sz w:val="28"/>
      <w:szCs w:val="28"/>
      <w:lang w:eastAsia="es-ES"/>
    </w:rPr>
  </w:style>
  <w:style w:type="paragraph" w:styleId="TDC2">
    <w:name w:val="toc 2"/>
    <w:basedOn w:val="Normal"/>
    <w:next w:val="Normal"/>
    <w:autoRedefine/>
    <w:uiPriority w:val="39"/>
    <w:unhideWhenUsed/>
    <w:rsid w:val="00FD5A23"/>
    <w:pPr>
      <w:ind w:left="240"/>
    </w:pPr>
  </w:style>
  <w:style w:type="character" w:customStyle="1" w:styleId="Ttulo3Car">
    <w:name w:val="Título 3 Car"/>
    <w:link w:val="Ttulo3"/>
    <w:uiPriority w:val="9"/>
    <w:semiHidden/>
    <w:rsid w:val="006A328A"/>
    <w:rPr>
      <w:rFonts w:ascii="Cambria" w:eastAsia="Times New Roman" w:hAnsi="Cambria" w:cs="Times New Roman"/>
      <w:b/>
      <w:bCs/>
      <w:sz w:val="26"/>
      <w:szCs w:val="26"/>
      <w:lang w:eastAsia="es-ES"/>
    </w:rPr>
  </w:style>
  <w:style w:type="paragraph" w:styleId="TDC3">
    <w:name w:val="toc 3"/>
    <w:basedOn w:val="Normal"/>
    <w:next w:val="Normal"/>
    <w:autoRedefine/>
    <w:uiPriority w:val="39"/>
    <w:unhideWhenUsed/>
    <w:rsid w:val="004B1EC8"/>
    <w:pPr>
      <w:ind w:left="480"/>
    </w:pPr>
  </w:style>
  <w:style w:type="character" w:styleId="Hipervnculovisitado">
    <w:name w:val="FollowedHyperlink"/>
    <w:uiPriority w:val="99"/>
    <w:semiHidden/>
    <w:unhideWhenUsed/>
    <w:rsid w:val="00C60979"/>
    <w:rPr>
      <w:color w:val="800080"/>
      <w:u w:val="single"/>
    </w:rPr>
  </w:style>
  <w:style w:type="paragraph" w:styleId="Textonotapie">
    <w:name w:val="footnote text"/>
    <w:basedOn w:val="Normal"/>
    <w:link w:val="TextonotapieCar"/>
    <w:uiPriority w:val="99"/>
    <w:semiHidden/>
    <w:unhideWhenUsed/>
    <w:rsid w:val="00C60979"/>
    <w:pPr>
      <w:overflowPunct/>
      <w:autoSpaceDE/>
      <w:autoSpaceDN/>
      <w:adjustRightInd/>
      <w:snapToGrid w:val="0"/>
    </w:pPr>
    <w:rPr>
      <w:rFonts w:ascii="Times New Roman" w:hAnsi="Times New Roman"/>
      <w:sz w:val="20"/>
      <w:lang w:val="es-ES"/>
    </w:rPr>
  </w:style>
  <w:style w:type="character" w:customStyle="1" w:styleId="TextonotapieCar">
    <w:name w:val="Texto nota pie Car"/>
    <w:link w:val="Textonotapie"/>
    <w:uiPriority w:val="99"/>
    <w:semiHidden/>
    <w:rsid w:val="00C60979"/>
    <w:rPr>
      <w:rFonts w:ascii="Times New Roman" w:eastAsia="Times New Roman" w:hAnsi="Times New Roman"/>
      <w:lang w:val="es-ES" w:eastAsia="es-ES"/>
    </w:rPr>
  </w:style>
  <w:style w:type="paragraph" w:styleId="Textocomentario">
    <w:name w:val="annotation text"/>
    <w:basedOn w:val="Normal"/>
    <w:link w:val="TextocomentarioCar"/>
    <w:uiPriority w:val="99"/>
    <w:unhideWhenUsed/>
    <w:rsid w:val="00C60979"/>
    <w:rPr>
      <w:sz w:val="20"/>
    </w:rPr>
  </w:style>
  <w:style w:type="character" w:customStyle="1" w:styleId="TextocomentarioCar">
    <w:name w:val="Texto comentario Car"/>
    <w:link w:val="Textocomentario"/>
    <w:uiPriority w:val="99"/>
    <w:rsid w:val="00C60979"/>
    <w:rPr>
      <w:rFonts w:ascii="Arial" w:eastAsia="Times New Roman" w:hAnsi="Arial"/>
      <w:lang w:eastAsia="es-ES"/>
    </w:rPr>
  </w:style>
  <w:style w:type="paragraph" w:styleId="Asuntodelcomentario">
    <w:name w:val="annotation subject"/>
    <w:basedOn w:val="Textocomentario"/>
    <w:next w:val="Textocomentario"/>
    <w:link w:val="AsuntodelcomentarioCar"/>
    <w:uiPriority w:val="99"/>
    <w:semiHidden/>
    <w:unhideWhenUsed/>
    <w:rsid w:val="00C60979"/>
    <w:rPr>
      <w:b/>
      <w:bCs/>
    </w:rPr>
  </w:style>
  <w:style w:type="character" w:customStyle="1" w:styleId="AsuntodelcomentarioCar">
    <w:name w:val="Asunto del comentario Car"/>
    <w:link w:val="Asuntodelcomentario"/>
    <w:uiPriority w:val="99"/>
    <w:semiHidden/>
    <w:rsid w:val="00C60979"/>
    <w:rPr>
      <w:rFonts w:ascii="Arial" w:eastAsia="Times New Roman" w:hAnsi="Arial"/>
      <w:b/>
      <w:bCs/>
      <w:lang w:eastAsia="es-ES"/>
    </w:rPr>
  </w:style>
  <w:style w:type="character" w:styleId="Refdecomentario">
    <w:name w:val="annotation reference"/>
    <w:uiPriority w:val="99"/>
    <w:semiHidden/>
    <w:unhideWhenUsed/>
    <w:rsid w:val="00C60979"/>
    <w:rPr>
      <w:sz w:val="16"/>
      <w:szCs w:val="16"/>
    </w:rPr>
  </w:style>
  <w:style w:type="character" w:customStyle="1" w:styleId="easy-breadcrumbsegment-wrapper">
    <w:name w:val="easy-breadcrumb_segment-wrapper"/>
    <w:rsid w:val="00C60979"/>
  </w:style>
  <w:style w:type="character" w:customStyle="1" w:styleId="easy-breadcrumbsegment-separator">
    <w:name w:val="easy-breadcrumb_segment-separator"/>
    <w:rsid w:val="00C60979"/>
  </w:style>
  <w:style w:type="character" w:customStyle="1" w:styleId="easy-breadcrumbsegment">
    <w:name w:val="easy-breadcrumb_segment"/>
    <w:rsid w:val="00C60979"/>
  </w:style>
  <w:style w:type="character" w:customStyle="1" w:styleId="apple-converted-space">
    <w:name w:val="apple-converted-space"/>
    <w:rsid w:val="00C60979"/>
  </w:style>
  <w:style w:type="paragraph" w:styleId="Revisin">
    <w:name w:val="Revision"/>
    <w:uiPriority w:val="99"/>
    <w:semiHidden/>
    <w:rsid w:val="00977744"/>
    <w:rPr>
      <w:rFonts w:ascii="Arial" w:eastAsia="Times New Roman" w:hAnsi="Arial"/>
      <w:sz w:val="24"/>
      <w:lang w:eastAsia="es-ES"/>
    </w:rPr>
  </w:style>
  <w:style w:type="character" w:customStyle="1" w:styleId="PrrafodelistaCar">
    <w:name w:val="Párrafo de lista Car"/>
    <w:aliases w:val="Titulo 7 Car,Segundo nivel de viñetas Car"/>
    <w:link w:val="Prrafodelista"/>
    <w:uiPriority w:val="34"/>
    <w:locked/>
    <w:rsid w:val="00103CC6"/>
    <w:rPr>
      <w:rFonts w:ascii="Arial" w:eastAsia="Times New Roman" w:hAnsi="Arial"/>
      <w:sz w:val="24"/>
      <w:lang w:eastAsia="es-ES"/>
    </w:rPr>
  </w:style>
  <w:style w:type="character" w:customStyle="1" w:styleId="Mencinsinresolver1">
    <w:name w:val="Mención sin resolver1"/>
    <w:uiPriority w:val="99"/>
    <w:semiHidden/>
    <w:unhideWhenUsed/>
    <w:rsid w:val="006B4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385">
      <w:bodyDiv w:val="1"/>
      <w:marLeft w:val="0"/>
      <w:marRight w:val="0"/>
      <w:marTop w:val="0"/>
      <w:marBottom w:val="0"/>
      <w:divBdr>
        <w:top w:val="none" w:sz="0" w:space="0" w:color="auto"/>
        <w:left w:val="none" w:sz="0" w:space="0" w:color="auto"/>
        <w:bottom w:val="none" w:sz="0" w:space="0" w:color="auto"/>
        <w:right w:val="none" w:sz="0" w:space="0" w:color="auto"/>
      </w:divBdr>
    </w:div>
    <w:div w:id="13729592">
      <w:bodyDiv w:val="1"/>
      <w:marLeft w:val="0"/>
      <w:marRight w:val="0"/>
      <w:marTop w:val="0"/>
      <w:marBottom w:val="0"/>
      <w:divBdr>
        <w:top w:val="none" w:sz="0" w:space="0" w:color="auto"/>
        <w:left w:val="none" w:sz="0" w:space="0" w:color="auto"/>
        <w:bottom w:val="none" w:sz="0" w:space="0" w:color="auto"/>
        <w:right w:val="none" w:sz="0" w:space="0" w:color="auto"/>
      </w:divBdr>
      <w:divsChild>
        <w:div w:id="977607702">
          <w:marLeft w:val="130"/>
          <w:marRight w:val="0"/>
          <w:marTop w:val="0"/>
          <w:marBottom w:val="0"/>
          <w:divBdr>
            <w:top w:val="none" w:sz="0" w:space="0" w:color="auto"/>
            <w:left w:val="none" w:sz="0" w:space="0" w:color="auto"/>
            <w:bottom w:val="none" w:sz="0" w:space="0" w:color="auto"/>
            <w:right w:val="none" w:sz="0" w:space="0" w:color="auto"/>
          </w:divBdr>
        </w:div>
      </w:divsChild>
    </w:div>
    <w:div w:id="22052847">
      <w:bodyDiv w:val="1"/>
      <w:marLeft w:val="0"/>
      <w:marRight w:val="0"/>
      <w:marTop w:val="0"/>
      <w:marBottom w:val="0"/>
      <w:divBdr>
        <w:top w:val="none" w:sz="0" w:space="0" w:color="auto"/>
        <w:left w:val="none" w:sz="0" w:space="0" w:color="auto"/>
        <w:bottom w:val="none" w:sz="0" w:space="0" w:color="auto"/>
        <w:right w:val="none" w:sz="0" w:space="0" w:color="auto"/>
      </w:divBdr>
    </w:div>
    <w:div w:id="45305075">
      <w:bodyDiv w:val="1"/>
      <w:marLeft w:val="0"/>
      <w:marRight w:val="0"/>
      <w:marTop w:val="0"/>
      <w:marBottom w:val="0"/>
      <w:divBdr>
        <w:top w:val="none" w:sz="0" w:space="0" w:color="auto"/>
        <w:left w:val="none" w:sz="0" w:space="0" w:color="auto"/>
        <w:bottom w:val="none" w:sz="0" w:space="0" w:color="auto"/>
        <w:right w:val="none" w:sz="0" w:space="0" w:color="auto"/>
      </w:divBdr>
      <w:divsChild>
        <w:div w:id="630986170">
          <w:marLeft w:val="130"/>
          <w:marRight w:val="0"/>
          <w:marTop w:val="0"/>
          <w:marBottom w:val="0"/>
          <w:divBdr>
            <w:top w:val="none" w:sz="0" w:space="0" w:color="auto"/>
            <w:left w:val="none" w:sz="0" w:space="0" w:color="auto"/>
            <w:bottom w:val="none" w:sz="0" w:space="0" w:color="auto"/>
            <w:right w:val="none" w:sz="0" w:space="0" w:color="auto"/>
          </w:divBdr>
        </w:div>
      </w:divsChild>
    </w:div>
    <w:div w:id="71318592">
      <w:bodyDiv w:val="1"/>
      <w:marLeft w:val="0"/>
      <w:marRight w:val="0"/>
      <w:marTop w:val="0"/>
      <w:marBottom w:val="0"/>
      <w:divBdr>
        <w:top w:val="none" w:sz="0" w:space="0" w:color="auto"/>
        <w:left w:val="none" w:sz="0" w:space="0" w:color="auto"/>
        <w:bottom w:val="none" w:sz="0" w:space="0" w:color="auto"/>
        <w:right w:val="none" w:sz="0" w:space="0" w:color="auto"/>
      </w:divBdr>
    </w:div>
    <w:div w:id="104035803">
      <w:bodyDiv w:val="1"/>
      <w:marLeft w:val="0"/>
      <w:marRight w:val="0"/>
      <w:marTop w:val="0"/>
      <w:marBottom w:val="0"/>
      <w:divBdr>
        <w:top w:val="none" w:sz="0" w:space="0" w:color="auto"/>
        <w:left w:val="none" w:sz="0" w:space="0" w:color="auto"/>
        <w:bottom w:val="none" w:sz="0" w:space="0" w:color="auto"/>
        <w:right w:val="none" w:sz="0" w:space="0" w:color="auto"/>
      </w:divBdr>
    </w:div>
    <w:div w:id="110173069">
      <w:bodyDiv w:val="1"/>
      <w:marLeft w:val="0"/>
      <w:marRight w:val="0"/>
      <w:marTop w:val="0"/>
      <w:marBottom w:val="0"/>
      <w:divBdr>
        <w:top w:val="none" w:sz="0" w:space="0" w:color="auto"/>
        <w:left w:val="none" w:sz="0" w:space="0" w:color="auto"/>
        <w:bottom w:val="none" w:sz="0" w:space="0" w:color="auto"/>
        <w:right w:val="none" w:sz="0" w:space="0" w:color="auto"/>
      </w:divBdr>
    </w:div>
    <w:div w:id="136992779">
      <w:bodyDiv w:val="1"/>
      <w:marLeft w:val="0"/>
      <w:marRight w:val="0"/>
      <w:marTop w:val="0"/>
      <w:marBottom w:val="0"/>
      <w:divBdr>
        <w:top w:val="none" w:sz="0" w:space="0" w:color="auto"/>
        <w:left w:val="none" w:sz="0" w:space="0" w:color="auto"/>
        <w:bottom w:val="none" w:sz="0" w:space="0" w:color="auto"/>
        <w:right w:val="none" w:sz="0" w:space="0" w:color="auto"/>
      </w:divBdr>
      <w:divsChild>
        <w:div w:id="1955819965">
          <w:marLeft w:val="130"/>
          <w:marRight w:val="0"/>
          <w:marTop w:val="0"/>
          <w:marBottom w:val="0"/>
          <w:divBdr>
            <w:top w:val="none" w:sz="0" w:space="0" w:color="auto"/>
            <w:left w:val="none" w:sz="0" w:space="0" w:color="auto"/>
            <w:bottom w:val="none" w:sz="0" w:space="0" w:color="auto"/>
            <w:right w:val="none" w:sz="0" w:space="0" w:color="auto"/>
          </w:divBdr>
        </w:div>
      </w:divsChild>
    </w:div>
    <w:div w:id="224418743">
      <w:bodyDiv w:val="1"/>
      <w:marLeft w:val="0"/>
      <w:marRight w:val="0"/>
      <w:marTop w:val="0"/>
      <w:marBottom w:val="0"/>
      <w:divBdr>
        <w:top w:val="none" w:sz="0" w:space="0" w:color="auto"/>
        <w:left w:val="none" w:sz="0" w:space="0" w:color="auto"/>
        <w:bottom w:val="none" w:sz="0" w:space="0" w:color="auto"/>
        <w:right w:val="none" w:sz="0" w:space="0" w:color="auto"/>
      </w:divBdr>
    </w:div>
    <w:div w:id="237904719">
      <w:bodyDiv w:val="1"/>
      <w:marLeft w:val="0"/>
      <w:marRight w:val="0"/>
      <w:marTop w:val="0"/>
      <w:marBottom w:val="0"/>
      <w:divBdr>
        <w:top w:val="none" w:sz="0" w:space="0" w:color="auto"/>
        <w:left w:val="none" w:sz="0" w:space="0" w:color="auto"/>
        <w:bottom w:val="none" w:sz="0" w:space="0" w:color="auto"/>
        <w:right w:val="none" w:sz="0" w:space="0" w:color="auto"/>
      </w:divBdr>
    </w:div>
    <w:div w:id="261496838">
      <w:bodyDiv w:val="1"/>
      <w:marLeft w:val="0"/>
      <w:marRight w:val="0"/>
      <w:marTop w:val="0"/>
      <w:marBottom w:val="0"/>
      <w:divBdr>
        <w:top w:val="none" w:sz="0" w:space="0" w:color="auto"/>
        <w:left w:val="none" w:sz="0" w:space="0" w:color="auto"/>
        <w:bottom w:val="none" w:sz="0" w:space="0" w:color="auto"/>
        <w:right w:val="none" w:sz="0" w:space="0" w:color="auto"/>
      </w:divBdr>
      <w:divsChild>
        <w:div w:id="1098597765">
          <w:marLeft w:val="706"/>
          <w:marRight w:val="0"/>
          <w:marTop w:val="0"/>
          <w:marBottom w:val="160"/>
          <w:divBdr>
            <w:top w:val="none" w:sz="0" w:space="0" w:color="auto"/>
            <w:left w:val="none" w:sz="0" w:space="0" w:color="auto"/>
            <w:bottom w:val="none" w:sz="0" w:space="0" w:color="auto"/>
            <w:right w:val="none" w:sz="0" w:space="0" w:color="auto"/>
          </w:divBdr>
        </w:div>
        <w:div w:id="1798602634">
          <w:marLeft w:val="706"/>
          <w:marRight w:val="0"/>
          <w:marTop w:val="0"/>
          <w:marBottom w:val="160"/>
          <w:divBdr>
            <w:top w:val="none" w:sz="0" w:space="0" w:color="auto"/>
            <w:left w:val="none" w:sz="0" w:space="0" w:color="auto"/>
            <w:bottom w:val="none" w:sz="0" w:space="0" w:color="auto"/>
            <w:right w:val="none" w:sz="0" w:space="0" w:color="auto"/>
          </w:divBdr>
        </w:div>
        <w:div w:id="1106122177">
          <w:marLeft w:val="706"/>
          <w:marRight w:val="0"/>
          <w:marTop w:val="0"/>
          <w:marBottom w:val="160"/>
          <w:divBdr>
            <w:top w:val="none" w:sz="0" w:space="0" w:color="auto"/>
            <w:left w:val="none" w:sz="0" w:space="0" w:color="auto"/>
            <w:bottom w:val="none" w:sz="0" w:space="0" w:color="auto"/>
            <w:right w:val="none" w:sz="0" w:space="0" w:color="auto"/>
          </w:divBdr>
        </w:div>
      </w:divsChild>
    </w:div>
    <w:div w:id="270357187">
      <w:bodyDiv w:val="1"/>
      <w:marLeft w:val="0"/>
      <w:marRight w:val="0"/>
      <w:marTop w:val="0"/>
      <w:marBottom w:val="0"/>
      <w:divBdr>
        <w:top w:val="none" w:sz="0" w:space="0" w:color="auto"/>
        <w:left w:val="none" w:sz="0" w:space="0" w:color="auto"/>
        <w:bottom w:val="none" w:sz="0" w:space="0" w:color="auto"/>
        <w:right w:val="none" w:sz="0" w:space="0" w:color="auto"/>
      </w:divBdr>
      <w:divsChild>
        <w:div w:id="130634424">
          <w:marLeft w:val="130"/>
          <w:marRight w:val="0"/>
          <w:marTop w:val="0"/>
          <w:marBottom w:val="0"/>
          <w:divBdr>
            <w:top w:val="none" w:sz="0" w:space="0" w:color="auto"/>
            <w:left w:val="none" w:sz="0" w:space="0" w:color="auto"/>
            <w:bottom w:val="none" w:sz="0" w:space="0" w:color="auto"/>
            <w:right w:val="none" w:sz="0" w:space="0" w:color="auto"/>
          </w:divBdr>
        </w:div>
      </w:divsChild>
    </w:div>
    <w:div w:id="318845049">
      <w:bodyDiv w:val="1"/>
      <w:marLeft w:val="0"/>
      <w:marRight w:val="0"/>
      <w:marTop w:val="0"/>
      <w:marBottom w:val="0"/>
      <w:divBdr>
        <w:top w:val="none" w:sz="0" w:space="0" w:color="auto"/>
        <w:left w:val="none" w:sz="0" w:space="0" w:color="auto"/>
        <w:bottom w:val="none" w:sz="0" w:space="0" w:color="auto"/>
        <w:right w:val="none" w:sz="0" w:space="0" w:color="auto"/>
      </w:divBdr>
    </w:div>
    <w:div w:id="374626744">
      <w:bodyDiv w:val="1"/>
      <w:marLeft w:val="0"/>
      <w:marRight w:val="0"/>
      <w:marTop w:val="0"/>
      <w:marBottom w:val="0"/>
      <w:divBdr>
        <w:top w:val="none" w:sz="0" w:space="0" w:color="auto"/>
        <w:left w:val="none" w:sz="0" w:space="0" w:color="auto"/>
        <w:bottom w:val="none" w:sz="0" w:space="0" w:color="auto"/>
        <w:right w:val="none" w:sz="0" w:space="0" w:color="auto"/>
      </w:divBdr>
      <w:divsChild>
        <w:div w:id="480196766">
          <w:marLeft w:val="547"/>
          <w:marRight w:val="0"/>
          <w:marTop w:val="0"/>
          <w:marBottom w:val="0"/>
          <w:divBdr>
            <w:top w:val="none" w:sz="0" w:space="0" w:color="auto"/>
            <w:left w:val="none" w:sz="0" w:space="0" w:color="auto"/>
            <w:bottom w:val="none" w:sz="0" w:space="0" w:color="auto"/>
            <w:right w:val="none" w:sz="0" w:space="0" w:color="auto"/>
          </w:divBdr>
        </w:div>
        <w:div w:id="857161468">
          <w:marLeft w:val="547"/>
          <w:marRight w:val="0"/>
          <w:marTop w:val="0"/>
          <w:marBottom w:val="0"/>
          <w:divBdr>
            <w:top w:val="none" w:sz="0" w:space="0" w:color="auto"/>
            <w:left w:val="none" w:sz="0" w:space="0" w:color="auto"/>
            <w:bottom w:val="none" w:sz="0" w:space="0" w:color="auto"/>
            <w:right w:val="none" w:sz="0" w:space="0" w:color="auto"/>
          </w:divBdr>
        </w:div>
        <w:div w:id="1244947841">
          <w:marLeft w:val="547"/>
          <w:marRight w:val="0"/>
          <w:marTop w:val="0"/>
          <w:marBottom w:val="0"/>
          <w:divBdr>
            <w:top w:val="none" w:sz="0" w:space="0" w:color="auto"/>
            <w:left w:val="none" w:sz="0" w:space="0" w:color="auto"/>
            <w:bottom w:val="none" w:sz="0" w:space="0" w:color="auto"/>
            <w:right w:val="none" w:sz="0" w:space="0" w:color="auto"/>
          </w:divBdr>
        </w:div>
        <w:div w:id="1410735207">
          <w:marLeft w:val="547"/>
          <w:marRight w:val="0"/>
          <w:marTop w:val="0"/>
          <w:marBottom w:val="0"/>
          <w:divBdr>
            <w:top w:val="none" w:sz="0" w:space="0" w:color="auto"/>
            <w:left w:val="none" w:sz="0" w:space="0" w:color="auto"/>
            <w:bottom w:val="none" w:sz="0" w:space="0" w:color="auto"/>
            <w:right w:val="none" w:sz="0" w:space="0" w:color="auto"/>
          </w:divBdr>
        </w:div>
      </w:divsChild>
    </w:div>
    <w:div w:id="394818785">
      <w:bodyDiv w:val="1"/>
      <w:marLeft w:val="0"/>
      <w:marRight w:val="0"/>
      <w:marTop w:val="0"/>
      <w:marBottom w:val="0"/>
      <w:divBdr>
        <w:top w:val="none" w:sz="0" w:space="0" w:color="auto"/>
        <w:left w:val="none" w:sz="0" w:space="0" w:color="auto"/>
        <w:bottom w:val="none" w:sz="0" w:space="0" w:color="auto"/>
        <w:right w:val="none" w:sz="0" w:space="0" w:color="auto"/>
      </w:divBdr>
      <w:divsChild>
        <w:div w:id="1777630891">
          <w:marLeft w:val="0"/>
          <w:marRight w:val="0"/>
          <w:marTop w:val="0"/>
          <w:marBottom w:val="0"/>
          <w:divBdr>
            <w:top w:val="none" w:sz="0" w:space="0" w:color="auto"/>
            <w:left w:val="none" w:sz="0" w:space="0" w:color="auto"/>
            <w:bottom w:val="none" w:sz="0" w:space="0" w:color="auto"/>
            <w:right w:val="none" w:sz="0" w:space="0" w:color="auto"/>
          </w:divBdr>
          <w:divsChild>
            <w:div w:id="1133063047">
              <w:marLeft w:val="3161"/>
              <w:marRight w:val="176"/>
              <w:marTop w:val="176"/>
              <w:marBottom w:val="176"/>
              <w:divBdr>
                <w:top w:val="none" w:sz="0" w:space="0" w:color="auto"/>
                <w:left w:val="none" w:sz="0" w:space="0" w:color="auto"/>
                <w:bottom w:val="none" w:sz="0" w:space="0" w:color="auto"/>
                <w:right w:val="none" w:sz="0" w:space="0" w:color="auto"/>
              </w:divBdr>
              <w:divsChild>
                <w:div w:id="811408157">
                  <w:marLeft w:val="0"/>
                  <w:marRight w:val="0"/>
                  <w:marTop w:val="0"/>
                  <w:marBottom w:val="0"/>
                  <w:divBdr>
                    <w:top w:val="none" w:sz="0" w:space="0" w:color="auto"/>
                    <w:left w:val="none" w:sz="0" w:space="0" w:color="auto"/>
                    <w:bottom w:val="none" w:sz="0" w:space="0" w:color="auto"/>
                    <w:right w:val="none" w:sz="0" w:space="0" w:color="auto"/>
                  </w:divBdr>
                  <w:divsChild>
                    <w:div w:id="1129396619">
                      <w:marLeft w:val="0"/>
                      <w:marRight w:val="0"/>
                      <w:marTop w:val="0"/>
                      <w:marBottom w:val="0"/>
                      <w:divBdr>
                        <w:top w:val="none" w:sz="0" w:space="0" w:color="auto"/>
                        <w:left w:val="none" w:sz="0" w:space="0" w:color="auto"/>
                        <w:bottom w:val="none" w:sz="0" w:space="0" w:color="auto"/>
                        <w:right w:val="none" w:sz="0" w:space="0" w:color="auto"/>
                      </w:divBdr>
                      <w:divsChild>
                        <w:div w:id="1007830940">
                          <w:marLeft w:val="0"/>
                          <w:marRight w:val="0"/>
                          <w:marTop w:val="0"/>
                          <w:marBottom w:val="0"/>
                          <w:divBdr>
                            <w:top w:val="none" w:sz="0" w:space="0" w:color="auto"/>
                            <w:left w:val="none" w:sz="0" w:space="0" w:color="auto"/>
                            <w:bottom w:val="none" w:sz="0" w:space="0" w:color="auto"/>
                            <w:right w:val="none" w:sz="0" w:space="0" w:color="auto"/>
                          </w:divBdr>
                          <w:divsChild>
                            <w:div w:id="376128912">
                              <w:marLeft w:val="0"/>
                              <w:marRight w:val="0"/>
                              <w:marTop w:val="0"/>
                              <w:marBottom w:val="0"/>
                              <w:divBdr>
                                <w:top w:val="none" w:sz="0" w:space="0" w:color="auto"/>
                                <w:left w:val="none" w:sz="0" w:space="0" w:color="auto"/>
                                <w:bottom w:val="none" w:sz="0" w:space="0" w:color="auto"/>
                                <w:right w:val="none" w:sz="0" w:space="0" w:color="auto"/>
                              </w:divBdr>
                              <w:divsChild>
                                <w:div w:id="9382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410055">
      <w:bodyDiv w:val="1"/>
      <w:marLeft w:val="0"/>
      <w:marRight w:val="0"/>
      <w:marTop w:val="0"/>
      <w:marBottom w:val="0"/>
      <w:divBdr>
        <w:top w:val="none" w:sz="0" w:space="0" w:color="auto"/>
        <w:left w:val="none" w:sz="0" w:space="0" w:color="auto"/>
        <w:bottom w:val="none" w:sz="0" w:space="0" w:color="auto"/>
        <w:right w:val="none" w:sz="0" w:space="0" w:color="auto"/>
      </w:divBdr>
      <w:divsChild>
        <w:div w:id="1634825091">
          <w:marLeft w:val="274"/>
          <w:marRight w:val="0"/>
          <w:marTop w:val="0"/>
          <w:marBottom w:val="0"/>
          <w:divBdr>
            <w:top w:val="none" w:sz="0" w:space="0" w:color="auto"/>
            <w:left w:val="none" w:sz="0" w:space="0" w:color="auto"/>
            <w:bottom w:val="none" w:sz="0" w:space="0" w:color="auto"/>
            <w:right w:val="none" w:sz="0" w:space="0" w:color="auto"/>
          </w:divBdr>
        </w:div>
        <w:div w:id="481821934">
          <w:marLeft w:val="274"/>
          <w:marRight w:val="0"/>
          <w:marTop w:val="0"/>
          <w:marBottom w:val="0"/>
          <w:divBdr>
            <w:top w:val="none" w:sz="0" w:space="0" w:color="auto"/>
            <w:left w:val="none" w:sz="0" w:space="0" w:color="auto"/>
            <w:bottom w:val="none" w:sz="0" w:space="0" w:color="auto"/>
            <w:right w:val="none" w:sz="0" w:space="0" w:color="auto"/>
          </w:divBdr>
        </w:div>
      </w:divsChild>
    </w:div>
    <w:div w:id="550311974">
      <w:bodyDiv w:val="1"/>
      <w:marLeft w:val="0"/>
      <w:marRight w:val="0"/>
      <w:marTop w:val="0"/>
      <w:marBottom w:val="0"/>
      <w:divBdr>
        <w:top w:val="none" w:sz="0" w:space="0" w:color="auto"/>
        <w:left w:val="none" w:sz="0" w:space="0" w:color="auto"/>
        <w:bottom w:val="none" w:sz="0" w:space="0" w:color="auto"/>
        <w:right w:val="none" w:sz="0" w:space="0" w:color="auto"/>
      </w:divBdr>
    </w:div>
    <w:div w:id="571547801">
      <w:bodyDiv w:val="1"/>
      <w:marLeft w:val="0"/>
      <w:marRight w:val="0"/>
      <w:marTop w:val="0"/>
      <w:marBottom w:val="0"/>
      <w:divBdr>
        <w:top w:val="none" w:sz="0" w:space="0" w:color="auto"/>
        <w:left w:val="none" w:sz="0" w:space="0" w:color="auto"/>
        <w:bottom w:val="none" w:sz="0" w:space="0" w:color="auto"/>
        <w:right w:val="none" w:sz="0" w:space="0" w:color="auto"/>
      </w:divBdr>
      <w:divsChild>
        <w:div w:id="22484350">
          <w:marLeft w:val="130"/>
          <w:marRight w:val="0"/>
          <w:marTop w:val="0"/>
          <w:marBottom w:val="0"/>
          <w:divBdr>
            <w:top w:val="none" w:sz="0" w:space="0" w:color="auto"/>
            <w:left w:val="none" w:sz="0" w:space="0" w:color="auto"/>
            <w:bottom w:val="none" w:sz="0" w:space="0" w:color="auto"/>
            <w:right w:val="none" w:sz="0" w:space="0" w:color="auto"/>
          </w:divBdr>
        </w:div>
      </w:divsChild>
    </w:div>
    <w:div w:id="627587423">
      <w:bodyDiv w:val="1"/>
      <w:marLeft w:val="0"/>
      <w:marRight w:val="0"/>
      <w:marTop w:val="0"/>
      <w:marBottom w:val="0"/>
      <w:divBdr>
        <w:top w:val="none" w:sz="0" w:space="0" w:color="auto"/>
        <w:left w:val="none" w:sz="0" w:space="0" w:color="auto"/>
        <w:bottom w:val="none" w:sz="0" w:space="0" w:color="auto"/>
        <w:right w:val="none" w:sz="0" w:space="0" w:color="auto"/>
      </w:divBdr>
    </w:div>
    <w:div w:id="647590129">
      <w:bodyDiv w:val="1"/>
      <w:marLeft w:val="0"/>
      <w:marRight w:val="0"/>
      <w:marTop w:val="0"/>
      <w:marBottom w:val="0"/>
      <w:divBdr>
        <w:top w:val="none" w:sz="0" w:space="0" w:color="auto"/>
        <w:left w:val="none" w:sz="0" w:space="0" w:color="auto"/>
        <w:bottom w:val="none" w:sz="0" w:space="0" w:color="auto"/>
        <w:right w:val="none" w:sz="0" w:space="0" w:color="auto"/>
      </w:divBdr>
    </w:div>
    <w:div w:id="653073215">
      <w:bodyDiv w:val="1"/>
      <w:marLeft w:val="0"/>
      <w:marRight w:val="0"/>
      <w:marTop w:val="0"/>
      <w:marBottom w:val="0"/>
      <w:divBdr>
        <w:top w:val="none" w:sz="0" w:space="0" w:color="auto"/>
        <w:left w:val="none" w:sz="0" w:space="0" w:color="auto"/>
        <w:bottom w:val="none" w:sz="0" w:space="0" w:color="auto"/>
        <w:right w:val="none" w:sz="0" w:space="0" w:color="auto"/>
      </w:divBdr>
      <w:divsChild>
        <w:div w:id="214051760">
          <w:marLeft w:val="446"/>
          <w:marRight w:val="0"/>
          <w:marTop w:val="0"/>
          <w:marBottom w:val="0"/>
          <w:divBdr>
            <w:top w:val="none" w:sz="0" w:space="0" w:color="auto"/>
            <w:left w:val="none" w:sz="0" w:space="0" w:color="auto"/>
            <w:bottom w:val="none" w:sz="0" w:space="0" w:color="auto"/>
            <w:right w:val="none" w:sz="0" w:space="0" w:color="auto"/>
          </w:divBdr>
        </w:div>
      </w:divsChild>
    </w:div>
    <w:div w:id="662396157">
      <w:bodyDiv w:val="1"/>
      <w:marLeft w:val="0"/>
      <w:marRight w:val="0"/>
      <w:marTop w:val="0"/>
      <w:marBottom w:val="0"/>
      <w:divBdr>
        <w:top w:val="none" w:sz="0" w:space="0" w:color="auto"/>
        <w:left w:val="none" w:sz="0" w:space="0" w:color="auto"/>
        <w:bottom w:val="none" w:sz="0" w:space="0" w:color="auto"/>
        <w:right w:val="none" w:sz="0" w:space="0" w:color="auto"/>
      </w:divBdr>
    </w:div>
    <w:div w:id="688485691">
      <w:bodyDiv w:val="1"/>
      <w:marLeft w:val="0"/>
      <w:marRight w:val="0"/>
      <w:marTop w:val="0"/>
      <w:marBottom w:val="0"/>
      <w:divBdr>
        <w:top w:val="none" w:sz="0" w:space="0" w:color="auto"/>
        <w:left w:val="none" w:sz="0" w:space="0" w:color="auto"/>
        <w:bottom w:val="none" w:sz="0" w:space="0" w:color="auto"/>
        <w:right w:val="none" w:sz="0" w:space="0" w:color="auto"/>
      </w:divBdr>
    </w:div>
    <w:div w:id="698551697">
      <w:bodyDiv w:val="1"/>
      <w:marLeft w:val="0"/>
      <w:marRight w:val="0"/>
      <w:marTop w:val="0"/>
      <w:marBottom w:val="0"/>
      <w:divBdr>
        <w:top w:val="none" w:sz="0" w:space="0" w:color="auto"/>
        <w:left w:val="none" w:sz="0" w:space="0" w:color="auto"/>
        <w:bottom w:val="none" w:sz="0" w:space="0" w:color="auto"/>
        <w:right w:val="none" w:sz="0" w:space="0" w:color="auto"/>
      </w:divBdr>
    </w:div>
    <w:div w:id="700936744">
      <w:bodyDiv w:val="1"/>
      <w:marLeft w:val="0"/>
      <w:marRight w:val="0"/>
      <w:marTop w:val="0"/>
      <w:marBottom w:val="0"/>
      <w:divBdr>
        <w:top w:val="none" w:sz="0" w:space="0" w:color="auto"/>
        <w:left w:val="none" w:sz="0" w:space="0" w:color="auto"/>
        <w:bottom w:val="none" w:sz="0" w:space="0" w:color="auto"/>
        <w:right w:val="none" w:sz="0" w:space="0" w:color="auto"/>
      </w:divBdr>
    </w:div>
    <w:div w:id="743335321">
      <w:bodyDiv w:val="1"/>
      <w:marLeft w:val="0"/>
      <w:marRight w:val="0"/>
      <w:marTop w:val="0"/>
      <w:marBottom w:val="0"/>
      <w:divBdr>
        <w:top w:val="none" w:sz="0" w:space="0" w:color="auto"/>
        <w:left w:val="none" w:sz="0" w:space="0" w:color="auto"/>
        <w:bottom w:val="none" w:sz="0" w:space="0" w:color="auto"/>
        <w:right w:val="none" w:sz="0" w:space="0" w:color="auto"/>
      </w:divBdr>
    </w:div>
    <w:div w:id="746918597">
      <w:bodyDiv w:val="1"/>
      <w:marLeft w:val="0"/>
      <w:marRight w:val="0"/>
      <w:marTop w:val="0"/>
      <w:marBottom w:val="0"/>
      <w:divBdr>
        <w:top w:val="none" w:sz="0" w:space="0" w:color="auto"/>
        <w:left w:val="none" w:sz="0" w:space="0" w:color="auto"/>
        <w:bottom w:val="none" w:sz="0" w:space="0" w:color="auto"/>
        <w:right w:val="none" w:sz="0" w:space="0" w:color="auto"/>
      </w:divBdr>
      <w:divsChild>
        <w:div w:id="979387324">
          <w:marLeft w:val="130"/>
          <w:marRight w:val="0"/>
          <w:marTop w:val="0"/>
          <w:marBottom w:val="0"/>
          <w:divBdr>
            <w:top w:val="none" w:sz="0" w:space="0" w:color="auto"/>
            <w:left w:val="none" w:sz="0" w:space="0" w:color="auto"/>
            <w:bottom w:val="none" w:sz="0" w:space="0" w:color="auto"/>
            <w:right w:val="none" w:sz="0" w:space="0" w:color="auto"/>
          </w:divBdr>
        </w:div>
      </w:divsChild>
    </w:div>
    <w:div w:id="752581677">
      <w:bodyDiv w:val="1"/>
      <w:marLeft w:val="0"/>
      <w:marRight w:val="0"/>
      <w:marTop w:val="0"/>
      <w:marBottom w:val="0"/>
      <w:divBdr>
        <w:top w:val="none" w:sz="0" w:space="0" w:color="auto"/>
        <w:left w:val="none" w:sz="0" w:space="0" w:color="auto"/>
        <w:bottom w:val="none" w:sz="0" w:space="0" w:color="auto"/>
        <w:right w:val="none" w:sz="0" w:space="0" w:color="auto"/>
      </w:divBdr>
      <w:divsChild>
        <w:div w:id="551770643">
          <w:marLeft w:val="130"/>
          <w:marRight w:val="0"/>
          <w:marTop w:val="0"/>
          <w:marBottom w:val="0"/>
          <w:divBdr>
            <w:top w:val="none" w:sz="0" w:space="0" w:color="auto"/>
            <w:left w:val="none" w:sz="0" w:space="0" w:color="auto"/>
            <w:bottom w:val="none" w:sz="0" w:space="0" w:color="auto"/>
            <w:right w:val="none" w:sz="0" w:space="0" w:color="auto"/>
          </w:divBdr>
        </w:div>
      </w:divsChild>
    </w:div>
    <w:div w:id="755706172">
      <w:bodyDiv w:val="1"/>
      <w:marLeft w:val="0"/>
      <w:marRight w:val="0"/>
      <w:marTop w:val="0"/>
      <w:marBottom w:val="0"/>
      <w:divBdr>
        <w:top w:val="none" w:sz="0" w:space="0" w:color="auto"/>
        <w:left w:val="none" w:sz="0" w:space="0" w:color="auto"/>
        <w:bottom w:val="none" w:sz="0" w:space="0" w:color="auto"/>
        <w:right w:val="none" w:sz="0" w:space="0" w:color="auto"/>
      </w:divBdr>
    </w:div>
    <w:div w:id="791554148">
      <w:bodyDiv w:val="1"/>
      <w:marLeft w:val="0"/>
      <w:marRight w:val="0"/>
      <w:marTop w:val="0"/>
      <w:marBottom w:val="0"/>
      <w:divBdr>
        <w:top w:val="none" w:sz="0" w:space="0" w:color="auto"/>
        <w:left w:val="none" w:sz="0" w:space="0" w:color="auto"/>
        <w:bottom w:val="none" w:sz="0" w:space="0" w:color="auto"/>
        <w:right w:val="none" w:sz="0" w:space="0" w:color="auto"/>
      </w:divBdr>
      <w:divsChild>
        <w:div w:id="1805731342">
          <w:marLeft w:val="130"/>
          <w:marRight w:val="0"/>
          <w:marTop w:val="0"/>
          <w:marBottom w:val="0"/>
          <w:divBdr>
            <w:top w:val="none" w:sz="0" w:space="0" w:color="auto"/>
            <w:left w:val="none" w:sz="0" w:space="0" w:color="auto"/>
            <w:bottom w:val="none" w:sz="0" w:space="0" w:color="auto"/>
            <w:right w:val="none" w:sz="0" w:space="0" w:color="auto"/>
          </w:divBdr>
        </w:div>
      </w:divsChild>
    </w:div>
    <w:div w:id="843402610">
      <w:bodyDiv w:val="1"/>
      <w:marLeft w:val="0"/>
      <w:marRight w:val="0"/>
      <w:marTop w:val="0"/>
      <w:marBottom w:val="0"/>
      <w:divBdr>
        <w:top w:val="none" w:sz="0" w:space="0" w:color="auto"/>
        <w:left w:val="none" w:sz="0" w:space="0" w:color="auto"/>
        <w:bottom w:val="none" w:sz="0" w:space="0" w:color="auto"/>
        <w:right w:val="none" w:sz="0" w:space="0" w:color="auto"/>
      </w:divBdr>
      <w:divsChild>
        <w:div w:id="64189352">
          <w:marLeft w:val="1166"/>
          <w:marRight w:val="0"/>
          <w:marTop w:val="0"/>
          <w:marBottom w:val="0"/>
          <w:divBdr>
            <w:top w:val="none" w:sz="0" w:space="0" w:color="auto"/>
            <w:left w:val="none" w:sz="0" w:space="0" w:color="auto"/>
            <w:bottom w:val="none" w:sz="0" w:space="0" w:color="auto"/>
            <w:right w:val="none" w:sz="0" w:space="0" w:color="auto"/>
          </w:divBdr>
        </w:div>
        <w:div w:id="587426740">
          <w:marLeft w:val="1166"/>
          <w:marRight w:val="0"/>
          <w:marTop w:val="0"/>
          <w:marBottom w:val="0"/>
          <w:divBdr>
            <w:top w:val="none" w:sz="0" w:space="0" w:color="auto"/>
            <w:left w:val="none" w:sz="0" w:space="0" w:color="auto"/>
            <w:bottom w:val="none" w:sz="0" w:space="0" w:color="auto"/>
            <w:right w:val="none" w:sz="0" w:space="0" w:color="auto"/>
          </w:divBdr>
        </w:div>
        <w:div w:id="1676111340">
          <w:marLeft w:val="1166"/>
          <w:marRight w:val="0"/>
          <w:marTop w:val="0"/>
          <w:marBottom w:val="0"/>
          <w:divBdr>
            <w:top w:val="none" w:sz="0" w:space="0" w:color="auto"/>
            <w:left w:val="none" w:sz="0" w:space="0" w:color="auto"/>
            <w:bottom w:val="none" w:sz="0" w:space="0" w:color="auto"/>
            <w:right w:val="none" w:sz="0" w:space="0" w:color="auto"/>
          </w:divBdr>
        </w:div>
        <w:div w:id="1807238217">
          <w:marLeft w:val="1166"/>
          <w:marRight w:val="0"/>
          <w:marTop w:val="0"/>
          <w:marBottom w:val="0"/>
          <w:divBdr>
            <w:top w:val="none" w:sz="0" w:space="0" w:color="auto"/>
            <w:left w:val="none" w:sz="0" w:space="0" w:color="auto"/>
            <w:bottom w:val="none" w:sz="0" w:space="0" w:color="auto"/>
            <w:right w:val="none" w:sz="0" w:space="0" w:color="auto"/>
          </w:divBdr>
        </w:div>
        <w:div w:id="168104849">
          <w:marLeft w:val="1123"/>
          <w:marRight w:val="0"/>
          <w:marTop w:val="0"/>
          <w:marBottom w:val="0"/>
          <w:divBdr>
            <w:top w:val="none" w:sz="0" w:space="0" w:color="auto"/>
            <w:left w:val="none" w:sz="0" w:space="0" w:color="auto"/>
            <w:bottom w:val="none" w:sz="0" w:space="0" w:color="auto"/>
            <w:right w:val="none" w:sz="0" w:space="0" w:color="auto"/>
          </w:divBdr>
        </w:div>
        <w:div w:id="331644916">
          <w:marLeft w:val="1123"/>
          <w:marRight w:val="0"/>
          <w:marTop w:val="0"/>
          <w:marBottom w:val="0"/>
          <w:divBdr>
            <w:top w:val="none" w:sz="0" w:space="0" w:color="auto"/>
            <w:left w:val="none" w:sz="0" w:space="0" w:color="auto"/>
            <w:bottom w:val="none" w:sz="0" w:space="0" w:color="auto"/>
            <w:right w:val="none" w:sz="0" w:space="0" w:color="auto"/>
          </w:divBdr>
        </w:div>
        <w:div w:id="973756033">
          <w:marLeft w:val="1123"/>
          <w:marRight w:val="0"/>
          <w:marTop w:val="0"/>
          <w:marBottom w:val="0"/>
          <w:divBdr>
            <w:top w:val="none" w:sz="0" w:space="0" w:color="auto"/>
            <w:left w:val="none" w:sz="0" w:space="0" w:color="auto"/>
            <w:bottom w:val="none" w:sz="0" w:space="0" w:color="auto"/>
            <w:right w:val="none" w:sz="0" w:space="0" w:color="auto"/>
          </w:divBdr>
        </w:div>
      </w:divsChild>
    </w:div>
    <w:div w:id="861092728">
      <w:bodyDiv w:val="1"/>
      <w:marLeft w:val="0"/>
      <w:marRight w:val="0"/>
      <w:marTop w:val="0"/>
      <w:marBottom w:val="0"/>
      <w:divBdr>
        <w:top w:val="none" w:sz="0" w:space="0" w:color="auto"/>
        <w:left w:val="none" w:sz="0" w:space="0" w:color="auto"/>
        <w:bottom w:val="none" w:sz="0" w:space="0" w:color="auto"/>
        <w:right w:val="none" w:sz="0" w:space="0" w:color="auto"/>
      </w:divBdr>
    </w:div>
    <w:div w:id="874654438">
      <w:bodyDiv w:val="1"/>
      <w:marLeft w:val="0"/>
      <w:marRight w:val="0"/>
      <w:marTop w:val="0"/>
      <w:marBottom w:val="0"/>
      <w:divBdr>
        <w:top w:val="none" w:sz="0" w:space="0" w:color="auto"/>
        <w:left w:val="none" w:sz="0" w:space="0" w:color="auto"/>
        <w:bottom w:val="none" w:sz="0" w:space="0" w:color="auto"/>
        <w:right w:val="none" w:sz="0" w:space="0" w:color="auto"/>
      </w:divBdr>
    </w:div>
    <w:div w:id="933709954">
      <w:bodyDiv w:val="1"/>
      <w:marLeft w:val="0"/>
      <w:marRight w:val="0"/>
      <w:marTop w:val="0"/>
      <w:marBottom w:val="0"/>
      <w:divBdr>
        <w:top w:val="none" w:sz="0" w:space="0" w:color="auto"/>
        <w:left w:val="none" w:sz="0" w:space="0" w:color="auto"/>
        <w:bottom w:val="none" w:sz="0" w:space="0" w:color="auto"/>
        <w:right w:val="none" w:sz="0" w:space="0" w:color="auto"/>
      </w:divBdr>
    </w:div>
    <w:div w:id="961886016">
      <w:bodyDiv w:val="1"/>
      <w:marLeft w:val="0"/>
      <w:marRight w:val="0"/>
      <w:marTop w:val="0"/>
      <w:marBottom w:val="0"/>
      <w:divBdr>
        <w:top w:val="none" w:sz="0" w:space="0" w:color="auto"/>
        <w:left w:val="none" w:sz="0" w:space="0" w:color="auto"/>
        <w:bottom w:val="none" w:sz="0" w:space="0" w:color="auto"/>
        <w:right w:val="none" w:sz="0" w:space="0" w:color="auto"/>
      </w:divBdr>
      <w:divsChild>
        <w:div w:id="790396244">
          <w:marLeft w:val="130"/>
          <w:marRight w:val="0"/>
          <w:marTop w:val="0"/>
          <w:marBottom w:val="0"/>
          <w:divBdr>
            <w:top w:val="none" w:sz="0" w:space="0" w:color="auto"/>
            <w:left w:val="none" w:sz="0" w:space="0" w:color="auto"/>
            <w:bottom w:val="none" w:sz="0" w:space="0" w:color="auto"/>
            <w:right w:val="none" w:sz="0" w:space="0" w:color="auto"/>
          </w:divBdr>
        </w:div>
      </w:divsChild>
    </w:div>
    <w:div w:id="971523684">
      <w:bodyDiv w:val="1"/>
      <w:marLeft w:val="0"/>
      <w:marRight w:val="0"/>
      <w:marTop w:val="0"/>
      <w:marBottom w:val="0"/>
      <w:divBdr>
        <w:top w:val="none" w:sz="0" w:space="0" w:color="auto"/>
        <w:left w:val="none" w:sz="0" w:space="0" w:color="auto"/>
        <w:bottom w:val="none" w:sz="0" w:space="0" w:color="auto"/>
        <w:right w:val="none" w:sz="0" w:space="0" w:color="auto"/>
      </w:divBdr>
      <w:divsChild>
        <w:div w:id="2076269769">
          <w:marLeft w:val="130"/>
          <w:marRight w:val="0"/>
          <w:marTop w:val="0"/>
          <w:marBottom w:val="0"/>
          <w:divBdr>
            <w:top w:val="none" w:sz="0" w:space="0" w:color="auto"/>
            <w:left w:val="none" w:sz="0" w:space="0" w:color="auto"/>
            <w:bottom w:val="none" w:sz="0" w:space="0" w:color="auto"/>
            <w:right w:val="none" w:sz="0" w:space="0" w:color="auto"/>
          </w:divBdr>
        </w:div>
      </w:divsChild>
    </w:div>
    <w:div w:id="973144234">
      <w:bodyDiv w:val="1"/>
      <w:marLeft w:val="0"/>
      <w:marRight w:val="0"/>
      <w:marTop w:val="0"/>
      <w:marBottom w:val="0"/>
      <w:divBdr>
        <w:top w:val="none" w:sz="0" w:space="0" w:color="auto"/>
        <w:left w:val="none" w:sz="0" w:space="0" w:color="auto"/>
        <w:bottom w:val="none" w:sz="0" w:space="0" w:color="auto"/>
        <w:right w:val="none" w:sz="0" w:space="0" w:color="auto"/>
      </w:divBdr>
    </w:div>
    <w:div w:id="1005282882">
      <w:bodyDiv w:val="1"/>
      <w:marLeft w:val="0"/>
      <w:marRight w:val="0"/>
      <w:marTop w:val="0"/>
      <w:marBottom w:val="0"/>
      <w:divBdr>
        <w:top w:val="none" w:sz="0" w:space="0" w:color="auto"/>
        <w:left w:val="none" w:sz="0" w:space="0" w:color="auto"/>
        <w:bottom w:val="none" w:sz="0" w:space="0" w:color="auto"/>
        <w:right w:val="none" w:sz="0" w:space="0" w:color="auto"/>
      </w:divBdr>
    </w:div>
    <w:div w:id="1045328383">
      <w:bodyDiv w:val="1"/>
      <w:marLeft w:val="0"/>
      <w:marRight w:val="0"/>
      <w:marTop w:val="0"/>
      <w:marBottom w:val="0"/>
      <w:divBdr>
        <w:top w:val="none" w:sz="0" w:space="0" w:color="auto"/>
        <w:left w:val="none" w:sz="0" w:space="0" w:color="auto"/>
        <w:bottom w:val="none" w:sz="0" w:space="0" w:color="auto"/>
        <w:right w:val="none" w:sz="0" w:space="0" w:color="auto"/>
      </w:divBdr>
    </w:div>
    <w:div w:id="1048189605">
      <w:bodyDiv w:val="1"/>
      <w:marLeft w:val="0"/>
      <w:marRight w:val="0"/>
      <w:marTop w:val="0"/>
      <w:marBottom w:val="0"/>
      <w:divBdr>
        <w:top w:val="none" w:sz="0" w:space="0" w:color="auto"/>
        <w:left w:val="none" w:sz="0" w:space="0" w:color="auto"/>
        <w:bottom w:val="none" w:sz="0" w:space="0" w:color="auto"/>
        <w:right w:val="none" w:sz="0" w:space="0" w:color="auto"/>
      </w:divBdr>
    </w:div>
    <w:div w:id="1072653433">
      <w:bodyDiv w:val="1"/>
      <w:marLeft w:val="0"/>
      <w:marRight w:val="0"/>
      <w:marTop w:val="0"/>
      <w:marBottom w:val="0"/>
      <w:divBdr>
        <w:top w:val="none" w:sz="0" w:space="0" w:color="auto"/>
        <w:left w:val="none" w:sz="0" w:space="0" w:color="auto"/>
        <w:bottom w:val="none" w:sz="0" w:space="0" w:color="auto"/>
        <w:right w:val="none" w:sz="0" w:space="0" w:color="auto"/>
      </w:divBdr>
      <w:divsChild>
        <w:div w:id="1304460795">
          <w:marLeft w:val="994"/>
          <w:marRight w:val="0"/>
          <w:marTop w:val="0"/>
          <w:marBottom w:val="0"/>
          <w:divBdr>
            <w:top w:val="none" w:sz="0" w:space="0" w:color="auto"/>
            <w:left w:val="none" w:sz="0" w:space="0" w:color="auto"/>
            <w:bottom w:val="none" w:sz="0" w:space="0" w:color="auto"/>
            <w:right w:val="none" w:sz="0" w:space="0" w:color="auto"/>
          </w:divBdr>
        </w:div>
        <w:div w:id="1714650566">
          <w:marLeft w:val="130"/>
          <w:marRight w:val="0"/>
          <w:marTop w:val="0"/>
          <w:marBottom w:val="0"/>
          <w:divBdr>
            <w:top w:val="none" w:sz="0" w:space="0" w:color="auto"/>
            <w:left w:val="none" w:sz="0" w:space="0" w:color="auto"/>
            <w:bottom w:val="none" w:sz="0" w:space="0" w:color="auto"/>
            <w:right w:val="none" w:sz="0" w:space="0" w:color="auto"/>
          </w:divBdr>
        </w:div>
      </w:divsChild>
    </w:div>
    <w:div w:id="1080835259">
      <w:bodyDiv w:val="1"/>
      <w:marLeft w:val="0"/>
      <w:marRight w:val="0"/>
      <w:marTop w:val="0"/>
      <w:marBottom w:val="0"/>
      <w:divBdr>
        <w:top w:val="none" w:sz="0" w:space="0" w:color="auto"/>
        <w:left w:val="none" w:sz="0" w:space="0" w:color="auto"/>
        <w:bottom w:val="none" w:sz="0" w:space="0" w:color="auto"/>
        <w:right w:val="none" w:sz="0" w:space="0" w:color="auto"/>
      </w:divBdr>
    </w:div>
    <w:div w:id="1091899874">
      <w:bodyDiv w:val="1"/>
      <w:marLeft w:val="0"/>
      <w:marRight w:val="0"/>
      <w:marTop w:val="0"/>
      <w:marBottom w:val="0"/>
      <w:divBdr>
        <w:top w:val="none" w:sz="0" w:space="0" w:color="auto"/>
        <w:left w:val="none" w:sz="0" w:space="0" w:color="auto"/>
        <w:bottom w:val="none" w:sz="0" w:space="0" w:color="auto"/>
        <w:right w:val="none" w:sz="0" w:space="0" w:color="auto"/>
      </w:divBdr>
    </w:div>
    <w:div w:id="1144199705">
      <w:bodyDiv w:val="1"/>
      <w:marLeft w:val="0"/>
      <w:marRight w:val="0"/>
      <w:marTop w:val="0"/>
      <w:marBottom w:val="0"/>
      <w:divBdr>
        <w:top w:val="none" w:sz="0" w:space="0" w:color="auto"/>
        <w:left w:val="none" w:sz="0" w:space="0" w:color="auto"/>
        <w:bottom w:val="none" w:sz="0" w:space="0" w:color="auto"/>
        <w:right w:val="none" w:sz="0" w:space="0" w:color="auto"/>
      </w:divBdr>
    </w:div>
    <w:div w:id="1186362560">
      <w:bodyDiv w:val="1"/>
      <w:marLeft w:val="0"/>
      <w:marRight w:val="0"/>
      <w:marTop w:val="0"/>
      <w:marBottom w:val="0"/>
      <w:divBdr>
        <w:top w:val="none" w:sz="0" w:space="0" w:color="auto"/>
        <w:left w:val="none" w:sz="0" w:space="0" w:color="auto"/>
        <w:bottom w:val="none" w:sz="0" w:space="0" w:color="auto"/>
        <w:right w:val="none" w:sz="0" w:space="0" w:color="auto"/>
      </w:divBdr>
      <w:divsChild>
        <w:div w:id="141316266">
          <w:marLeft w:val="706"/>
          <w:marRight w:val="0"/>
          <w:marTop w:val="0"/>
          <w:marBottom w:val="0"/>
          <w:divBdr>
            <w:top w:val="none" w:sz="0" w:space="0" w:color="auto"/>
            <w:left w:val="none" w:sz="0" w:space="0" w:color="auto"/>
            <w:bottom w:val="none" w:sz="0" w:space="0" w:color="auto"/>
            <w:right w:val="none" w:sz="0" w:space="0" w:color="auto"/>
          </w:divBdr>
        </w:div>
        <w:div w:id="469397096">
          <w:marLeft w:val="706"/>
          <w:marRight w:val="0"/>
          <w:marTop w:val="0"/>
          <w:marBottom w:val="0"/>
          <w:divBdr>
            <w:top w:val="none" w:sz="0" w:space="0" w:color="auto"/>
            <w:left w:val="none" w:sz="0" w:space="0" w:color="auto"/>
            <w:bottom w:val="none" w:sz="0" w:space="0" w:color="auto"/>
            <w:right w:val="none" w:sz="0" w:space="0" w:color="auto"/>
          </w:divBdr>
        </w:div>
        <w:div w:id="507141777">
          <w:marLeft w:val="706"/>
          <w:marRight w:val="0"/>
          <w:marTop w:val="0"/>
          <w:marBottom w:val="0"/>
          <w:divBdr>
            <w:top w:val="none" w:sz="0" w:space="0" w:color="auto"/>
            <w:left w:val="none" w:sz="0" w:space="0" w:color="auto"/>
            <w:bottom w:val="none" w:sz="0" w:space="0" w:color="auto"/>
            <w:right w:val="none" w:sz="0" w:space="0" w:color="auto"/>
          </w:divBdr>
        </w:div>
        <w:div w:id="624846342">
          <w:marLeft w:val="706"/>
          <w:marRight w:val="0"/>
          <w:marTop w:val="0"/>
          <w:marBottom w:val="0"/>
          <w:divBdr>
            <w:top w:val="none" w:sz="0" w:space="0" w:color="auto"/>
            <w:left w:val="none" w:sz="0" w:space="0" w:color="auto"/>
            <w:bottom w:val="none" w:sz="0" w:space="0" w:color="auto"/>
            <w:right w:val="none" w:sz="0" w:space="0" w:color="auto"/>
          </w:divBdr>
        </w:div>
        <w:div w:id="2008702286">
          <w:marLeft w:val="706"/>
          <w:marRight w:val="0"/>
          <w:marTop w:val="0"/>
          <w:marBottom w:val="0"/>
          <w:divBdr>
            <w:top w:val="none" w:sz="0" w:space="0" w:color="auto"/>
            <w:left w:val="none" w:sz="0" w:space="0" w:color="auto"/>
            <w:bottom w:val="none" w:sz="0" w:space="0" w:color="auto"/>
            <w:right w:val="none" w:sz="0" w:space="0" w:color="auto"/>
          </w:divBdr>
        </w:div>
      </w:divsChild>
    </w:div>
    <w:div w:id="1213813191">
      <w:bodyDiv w:val="1"/>
      <w:marLeft w:val="0"/>
      <w:marRight w:val="0"/>
      <w:marTop w:val="0"/>
      <w:marBottom w:val="0"/>
      <w:divBdr>
        <w:top w:val="none" w:sz="0" w:space="0" w:color="auto"/>
        <w:left w:val="none" w:sz="0" w:space="0" w:color="auto"/>
        <w:bottom w:val="none" w:sz="0" w:space="0" w:color="auto"/>
        <w:right w:val="none" w:sz="0" w:space="0" w:color="auto"/>
      </w:divBdr>
      <w:divsChild>
        <w:div w:id="2051176678">
          <w:marLeft w:val="274"/>
          <w:marRight w:val="0"/>
          <w:marTop w:val="0"/>
          <w:marBottom w:val="0"/>
          <w:divBdr>
            <w:top w:val="none" w:sz="0" w:space="0" w:color="auto"/>
            <w:left w:val="none" w:sz="0" w:space="0" w:color="auto"/>
            <w:bottom w:val="none" w:sz="0" w:space="0" w:color="auto"/>
            <w:right w:val="none" w:sz="0" w:space="0" w:color="auto"/>
          </w:divBdr>
        </w:div>
        <w:div w:id="1995597079">
          <w:marLeft w:val="274"/>
          <w:marRight w:val="0"/>
          <w:marTop w:val="0"/>
          <w:marBottom w:val="0"/>
          <w:divBdr>
            <w:top w:val="none" w:sz="0" w:space="0" w:color="auto"/>
            <w:left w:val="none" w:sz="0" w:space="0" w:color="auto"/>
            <w:bottom w:val="none" w:sz="0" w:space="0" w:color="auto"/>
            <w:right w:val="none" w:sz="0" w:space="0" w:color="auto"/>
          </w:divBdr>
        </w:div>
        <w:div w:id="820777834">
          <w:marLeft w:val="274"/>
          <w:marRight w:val="0"/>
          <w:marTop w:val="0"/>
          <w:marBottom w:val="0"/>
          <w:divBdr>
            <w:top w:val="none" w:sz="0" w:space="0" w:color="auto"/>
            <w:left w:val="none" w:sz="0" w:space="0" w:color="auto"/>
            <w:bottom w:val="none" w:sz="0" w:space="0" w:color="auto"/>
            <w:right w:val="none" w:sz="0" w:space="0" w:color="auto"/>
          </w:divBdr>
        </w:div>
      </w:divsChild>
    </w:div>
    <w:div w:id="1219784031">
      <w:bodyDiv w:val="1"/>
      <w:marLeft w:val="0"/>
      <w:marRight w:val="0"/>
      <w:marTop w:val="0"/>
      <w:marBottom w:val="0"/>
      <w:divBdr>
        <w:top w:val="none" w:sz="0" w:space="0" w:color="auto"/>
        <w:left w:val="none" w:sz="0" w:space="0" w:color="auto"/>
        <w:bottom w:val="none" w:sz="0" w:space="0" w:color="auto"/>
        <w:right w:val="none" w:sz="0" w:space="0" w:color="auto"/>
      </w:divBdr>
    </w:div>
    <w:div w:id="1224416306">
      <w:bodyDiv w:val="1"/>
      <w:marLeft w:val="0"/>
      <w:marRight w:val="0"/>
      <w:marTop w:val="0"/>
      <w:marBottom w:val="0"/>
      <w:divBdr>
        <w:top w:val="none" w:sz="0" w:space="0" w:color="auto"/>
        <w:left w:val="none" w:sz="0" w:space="0" w:color="auto"/>
        <w:bottom w:val="none" w:sz="0" w:space="0" w:color="auto"/>
        <w:right w:val="none" w:sz="0" w:space="0" w:color="auto"/>
      </w:divBdr>
      <w:divsChild>
        <w:div w:id="282031560">
          <w:marLeft w:val="547"/>
          <w:marRight w:val="0"/>
          <w:marTop w:val="77"/>
          <w:marBottom w:val="0"/>
          <w:divBdr>
            <w:top w:val="none" w:sz="0" w:space="0" w:color="auto"/>
            <w:left w:val="none" w:sz="0" w:space="0" w:color="auto"/>
            <w:bottom w:val="none" w:sz="0" w:space="0" w:color="auto"/>
            <w:right w:val="none" w:sz="0" w:space="0" w:color="auto"/>
          </w:divBdr>
        </w:div>
        <w:div w:id="618952361">
          <w:marLeft w:val="547"/>
          <w:marRight w:val="0"/>
          <w:marTop w:val="77"/>
          <w:marBottom w:val="0"/>
          <w:divBdr>
            <w:top w:val="none" w:sz="0" w:space="0" w:color="auto"/>
            <w:left w:val="none" w:sz="0" w:space="0" w:color="auto"/>
            <w:bottom w:val="none" w:sz="0" w:space="0" w:color="auto"/>
            <w:right w:val="none" w:sz="0" w:space="0" w:color="auto"/>
          </w:divBdr>
        </w:div>
        <w:div w:id="679240303">
          <w:marLeft w:val="1166"/>
          <w:marRight w:val="0"/>
          <w:marTop w:val="77"/>
          <w:marBottom w:val="0"/>
          <w:divBdr>
            <w:top w:val="none" w:sz="0" w:space="0" w:color="auto"/>
            <w:left w:val="none" w:sz="0" w:space="0" w:color="auto"/>
            <w:bottom w:val="none" w:sz="0" w:space="0" w:color="auto"/>
            <w:right w:val="none" w:sz="0" w:space="0" w:color="auto"/>
          </w:divBdr>
        </w:div>
        <w:div w:id="1616906101">
          <w:marLeft w:val="1166"/>
          <w:marRight w:val="0"/>
          <w:marTop w:val="77"/>
          <w:marBottom w:val="0"/>
          <w:divBdr>
            <w:top w:val="none" w:sz="0" w:space="0" w:color="auto"/>
            <w:left w:val="none" w:sz="0" w:space="0" w:color="auto"/>
            <w:bottom w:val="none" w:sz="0" w:space="0" w:color="auto"/>
            <w:right w:val="none" w:sz="0" w:space="0" w:color="auto"/>
          </w:divBdr>
        </w:div>
        <w:div w:id="1806848344">
          <w:marLeft w:val="1166"/>
          <w:marRight w:val="0"/>
          <w:marTop w:val="77"/>
          <w:marBottom w:val="0"/>
          <w:divBdr>
            <w:top w:val="none" w:sz="0" w:space="0" w:color="auto"/>
            <w:left w:val="none" w:sz="0" w:space="0" w:color="auto"/>
            <w:bottom w:val="none" w:sz="0" w:space="0" w:color="auto"/>
            <w:right w:val="none" w:sz="0" w:space="0" w:color="auto"/>
          </w:divBdr>
        </w:div>
      </w:divsChild>
    </w:div>
    <w:div w:id="1265696910">
      <w:bodyDiv w:val="1"/>
      <w:marLeft w:val="0"/>
      <w:marRight w:val="0"/>
      <w:marTop w:val="0"/>
      <w:marBottom w:val="0"/>
      <w:divBdr>
        <w:top w:val="none" w:sz="0" w:space="0" w:color="auto"/>
        <w:left w:val="none" w:sz="0" w:space="0" w:color="auto"/>
        <w:bottom w:val="none" w:sz="0" w:space="0" w:color="auto"/>
        <w:right w:val="none" w:sz="0" w:space="0" w:color="auto"/>
      </w:divBdr>
    </w:div>
    <w:div w:id="1290284727">
      <w:bodyDiv w:val="1"/>
      <w:marLeft w:val="0"/>
      <w:marRight w:val="0"/>
      <w:marTop w:val="0"/>
      <w:marBottom w:val="0"/>
      <w:divBdr>
        <w:top w:val="none" w:sz="0" w:space="0" w:color="auto"/>
        <w:left w:val="none" w:sz="0" w:space="0" w:color="auto"/>
        <w:bottom w:val="none" w:sz="0" w:space="0" w:color="auto"/>
        <w:right w:val="none" w:sz="0" w:space="0" w:color="auto"/>
      </w:divBdr>
    </w:div>
    <w:div w:id="1320966498">
      <w:bodyDiv w:val="1"/>
      <w:marLeft w:val="0"/>
      <w:marRight w:val="0"/>
      <w:marTop w:val="0"/>
      <w:marBottom w:val="0"/>
      <w:divBdr>
        <w:top w:val="none" w:sz="0" w:space="0" w:color="auto"/>
        <w:left w:val="none" w:sz="0" w:space="0" w:color="auto"/>
        <w:bottom w:val="none" w:sz="0" w:space="0" w:color="auto"/>
        <w:right w:val="none" w:sz="0" w:space="0" w:color="auto"/>
      </w:divBdr>
      <w:divsChild>
        <w:div w:id="551888447">
          <w:marLeft w:val="130"/>
          <w:marRight w:val="0"/>
          <w:marTop w:val="0"/>
          <w:marBottom w:val="0"/>
          <w:divBdr>
            <w:top w:val="none" w:sz="0" w:space="0" w:color="auto"/>
            <w:left w:val="none" w:sz="0" w:space="0" w:color="auto"/>
            <w:bottom w:val="none" w:sz="0" w:space="0" w:color="auto"/>
            <w:right w:val="none" w:sz="0" w:space="0" w:color="auto"/>
          </w:divBdr>
        </w:div>
        <w:div w:id="801264962">
          <w:marLeft w:val="130"/>
          <w:marRight w:val="0"/>
          <w:marTop w:val="0"/>
          <w:marBottom w:val="0"/>
          <w:divBdr>
            <w:top w:val="none" w:sz="0" w:space="0" w:color="auto"/>
            <w:left w:val="none" w:sz="0" w:space="0" w:color="auto"/>
            <w:bottom w:val="none" w:sz="0" w:space="0" w:color="auto"/>
            <w:right w:val="none" w:sz="0" w:space="0" w:color="auto"/>
          </w:divBdr>
        </w:div>
        <w:div w:id="1051266861">
          <w:marLeft w:val="130"/>
          <w:marRight w:val="0"/>
          <w:marTop w:val="0"/>
          <w:marBottom w:val="0"/>
          <w:divBdr>
            <w:top w:val="none" w:sz="0" w:space="0" w:color="auto"/>
            <w:left w:val="none" w:sz="0" w:space="0" w:color="auto"/>
            <w:bottom w:val="none" w:sz="0" w:space="0" w:color="auto"/>
            <w:right w:val="none" w:sz="0" w:space="0" w:color="auto"/>
          </w:divBdr>
        </w:div>
        <w:div w:id="1241527998">
          <w:marLeft w:val="130"/>
          <w:marRight w:val="0"/>
          <w:marTop w:val="0"/>
          <w:marBottom w:val="0"/>
          <w:divBdr>
            <w:top w:val="none" w:sz="0" w:space="0" w:color="auto"/>
            <w:left w:val="none" w:sz="0" w:space="0" w:color="auto"/>
            <w:bottom w:val="none" w:sz="0" w:space="0" w:color="auto"/>
            <w:right w:val="none" w:sz="0" w:space="0" w:color="auto"/>
          </w:divBdr>
        </w:div>
        <w:div w:id="1886331595">
          <w:marLeft w:val="130"/>
          <w:marRight w:val="0"/>
          <w:marTop w:val="0"/>
          <w:marBottom w:val="0"/>
          <w:divBdr>
            <w:top w:val="none" w:sz="0" w:space="0" w:color="auto"/>
            <w:left w:val="none" w:sz="0" w:space="0" w:color="auto"/>
            <w:bottom w:val="none" w:sz="0" w:space="0" w:color="auto"/>
            <w:right w:val="none" w:sz="0" w:space="0" w:color="auto"/>
          </w:divBdr>
        </w:div>
      </w:divsChild>
    </w:div>
    <w:div w:id="1375079397">
      <w:bodyDiv w:val="1"/>
      <w:marLeft w:val="0"/>
      <w:marRight w:val="0"/>
      <w:marTop w:val="0"/>
      <w:marBottom w:val="0"/>
      <w:divBdr>
        <w:top w:val="none" w:sz="0" w:space="0" w:color="auto"/>
        <w:left w:val="none" w:sz="0" w:space="0" w:color="auto"/>
        <w:bottom w:val="none" w:sz="0" w:space="0" w:color="auto"/>
        <w:right w:val="none" w:sz="0" w:space="0" w:color="auto"/>
      </w:divBdr>
    </w:div>
    <w:div w:id="1412391377">
      <w:bodyDiv w:val="1"/>
      <w:marLeft w:val="0"/>
      <w:marRight w:val="0"/>
      <w:marTop w:val="0"/>
      <w:marBottom w:val="0"/>
      <w:divBdr>
        <w:top w:val="none" w:sz="0" w:space="0" w:color="auto"/>
        <w:left w:val="none" w:sz="0" w:space="0" w:color="auto"/>
        <w:bottom w:val="none" w:sz="0" w:space="0" w:color="auto"/>
        <w:right w:val="none" w:sz="0" w:space="0" w:color="auto"/>
      </w:divBdr>
    </w:div>
    <w:div w:id="1461805312">
      <w:bodyDiv w:val="1"/>
      <w:marLeft w:val="0"/>
      <w:marRight w:val="0"/>
      <w:marTop w:val="0"/>
      <w:marBottom w:val="0"/>
      <w:divBdr>
        <w:top w:val="none" w:sz="0" w:space="0" w:color="auto"/>
        <w:left w:val="none" w:sz="0" w:space="0" w:color="auto"/>
        <w:bottom w:val="none" w:sz="0" w:space="0" w:color="auto"/>
        <w:right w:val="none" w:sz="0" w:space="0" w:color="auto"/>
      </w:divBdr>
      <w:divsChild>
        <w:div w:id="1418868202">
          <w:marLeft w:val="130"/>
          <w:marRight w:val="0"/>
          <w:marTop w:val="0"/>
          <w:marBottom w:val="0"/>
          <w:divBdr>
            <w:top w:val="none" w:sz="0" w:space="0" w:color="auto"/>
            <w:left w:val="none" w:sz="0" w:space="0" w:color="auto"/>
            <w:bottom w:val="none" w:sz="0" w:space="0" w:color="auto"/>
            <w:right w:val="none" w:sz="0" w:space="0" w:color="auto"/>
          </w:divBdr>
        </w:div>
      </w:divsChild>
    </w:div>
    <w:div w:id="1508907867">
      <w:bodyDiv w:val="1"/>
      <w:marLeft w:val="0"/>
      <w:marRight w:val="0"/>
      <w:marTop w:val="0"/>
      <w:marBottom w:val="0"/>
      <w:divBdr>
        <w:top w:val="none" w:sz="0" w:space="0" w:color="auto"/>
        <w:left w:val="none" w:sz="0" w:space="0" w:color="auto"/>
        <w:bottom w:val="none" w:sz="0" w:space="0" w:color="auto"/>
        <w:right w:val="none" w:sz="0" w:space="0" w:color="auto"/>
      </w:divBdr>
    </w:div>
    <w:div w:id="1525173137">
      <w:bodyDiv w:val="1"/>
      <w:marLeft w:val="0"/>
      <w:marRight w:val="0"/>
      <w:marTop w:val="0"/>
      <w:marBottom w:val="0"/>
      <w:divBdr>
        <w:top w:val="none" w:sz="0" w:space="0" w:color="auto"/>
        <w:left w:val="none" w:sz="0" w:space="0" w:color="auto"/>
        <w:bottom w:val="none" w:sz="0" w:space="0" w:color="auto"/>
        <w:right w:val="none" w:sz="0" w:space="0" w:color="auto"/>
      </w:divBdr>
    </w:div>
    <w:div w:id="1548101091">
      <w:bodyDiv w:val="1"/>
      <w:marLeft w:val="0"/>
      <w:marRight w:val="0"/>
      <w:marTop w:val="0"/>
      <w:marBottom w:val="0"/>
      <w:divBdr>
        <w:top w:val="none" w:sz="0" w:space="0" w:color="auto"/>
        <w:left w:val="none" w:sz="0" w:space="0" w:color="auto"/>
        <w:bottom w:val="none" w:sz="0" w:space="0" w:color="auto"/>
        <w:right w:val="none" w:sz="0" w:space="0" w:color="auto"/>
      </w:divBdr>
    </w:div>
    <w:div w:id="1582518347">
      <w:bodyDiv w:val="1"/>
      <w:marLeft w:val="0"/>
      <w:marRight w:val="0"/>
      <w:marTop w:val="0"/>
      <w:marBottom w:val="0"/>
      <w:divBdr>
        <w:top w:val="none" w:sz="0" w:space="0" w:color="auto"/>
        <w:left w:val="none" w:sz="0" w:space="0" w:color="auto"/>
        <w:bottom w:val="none" w:sz="0" w:space="0" w:color="auto"/>
        <w:right w:val="none" w:sz="0" w:space="0" w:color="auto"/>
      </w:divBdr>
    </w:div>
    <w:div w:id="1599293982">
      <w:bodyDiv w:val="1"/>
      <w:marLeft w:val="0"/>
      <w:marRight w:val="0"/>
      <w:marTop w:val="0"/>
      <w:marBottom w:val="0"/>
      <w:divBdr>
        <w:top w:val="none" w:sz="0" w:space="0" w:color="auto"/>
        <w:left w:val="none" w:sz="0" w:space="0" w:color="auto"/>
        <w:bottom w:val="none" w:sz="0" w:space="0" w:color="auto"/>
        <w:right w:val="none" w:sz="0" w:space="0" w:color="auto"/>
      </w:divBdr>
    </w:div>
    <w:div w:id="1600328603">
      <w:bodyDiv w:val="1"/>
      <w:marLeft w:val="0"/>
      <w:marRight w:val="0"/>
      <w:marTop w:val="0"/>
      <w:marBottom w:val="0"/>
      <w:divBdr>
        <w:top w:val="none" w:sz="0" w:space="0" w:color="auto"/>
        <w:left w:val="none" w:sz="0" w:space="0" w:color="auto"/>
        <w:bottom w:val="none" w:sz="0" w:space="0" w:color="auto"/>
        <w:right w:val="none" w:sz="0" w:space="0" w:color="auto"/>
      </w:divBdr>
      <w:divsChild>
        <w:div w:id="33233834">
          <w:marLeft w:val="130"/>
          <w:marRight w:val="0"/>
          <w:marTop w:val="0"/>
          <w:marBottom w:val="0"/>
          <w:divBdr>
            <w:top w:val="none" w:sz="0" w:space="0" w:color="auto"/>
            <w:left w:val="none" w:sz="0" w:space="0" w:color="auto"/>
            <w:bottom w:val="none" w:sz="0" w:space="0" w:color="auto"/>
            <w:right w:val="none" w:sz="0" w:space="0" w:color="auto"/>
          </w:divBdr>
        </w:div>
      </w:divsChild>
    </w:div>
    <w:div w:id="1612663300">
      <w:bodyDiv w:val="1"/>
      <w:marLeft w:val="0"/>
      <w:marRight w:val="0"/>
      <w:marTop w:val="0"/>
      <w:marBottom w:val="0"/>
      <w:divBdr>
        <w:top w:val="none" w:sz="0" w:space="0" w:color="auto"/>
        <w:left w:val="none" w:sz="0" w:space="0" w:color="auto"/>
        <w:bottom w:val="none" w:sz="0" w:space="0" w:color="auto"/>
        <w:right w:val="none" w:sz="0" w:space="0" w:color="auto"/>
      </w:divBdr>
    </w:div>
    <w:div w:id="1616328267">
      <w:bodyDiv w:val="1"/>
      <w:marLeft w:val="0"/>
      <w:marRight w:val="0"/>
      <w:marTop w:val="0"/>
      <w:marBottom w:val="0"/>
      <w:divBdr>
        <w:top w:val="none" w:sz="0" w:space="0" w:color="auto"/>
        <w:left w:val="none" w:sz="0" w:space="0" w:color="auto"/>
        <w:bottom w:val="none" w:sz="0" w:space="0" w:color="auto"/>
        <w:right w:val="none" w:sz="0" w:space="0" w:color="auto"/>
      </w:divBdr>
    </w:div>
    <w:div w:id="1617053629">
      <w:bodyDiv w:val="1"/>
      <w:marLeft w:val="0"/>
      <w:marRight w:val="0"/>
      <w:marTop w:val="0"/>
      <w:marBottom w:val="0"/>
      <w:divBdr>
        <w:top w:val="none" w:sz="0" w:space="0" w:color="auto"/>
        <w:left w:val="none" w:sz="0" w:space="0" w:color="auto"/>
        <w:bottom w:val="none" w:sz="0" w:space="0" w:color="auto"/>
        <w:right w:val="none" w:sz="0" w:space="0" w:color="auto"/>
      </w:divBdr>
    </w:div>
    <w:div w:id="1663771608">
      <w:bodyDiv w:val="1"/>
      <w:marLeft w:val="0"/>
      <w:marRight w:val="0"/>
      <w:marTop w:val="0"/>
      <w:marBottom w:val="0"/>
      <w:divBdr>
        <w:top w:val="none" w:sz="0" w:space="0" w:color="auto"/>
        <w:left w:val="none" w:sz="0" w:space="0" w:color="auto"/>
        <w:bottom w:val="none" w:sz="0" w:space="0" w:color="auto"/>
        <w:right w:val="none" w:sz="0" w:space="0" w:color="auto"/>
      </w:divBdr>
    </w:div>
    <w:div w:id="1688748684">
      <w:bodyDiv w:val="1"/>
      <w:marLeft w:val="0"/>
      <w:marRight w:val="0"/>
      <w:marTop w:val="0"/>
      <w:marBottom w:val="0"/>
      <w:divBdr>
        <w:top w:val="none" w:sz="0" w:space="0" w:color="auto"/>
        <w:left w:val="none" w:sz="0" w:space="0" w:color="auto"/>
        <w:bottom w:val="none" w:sz="0" w:space="0" w:color="auto"/>
        <w:right w:val="none" w:sz="0" w:space="0" w:color="auto"/>
      </w:divBdr>
    </w:div>
    <w:div w:id="1689216509">
      <w:bodyDiv w:val="1"/>
      <w:marLeft w:val="0"/>
      <w:marRight w:val="0"/>
      <w:marTop w:val="0"/>
      <w:marBottom w:val="0"/>
      <w:divBdr>
        <w:top w:val="none" w:sz="0" w:space="0" w:color="auto"/>
        <w:left w:val="none" w:sz="0" w:space="0" w:color="auto"/>
        <w:bottom w:val="none" w:sz="0" w:space="0" w:color="auto"/>
        <w:right w:val="none" w:sz="0" w:space="0" w:color="auto"/>
      </w:divBdr>
    </w:div>
    <w:div w:id="1729305404">
      <w:bodyDiv w:val="1"/>
      <w:marLeft w:val="0"/>
      <w:marRight w:val="0"/>
      <w:marTop w:val="0"/>
      <w:marBottom w:val="0"/>
      <w:divBdr>
        <w:top w:val="none" w:sz="0" w:space="0" w:color="auto"/>
        <w:left w:val="none" w:sz="0" w:space="0" w:color="auto"/>
        <w:bottom w:val="none" w:sz="0" w:space="0" w:color="auto"/>
        <w:right w:val="none" w:sz="0" w:space="0" w:color="auto"/>
      </w:divBdr>
      <w:divsChild>
        <w:div w:id="1604217753">
          <w:marLeft w:val="994"/>
          <w:marRight w:val="0"/>
          <w:marTop w:val="0"/>
          <w:marBottom w:val="0"/>
          <w:divBdr>
            <w:top w:val="none" w:sz="0" w:space="0" w:color="auto"/>
            <w:left w:val="none" w:sz="0" w:space="0" w:color="auto"/>
            <w:bottom w:val="none" w:sz="0" w:space="0" w:color="auto"/>
            <w:right w:val="none" w:sz="0" w:space="0" w:color="auto"/>
          </w:divBdr>
        </w:div>
      </w:divsChild>
    </w:div>
    <w:div w:id="1746952137">
      <w:bodyDiv w:val="1"/>
      <w:marLeft w:val="0"/>
      <w:marRight w:val="0"/>
      <w:marTop w:val="0"/>
      <w:marBottom w:val="0"/>
      <w:divBdr>
        <w:top w:val="none" w:sz="0" w:space="0" w:color="auto"/>
        <w:left w:val="none" w:sz="0" w:space="0" w:color="auto"/>
        <w:bottom w:val="none" w:sz="0" w:space="0" w:color="auto"/>
        <w:right w:val="none" w:sz="0" w:space="0" w:color="auto"/>
      </w:divBdr>
      <w:divsChild>
        <w:div w:id="294340445">
          <w:marLeft w:val="0"/>
          <w:marRight w:val="0"/>
          <w:marTop w:val="0"/>
          <w:marBottom w:val="0"/>
          <w:divBdr>
            <w:top w:val="none" w:sz="0" w:space="0" w:color="auto"/>
            <w:left w:val="none" w:sz="0" w:space="0" w:color="auto"/>
            <w:bottom w:val="none" w:sz="0" w:space="0" w:color="auto"/>
            <w:right w:val="none" w:sz="0" w:space="0" w:color="auto"/>
          </w:divBdr>
          <w:divsChild>
            <w:div w:id="749080704">
              <w:marLeft w:val="0"/>
              <w:marRight w:val="0"/>
              <w:marTop w:val="150"/>
              <w:marBottom w:val="150"/>
              <w:divBdr>
                <w:top w:val="none" w:sz="0" w:space="0" w:color="auto"/>
                <w:left w:val="none" w:sz="0" w:space="0" w:color="auto"/>
                <w:bottom w:val="none" w:sz="0" w:space="0" w:color="auto"/>
                <w:right w:val="none" w:sz="0" w:space="0" w:color="auto"/>
              </w:divBdr>
              <w:divsChild>
                <w:div w:id="4379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967">
      <w:bodyDiv w:val="1"/>
      <w:marLeft w:val="0"/>
      <w:marRight w:val="0"/>
      <w:marTop w:val="0"/>
      <w:marBottom w:val="0"/>
      <w:divBdr>
        <w:top w:val="none" w:sz="0" w:space="0" w:color="auto"/>
        <w:left w:val="none" w:sz="0" w:space="0" w:color="auto"/>
        <w:bottom w:val="none" w:sz="0" w:space="0" w:color="auto"/>
        <w:right w:val="none" w:sz="0" w:space="0" w:color="auto"/>
      </w:divBdr>
    </w:div>
    <w:div w:id="1787698901">
      <w:bodyDiv w:val="1"/>
      <w:marLeft w:val="0"/>
      <w:marRight w:val="0"/>
      <w:marTop w:val="0"/>
      <w:marBottom w:val="0"/>
      <w:divBdr>
        <w:top w:val="none" w:sz="0" w:space="0" w:color="auto"/>
        <w:left w:val="none" w:sz="0" w:space="0" w:color="auto"/>
        <w:bottom w:val="none" w:sz="0" w:space="0" w:color="auto"/>
        <w:right w:val="none" w:sz="0" w:space="0" w:color="auto"/>
      </w:divBdr>
    </w:div>
    <w:div w:id="1790200887">
      <w:bodyDiv w:val="1"/>
      <w:marLeft w:val="0"/>
      <w:marRight w:val="0"/>
      <w:marTop w:val="0"/>
      <w:marBottom w:val="0"/>
      <w:divBdr>
        <w:top w:val="none" w:sz="0" w:space="0" w:color="auto"/>
        <w:left w:val="none" w:sz="0" w:space="0" w:color="auto"/>
        <w:bottom w:val="none" w:sz="0" w:space="0" w:color="auto"/>
        <w:right w:val="none" w:sz="0" w:space="0" w:color="auto"/>
      </w:divBdr>
      <w:divsChild>
        <w:div w:id="489835258">
          <w:marLeft w:val="302"/>
          <w:marRight w:val="0"/>
          <w:marTop w:val="0"/>
          <w:marBottom w:val="0"/>
          <w:divBdr>
            <w:top w:val="none" w:sz="0" w:space="0" w:color="auto"/>
            <w:left w:val="none" w:sz="0" w:space="0" w:color="auto"/>
            <w:bottom w:val="none" w:sz="0" w:space="0" w:color="auto"/>
            <w:right w:val="none" w:sz="0" w:space="0" w:color="auto"/>
          </w:divBdr>
        </w:div>
        <w:div w:id="532696558">
          <w:marLeft w:val="302"/>
          <w:marRight w:val="0"/>
          <w:marTop w:val="0"/>
          <w:marBottom w:val="0"/>
          <w:divBdr>
            <w:top w:val="none" w:sz="0" w:space="0" w:color="auto"/>
            <w:left w:val="none" w:sz="0" w:space="0" w:color="auto"/>
            <w:bottom w:val="none" w:sz="0" w:space="0" w:color="auto"/>
            <w:right w:val="none" w:sz="0" w:space="0" w:color="auto"/>
          </w:divBdr>
        </w:div>
        <w:div w:id="942152704">
          <w:marLeft w:val="302"/>
          <w:marRight w:val="0"/>
          <w:marTop w:val="0"/>
          <w:marBottom w:val="0"/>
          <w:divBdr>
            <w:top w:val="none" w:sz="0" w:space="0" w:color="auto"/>
            <w:left w:val="none" w:sz="0" w:space="0" w:color="auto"/>
            <w:bottom w:val="none" w:sz="0" w:space="0" w:color="auto"/>
            <w:right w:val="none" w:sz="0" w:space="0" w:color="auto"/>
          </w:divBdr>
        </w:div>
        <w:div w:id="974603725">
          <w:marLeft w:val="302"/>
          <w:marRight w:val="0"/>
          <w:marTop w:val="0"/>
          <w:marBottom w:val="0"/>
          <w:divBdr>
            <w:top w:val="none" w:sz="0" w:space="0" w:color="auto"/>
            <w:left w:val="none" w:sz="0" w:space="0" w:color="auto"/>
            <w:bottom w:val="none" w:sz="0" w:space="0" w:color="auto"/>
            <w:right w:val="none" w:sz="0" w:space="0" w:color="auto"/>
          </w:divBdr>
        </w:div>
        <w:div w:id="1969436737">
          <w:marLeft w:val="302"/>
          <w:marRight w:val="0"/>
          <w:marTop w:val="0"/>
          <w:marBottom w:val="0"/>
          <w:divBdr>
            <w:top w:val="none" w:sz="0" w:space="0" w:color="auto"/>
            <w:left w:val="none" w:sz="0" w:space="0" w:color="auto"/>
            <w:bottom w:val="none" w:sz="0" w:space="0" w:color="auto"/>
            <w:right w:val="none" w:sz="0" w:space="0" w:color="auto"/>
          </w:divBdr>
        </w:div>
      </w:divsChild>
    </w:div>
    <w:div w:id="1790540859">
      <w:bodyDiv w:val="1"/>
      <w:marLeft w:val="0"/>
      <w:marRight w:val="0"/>
      <w:marTop w:val="0"/>
      <w:marBottom w:val="0"/>
      <w:divBdr>
        <w:top w:val="none" w:sz="0" w:space="0" w:color="auto"/>
        <w:left w:val="none" w:sz="0" w:space="0" w:color="auto"/>
        <w:bottom w:val="none" w:sz="0" w:space="0" w:color="auto"/>
        <w:right w:val="none" w:sz="0" w:space="0" w:color="auto"/>
      </w:divBdr>
    </w:div>
    <w:div w:id="1832676262">
      <w:bodyDiv w:val="1"/>
      <w:marLeft w:val="0"/>
      <w:marRight w:val="0"/>
      <w:marTop w:val="0"/>
      <w:marBottom w:val="0"/>
      <w:divBdr>
        <w:top w:val="none" w:sz="0" w:space="0" w:color="auto"/>
        <w:left w:val="none" w:sz="0" w:space="0" w:color="auto"/>
        <w:bottom w:val="none" w:sz="0" w:space="0" w:color="auto"/>
        <w:right w:val="none" w:sz="0" w:space="0" w:color="auto"/>
      </w:divBdr>
    </w:div>
    <w:div w:id="1836409907">
      <w:bodyDiv w:val="1"/>
      <w:marLeft w:val="0"/>
      <w:marRight w:val="0"/>
      <w:marTop w:val="0"/>
      <w:marBottom w:val="0"/>
      <w:divBdr>
        <w:top w:val="none" w:sz="0" w:space="0" w:color="auto"/>
        <w:left w:val="none" w:sz="0" w:space="0" w:color="auto"/>
        <w:bottom w:val="none" w:sz="0" w:space="0" w:color="auto"/>
        <w:right w:val="none" w:sz="0" w:space="0" w:color="auto"/>
      </w:divBdr>
      <w:divsChild>
        <w:div w:id="1775400831">
          <w:marLeft w:val="130"/>
          <w:marRight w:val="0"/>
          <w:marTop w:val="0"/>
          <w:marBottom w:val="0"/>
          <w:divBdr>
            <w:top w:val="none" w:sz="0" w:space="0" w:color="auto"/>
            <w:left w:val="none" w:sz="0" w:space="0" w:color="auto"/>
            <w:bottom w:val="none" w:sz="0" w:space="0" w:color="auto"/>
            <w:right w:val="none" w:sz="0" w:space="0" w:color="auto"/>
          </w:divBdr>
        </w:div>
      </w:divsChild>
    </w:div>
    <w:div w:id="1854420115">
      <w:bodyDiv w:val="1"/>
      <w:marLeft w:val="0"/>
      <w:marRight w:val="0"/>
      <w:marTop w:val="0"/>
      <w:marBottom w:val="0"/>
      <w:divBdr>
        <w:top w:val="none" w:sz="0" w:space="0" w:color="auto"/>
        <w:left w:val="none" w:sz="0" w:space="0" w:color="auto"/>
        <w:bottom w:val="none" w:sz="0" w:space="0" w:color="auto"/>
        <w:right w:val="none" w:sz="0" w:space="0" w:color="auto"/>
      </w:divBdr>
    </w:div>
    <w:div w:id="1933007145">
      <w:bodyDiv w:val="1"/>
      <w:marLeft w:val="0"/>
      <w:marRight w:val="0"/>
      <w:marTop w:val="0"/>
      <w:marBottom w:val="0"/>
      <w:divBdr>
        <w:top w:val="none" w:sz="0" w:space="0" w:color="auto"/>
        <w:left w:val="none" w:sz="0" w:space="0" w:color="auto"/>
        <w:bottom w:val="none" w:sz="0" w:space="0" w:color="auto"/>
        <w:right w:val="none" w:sz="0" w:space="0" w:color="auto"/>
      </w:divBdr>
    </w:div>
    <w:div w:id="1958288207">
      <w:bodyDiv w:val="1"/>
      <w:marLeft w:val="0"/>
      <w:marRight w:val="0"/>
      <w:marTop w:val="0"/>
      <w:marBottom w:val="0"/>
      <w:divBdr>
        <w:top w:val="none" w:sz="0" w:space="0" w:color="auto"/>
        <w:left w:val="none" w:sz="0" w:space="0" w:color="auto"/>
        <w:bottom w:val="none" w:sz="0" w:space="0" w:color="auto"/>
        <w:right w:val="none" w:sz="0" w:space="0" w:color="auto"/>
      </w:divBdr>
    </w:div>
    <w:div w:id="1980453289">
      <w:bodyDiv w:val="1"/>
      <w:marLeft w:val="0"/>
      <w:marRight w:val="0"/>
      <w:marTop w:val="0"/>
      <w:marBottom w:val="0"/>
      <w:divBdr>
        <w:top w:val="none" w:sz="0" w:space="0" w:color="auto"/>
        <w:left w:val="none" w:sz="0" w:space="0" w:color="auto"/>
        <w:bottom w:val="none" w:sz="0" w:space="0" w:color="auto"/>
        <w:right w:val="none" w:sz="0" w:space="0" w:color="auto"/>
      </w:divBdr>
    </w:div>
    <w:div w:id="2015523948">
      <w:bodyDiv w:val="1"/>
      <w:marLeft w:val="0"/>
      <w:marRight w:val="0"/>
      <w:marTop w:val="0"/>
      <w:marBottom w:val="0"/>
      <w:divBdr>
        <w:top w:val="none" w:sz="0" w:space="0" w:color="auto"/>
        <w:left w:val="none" w:sz="0" w:space="0" w:color="auto"/>
        <w:bottom w:val="none" w:sz="0" w:space="0" w:color="auto"/>
        <w:right w:val="none" w:sz="0" w:space="0" w:color="auto"/>
      </w:divBdr>
    </w:div>
    <w:div w:id="2046325773">
      <w:bodyDiv w:val="1"/>
      <w:marLeft w:val="0"/>
      <w:marRight w:val="0"/>
      <w:marTop w:val="0"/>
      <w:marBottom w:val="0"/>
      <w:divBdr>
        <w:top w:val="none" w:sz="0" w:space="0" w:color="auto"/>
        <w:left w:val="none" w:sz="0" w:space="0" w:color="auto"/>
        <w:bottom w:val="none" w:sz="0" w:space="0" w:color="auto"/>
        <w:right w:val="none" w:sz="0" w:space="0" w:color="auto"/>
      </w:divBdr>
      <w:divsChild>
        <w:div w:id="365327858">
          <w:marLeft w:val="1166"/>
          <w:marRight w:val="0"/>
          <w:marTop w:val="0"/>
          <w:marBottom w:val="160"/>
          <w:divBdr>
            <w:top w:val="none" w:sz="0" w:space="0" w:color="auto"/>
            <w:left w:val="none" w:sz="0" w:space="0" w:color="auto"/>
            <w:bottom w:val="none" w:sz="0" w:space="0" w:color="auto"/>
            <w:right w:val="none" w:sz="0" w:space="0" w:color="auto"/>
          </w:divBdr>
        </w:div>
      </w:divsChild>
    </w:div>
    <w:div w:id="2052024902">
      <w:bodyDiv w:val="1"/>
      <w:marLeft w:val="0"/>
      <w:marRight w:val="0"/>
      <w:marTop w:val="0"/>
      <w:marBottom w:val="0"/>
      <w:divBdr>
        <w:top w:val="none" w:sz="0" w:space="0" w:color="auto"/>
        <w:left w:val="none" w:sz="0" w:space="0" w:color="auto"/>
        <w:bottom w:val="none" w:sz="0" w:space="0" w:color="auto"/>
        <w:right w:val="none" w:sz="0" w:space="0" w:color="auto"/>
      </w:divBdr>
      <w:divsChild>
        <w:div w:id="164368716">
          <w:marLeft w:val="547"/>
          <w:marRight w:val="0"/>
          <w:marTop w:val="77"/>
          <w:marBottom w:val="0"/>
          <w:divBdr>
            <w:top w:val="none" w:sz="0" w:space="0" w:color="auto"/>
            <w:left w:val="none" w:sz="0" w:space="0" w:color="auto"/>
            <w:bottom w:val="none" w:sz="0" w:space="0" w:color="auto"/>
            <w:right w:val="none" w:sz="0" w:space="0" w:color="auto"/>
          </w:divBdr>
        </w:div>
        <w:div w:id="569802651">
          <w:marLeft w:val="547"/>
          <w:marRight w:val="0"/>
          <w:marTop w:val="77"/>
          <w:marBottom w:val="0"/>
          <w:divBdr>
            <w:top w:val="none" w:sz="0" w:space="0" w:color="auto"/>
            <w:left w:val="none" w:sz="0" w:space="0" w:color="auto"/>
            <w:bottom w:val="none" w:sz="0" w:space="0" w:color="auto"/>
            <w:right w:val="none" w:sz="0" w:space="0" w:color="auto"/>
          </w:divBdr>
        </w:div>
        <w:div w:id="1850754353">
          <w:marLeft w:val="547"/>
          <w:marRight w:val="0"/>
          <w:marTop w:val="77"/>
          <w:marBottom w:val="0"/>
          <w:divBdr>
            <w:top w:val="none" w:sz="0" w:space="0" w:color="auto"/>
            <w:left w:val="none" w:sz="0" w:space="0" w:color="auto"/>
            <w:bottom w:val="none" w:sz="0" w:space="0" w:color="auto"/>
            <w:right w:val="none" w:sz="0" w:space="0" w:color="auto"/>
          </w:divBdr>
        </w:div>
      </w:divsChild>
    </w:div>
    <w:div w:id="2060858551">
      <w:bodyDiv w:val="1"/>
      <w:marLeft w:val="0"/>
      <w:marRight w:val="0"/>
      <w:marTop w:val="0"/>
      <w:marBottom w:val="0"/>
      <w:divBdr>
        <w:top w:val="none" w:sz="0" w:space="0" w:color="auto"/>
        <w:left w:val="none" w:sz="0" w:space="0" w:color="auto"/>
        <w:bottom w:val="none" w:sz="0" w:space="0" w:color="auto"/>
        <w:right w:val="none" w:sz="0" w:space="0" w:color="auto"/>
      </w:divBdr>
    </w:div>
    <w:div w:id="2079013676">
      <w:bodyDiv w:val="1"/>
      <w:marLeft w:val="0"/>
      <w:marRight w:val="0"/>
      <w:marTop w:val="0"/>
      <w:marBottom w:val="0"/>
      <w:divBdr>
        <w:top w:val="none" w:sz="0" w:space="0" w:color="auto"/>
        <w:left w:val="none" w:sz="0" w:space="0" w:color="auto"/>
        <w:bottom w:val="none" w:sz="0" w:space="0" w:color="auto"/>
        <w:right w:val="none" w:sz="0" w:space="0" w:color="auto"/>
      </w:divBdr>
    </w:div>
    <w:div w:id="2100787010">
      <w:bodyDiv w:val="1"/>
      <w:marLeft w:val="0"/>
      <w:marRight w:val="0"/>
      <w:marTop w:val="0"/>
      <w:marBottom w:val="0"/>
      <w:divBdr>
        <w:top w:val="none" w:sz="0" w:space="0" w:color="auto"/>
        <w:left w:val="none" w:sz="0" w:space="0" w:color="auto"/>
        <w:bottom w:val="none" w:sz="0" w:space="0" w:color="auto"/>
        <w:right w:val="none" w:sz="0" w:space="0" w:color="auto"/>
      </w:divBdr>
      <w:divsChild>
        <w:div w:id="659315198">
          <w:marLeft w:val="994"/>
          <w:marRight w:val="0"/>
          <w:marTop w:val="0"/>
          <w:marBottom w:val="0"/>
          <w:divBdr>
            <w:top w:val="none" w:sz="0" w:space="0" w:color="auto"/>
            <w:left w:val="none" w:sz="0" w:space="0" w:color="auto"/>
            <w:bottom w:val="none" w:sz="0" w:space="0" w:color="auto"/>
            <w:right w:val="none" w:sz="0" w:space="0" w:color="auto"/>
          </w:divBdr>
        </w:div>
      </w:divsChild>
    </w:div>
    <w:div w:id="2110153506">
      <w:bodyDiv w:val="1"/>
      <w:marLeft w:val="0"/>
      <w:marRight w:val="0"/>
      <w:marTop w:val="0"/>
      <w:marBottom w:val="0"/>
      <w:divBdr>
        <w:top w:val="none" w:sz="0" w:space="0" w:color="auto"/>
        <w:left w:val="none" w:sz="0" w:space="0" w:color="auto"/>
        <w:bottom w:val="none" w:sz="0" w:space="0" w:color="auto"/>
        <w:right w:val="none" w:sz="0" w:space="0" w:color="auto"/>
      </w:divBdr>
      <w:divsChild>
        <w:div w:id="1142776028">
          <w:marLeft w:val="130"/>
          <w:marRight w:val="0"/>
          <w:marTop w:val="0"/>
          <w:marBottom w:val="0"/>
          <w:divBdr>
            <w:top w:val="none" w:sz="0" w:space="0" w:color="auto"/>
            <w:left w:val="none" w:sz="0" w:space="0" w:color="auto"/>
            <w:bottom w:val="none" w:sz="0" w:space="0" w:color="auto"/>
            <w:right w:val="none" w:sz="0" w:space="0" w:color="auto"/>
          </w:divBdr>
        </w:div>
      </w:divsChild>
    </w:div>
    <w:div w:id="21446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hyperlink" Target="https://www.finagro.com.co/qui%C3%A9nes-somos/informaci%C3%B3n-institucional"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lineaetica@FINAGRO.com.co" TargetMode="External"/><Relationship Id="rId17" Type="http://schemas.openxmlformats.org/officeDocument/2006/relationships/image" Target="media/image3.png"/><Relationship Id="rId25" Type="http://schemas.openxmlformats.org/officeDocument/2006/relationships/hyperlink" Target="https://www.finagro.com.co/qui%C3%A9nes-somos/informaci%C3%B3n-institucion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nagro.com.co/plan-anticorrupci%C3%B3n-y-atenci%C3%B3n-al-ciudadano" TargetMode="External"/><Relationship Id="rId20" Type="http://schemas.openxmlformats.org/officeDocument/2006/relationships/hyperlink" Target="https://www.finagro.com.co/informaci&#243;n-al-ciudadano/sac-sistema-de-atenci&#243;n-al-consumidor-financiero" TargetMode="External"/><Relationship Id="rId29" Type="http://schemas.openxmlformats.org/officeDocument/2006/relationships/hyperlink" Target="https://www.finagro.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cionpublica.gov.co/web/mipg" TargetMode="External"/><Relationship Id="rId24" Type="http://schemas.openxmlformats.org/officeDocument/2006/relationships/hyperlink" Target="https://www.finagro.com.c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nagro.isodoc.co/Finagro/isodoc/consultas.nsf/442a1ae7d450e3b40525776900631052/7ca8baad3831f24305258625005f0353?OpenDocument" TargetMode="External"/><Relationship Id="rId23" Type="http://schemas.openxmlformats.org/officeDocument/2006/relationships/hyperlink" Target="http://www.finagro.com.co" TargetMode="External"/><Relationship Id="rId28" Type="http://schemas.openxmlformats.org/officeDocument/2006/relationships/hyperlink" Target="https://www.finagro.com.co/" TargetMode="External"/><Relationship Id="rId10" Type="http://schemas.openxmlformats.org/officeDocument/2006/relationships/hyperlink" Target="mailto:lineaetica@FINAGRO.com.co" TargetMode="External"/><Relationship Id="rId19" Type="http://schemas.openxmlformats.org/officeDocument/2006/relationships/hyperlink" Target="http://www.finagro.com.co/proyectos-cnc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eaetica@FINAGRO.com.co" TargetMode="Externa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hyperlink" Target="https://www.finagro.com.co/qui%C3%A9nes-somos/informaci%C3%B3n-institucional" TargetMode="External"/><Relationship Id="rId30" Type="http://schemas.openxmlformats.org/officeDocument/2006/relationships/header" Target="header1.xml"/><Relationship Id="rId8" Type="http://schemas.openxmlformats.org/officeDocument/2006/relationships/hyperlink" Target="https://www.finagro.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7E06-2F96-4AC0-AF5B-4038B8C7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13624</Words>
  <Characters>74935</Characters>
  <Application>Microsoft Office Word</Application>
  <DocSecurity>4</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88383</CharactersWithSpaces>
  <SharedDoc>false</SharedDoc>
  <HLinks>
    <vt:vector size="408" baseType="variant">
      <vt:variant>
        <vt:i4>3276845</vt:i4>
      </vt:variant>
      <vt:variant>
        <vt:i4>363</vt:i4>
      </vt:variant>
      <vt:variant>
        <vt:i4>0</vt:i4>
      </vt:variant>
      <vt:variant>
        <vt:i4>5</vt:i4>
      </vt:variant>
      <vt:variant>
        <vt:lpwstr>https://www.finagro.com.co/</vt:lpwstr>
      </vt:variant>
      <vt:variant>
        <vt:lpwstr/>
      </vt:variant>
      <vt:variant>
        <vt:i4>3276845</vt:i4>
      </vt:variant>
      <vt:variant>
        <vt:i4>360</vt:i4>
      </vt:variant>
      <vt:variant>
        <vt:i4>0</vt:i4>
      </vt:variant>
      <vt:variant>
        <vt:i4>5</vt:i4>
      </vt:variant>
      <vt:variant>
        <vt:lpwstr>https://www.finagro.com.co/</vt:lpwstr>
      </vt:variant>
      <vt:variant>
        <vt:lpwstr/>
      </vt:variant>
      <vt:variant>
        <vt:i4>4849758</vt:i4>
      </vt:variant>
      <vt:variant>
        <vt:i4>357</vt:i4>
      </vt:variant>
      <vt:variant>
        <vt:i4>0</vt:i4>
      </vt:variant>
      <vt:variant>
        <vt:i4>5</vt:i4>
      </vt:variant>
      <vt:variant>
        <vt:lpwstr>https://www.finagro.com.co/qui%C3%A9nes-somos/informaci%C3%B3n-institucional</vt:lpwstr>
      </vt:variant>
      <vt:variant>
        <vt:lpwstr/>
      </vt:variant>
      <vt:variant>
        <vt:i4>4849758</vt:i4>
      </vt:variant>
      <vt:variant>
        <vt:i4>354</vt:i4>
      </vt:variant>
      <vt:variant>
        <vt:i4>0</vt:i4>
      </vt:variant>
      <vt:variant>
        <vt:i4>5</vt:i4>
      </vt:variant>
      <vt:variant>
        <vt:lpwstr>https://www.finagro.com.co/qui%C3%A9nes-somos/informaci%C3%B3n-institucional</vt:lpwstr>
      </vt:variant>
      <vt:variant>
        <vt:lpwstr/>
      </vt:variant>
      <vt:variant>
        <vt:i4>4849758</vt:i4>
      </vt:variant>
      <vt:variant>
        <vt:i4>351</vt:i4>
      </vt:variant>
      <vt:variant>
        <vt:i4>0</vt:i4>
      </vt:variant>
      <vt:variant>
        <vt:i4>5</vt:i4>
      </vt:variant>
      <vt:variant>
        <vt:lpwstr>https://www.finagro.com.co/qui%C3%A9nes-somos/informaci%C3%B3n-institucional</vt:lpwstr>
      </vt:variant>
      <vt:variant>
        <vt:lpwstr/>
      </vt:variant>
      <vt:variant>
        <vt:i4>3276845</vt:i4>
      </vt:variant>
      <vt:variant>
        <vt:i4>348</vt:i4>
      </vt:variant>
      <vt:variant>
        <vt:i4>0</vt:i4>
      </vt:variant>
      <vt:variant>
        <vt:i4>5</vt:i4>
      </vt:variant>
      <vt:variant>
        <vt:lpwstr>https://www.finagro.com.co/</vt:lpwstr>
      </vt:variant>
      <vt:variant>
        <vt:lpwstr/>
      </vt:variant>
      <vt:variant>
        <vt:i4>6881322</vt:i4>
      </vt:variant>
      <vt:variant>
        <vt:i4>345</vt:i4>
      </vt:variant>
      <vt:variant>
        <vt:i4>0</vt:i4>
      </vt:variant>
      <vt:variant>
        <vt:i4>5</vt:i4>
      </vt:variant>
      <vt:variant>
        <vt:lpwstr>http://www.finagro.com.co/</vt:lpwstr>
      </vt:variant>
      <vt:variant>
        <vt:lpwstr/>
      </vt:variant>
      <vt:variant>
        <vt:i4>14549200</vt:i4>
      </vt:variant>
      <vt:variant>
        <vt:i4>342</vt:i4>
      </vt:variant>
      <vt:variant>
        <vt:i4>0</vt:i4>
      </vt:variant>
      <vt:variant>
        <vt:i4>5</vt:i4>
      </vt:variant>
      <vt:variant>
        <vt:lpwstr>https://www.finagro.com.co/información-al-ciudadano/sac-sistema-de-atención-al-consumidor-financiero</vt:lpwstr>
      </vt:variant>
      <vt:variant>
        <vt:lpwstr/>
      </vt:variant>
      <vt:variant>
        <vt:i4>4980823</vt:i4>
      </vt:variant>
      <vt:variant>
        <vt:i4>339</vt:i4>
      </vt:variant>
      <vt:variant>
        <vt:i4>0</vt:i4>
      </vt:variant>
      <vt:variant>
        <vt:i4>5</vt:i4>
      </vt:variant>
      <vt:variant>
        <vt:lpwstr>http://www.finagro.com.co/proyectos-cnca</vt:lpwstr>
      </vt:variant>
      <vt:variant>
        <vt:lpwstr/>
      </vt:variant>
      <vt:variant>
        <vt:i4>4587591</vt:i4>
      </vt:variant>
      <vt:variant>
        <vt:i4>336</vt:i4>
      </vt:variant>
      <vt:variant>
        <vt:i4>0</vt:i4>
      </vt:variant>
      <vt:variant>
        <vt:i4>5</vt:i4>
      </vt:variant>
      <vt:variant>
        <vt:lpwstr>https://www.finagro.com.co/plan-anticorrupci%C3%B3n-y-atenci%C3%B3n-al-ciudadano</vt:lpwstr>
      </vt:variant>
      <vt:variant>
        <vt:lpwstr/>
      </vt:variant>
      <vt:variant>
        <vt:i4>786451</vt:i4>
      </vt:variant>
      <vt:variant>
        <vt:i4>333</vt:i4>
      </vt:variant>
      <vt:variant>
        <vt:i4>0</vt:i4>
      </vt:variant>
      <vt:variant>
        <vt:i4>5</vt:i4>
      </vt:variant>
      <vt:variant>
        <vt:lpwstr>https://finagro.isodoc.co/Finagro/isodoc/consultas.nsf/442a1ae7d450e3b40525776900631052/7ca8baad3831f24305258625005f0353?OpenDocument</vt:lpwstr>
      </vt:variant>
      <vt:variant>
        <vt:lpwstr/>
      </vt:variant>
      <vt:variant>
        <vt:i4>2883654</vt:i4>
      </vt:variant>
      <vt:variant>
        <vt:i4>327</vt:i4>
      </vt:variant>
      <vt:variant>
        <vt:i4>0</vt:i4>
      </vt:variant>
      <vt:variant>
        <vt:i4>5</vt:i4>
      </vt:variant>
      <vt:variant>
        <vt:lpwstr>mailto:lineaetica@FINAGRO.com.co</vt:lpwstr>
      </vt:variant>
      <vt:variant>
        <vt:lpwstr/>
      </vt:variant>
      <vt:variant>
        <vt:i4>5636173</vt:i4>
      </vt:variant>
      <vt:variant>
        <vt:i4>324</vt:i4>
      </vt:variant>
      <vt:variant>
        <vt:i4>0</vt:i4>
      </vt:variant>
      <vt:variant>
        <vt:i4>5</vt:i4>
      </vt:variant>
      <vt:variant>
        <vt:lpwstr>http://www.funcionpublica.gov.co/web/mipg</vt:lpwstr>
      </vt:variant>
      <vt:variant>
        <vt:lpwstr/>
      </vt:variant>
      <vt:variant>
        <vt:i4>2883654</vt:i4>
      </vt:variant>
      <vt:variant>
        <vt:i4>321</vt:i4>
      </vt:variant>
      <vt:variant>
        <vt:i4>0</vt:i4>
      </vt:variant>
      <vt:variant>
        <vt:i4>5</vt:i4>
      </vt:variant>
      <vt:variant>
        <vt:lpwstr>mailto:lineaetica@FINAGRO.com.co</vt:lpwstr>
      </vt:variant>
      <vt:variant>
        <vt:lpwstr/>
      </vt:variant>
      <vt:variant>
        <vt:i4>2883654</vt:i4>
      </vt:variant>
      <vt:variant>
        <vt:i4>318</vt:i4>
      </vt:variant>
      <vt:variant>
        <vt:i4>0</vt:i4>
      </vt:variant>
      <vt:variant>
        <vt:i4>5</vt:i4>
      </vt:variant>
      <vt:variant>
        <vt:lpwstr>mailto:lineaetica@FINAGRO.com.co</vt:lpwstr>
      </vt:variant>
      <vt:variant>
        <vt:lpwstr/>
      </vt:variant>
      <vt:variant>
        <vt:i4>3276845</vt:i4>
      </vt:variant>
      <vt:variant>
        <vt:i4>315</vt:i4>
      </vt:variant>
      <vt:variant>
        <vt:i4>0</vt:i4>
      </vt:variant>
      <vt:variant>
        <vt:i4>5</vt:i4>
      </vt:variant>
      <vt:variant>
        <vt:lpwstr>https://www.finagro.com.co/</vt:lpwstr>
      </vt:variant>
      <vt:variant>
        <vt:lpwstr/>
      </vt:variant>
      <vt:variant>
        <vt:i4>1572915</vt:i4>
      </vt:variant>
      <vt:variant>
        <vt:i4>308</vt:i4>
      </vt:variant>
      <vt:variant>
        <vt:i4>0</vt:i4>
      </vt:variant>
      <vt:variant>
        <vt:i4>5</vt:i4>
      </vt:variant>
      <vt:variant>
        <vt:lpwstr/>
      </vt:variant>
      <vt:variant>
        <vt:lpwstr>_Toc31292205</vt:lpwstr>
      </vt:variant>
      <vt:variant>
        <vt:i4>1966131</vt:i4>
      </vt:variant>
      <vt:variant>
        <vt:i4>302</vt:i4>
      </vt:variant>
      <vt:variant>
        <vt:i4>0</vt:i4>
      </vt:variant>
      <vt:variant>
        <vt:i4>5</vt:i4>
      </vt:variant>
      <vt:variant>
        <vt:lpwstr/>
      </vt:variant>
      <vt:variant>
        <vt:lpwstr>_Toc31292203</vt:lpwstr>
      </vt:variant>
      <vt:variant>
        <vt:i4>2031667</vt:i4>
      </vt:variant>
      <vt:variant>
        <vt:i4>296</vt:i4>
      </vt:variant>
      <vt:variant>
        <vt:i4>0</vt:i4>
      </vt:variant>
      <vt:variant>
        <vt:i4>5</vt:i4>
      </vt:variant>
      <vt:variant>
        <vt:lpwstr/>
      </vt:variant>
      <vt:variant>
        <vt:lpwstr>_Toc31292202</vt:lpwstr>
      </vt:variant>
      <vt:variant>
        <vt:i4>1835059</vt:i4>
      </vt:variant>
      <vt:variant>
        <vt:i4>290</vt:i4>
      </vt:variant>
      <vt:variant>
        <vt:i4>0</vt:i4>
      </vt:variant>
      <vt:variant>
        <vt:i4>5</vt:i4>
      </vt:variant>
      <vt:variant>
        <vt:lpwstr/>
      </vt:variant>
      <vt:variant>
        <vt:lpwstr>_Toc31292201</vt:lpwstr>
      </vt:variant>
      <vt:variant>
        <vt:i4>1900595</vt:i4>
      </vt:variant>
      <vt:variant>
        <vt:i4>284</vt:i4>
      </vt:variant>
      <vt:variant>
        <vt:i4>0</vt:i4>
      </vt:variant>
      <vt:variant>
        <vt:i4>5</vt:i4>
      </vt:variant>
      <vt:variant>
        <vt:lpwstr/>
      </vt:variant>
      <vt:variant>
        <vt:lpwstr>_Toc31292200</vt:lpwstr>
      </vt:variant>
      <vt:variant>
        <vt:i4>1507386</vt:i4>
      </vt:variant>
      <vt:variant>
        <vt:i4>278</vt:i4>
      </vt:variant>
      <vt:variant>
        <vt:i4>0</vt:i4>
      </vt:variant>
      <vt:variant>
        <vt:i4>5</vt:i4>
      </vt:variant>
      <vt:variant>
        <vt:lpwstr/>
      </vt:variant>
      <vt:variant>
        <vt:lpwstr>_Toc31292199</vt:lpwstr>
      </vt:variant>
      <vt:variant>
        <vt:i4>1441850</vt:i4>
      </vt:variant>
      <vt:variant>
        <vt:i4>272</vt:i4>
      </vt:variant>
      <vt:variant>
        <vt:i4>0</vt:i4>
      </vt:variant>
      <vt:variant>
        <vt:i4>5</vt:i4>
      </vt:variant>
      <vt:variant>
        <vt:lpwstr/>
      </vt:variant>
      <vt:variant>
        <vt:lpwstr>_Toc31292198</vt:lpwstr>
      </vt:variant>
      <vt:variant>
        <vt:i4>1638458</vt:i4>
      </vt:variant>
      <vt:variant>
        <vt:i4>266</vt:i4>
      </vt:variant>
      <vt:variant>
        <vt:i4>0</vt:i4>
      </vt:variant>
      <vt:variant>
        <vt:i4>5</vt:i4>
      </vt:variant>
      <vt:variant>
        <vt:lpwstr/>
      </vt:variant>
      <vt:variant>
        <vt:lpwstr>_Toc31292197</vt:lpwstr>
      </vt:variant>
      <vt:variant>
        <vt:i4>1572922</vt:i4>
      </vt:variant>
      <vt:variant>
        <vt:i4>260</vt:i4>
      </vt:variant>
      <vt:variant>
        <vt:i4>0</vt:i4>
      </vt:variant>
      <vt:variant>
        <vt:i4>5</vt:i4>
      </vt:variant>
      <vt:variant>
        <vt:lpwstr/>
      </vt:variant>
      <vt:variant>
        <vt:lpwstr>_Toc31292196</vt:lpwstr>
      </vt:variant>
      <vt:variant>
        <vt:i4>1769530</vt:i4>
      </vt:variant>
      <vt:variant>
        <vt:i4>254</vt:i4>
      </vt:variant>
      <vt:variant>
        <vt:i4>0</vt:i4>
      </vt:variant>
      <vt:variant>
        <vt:i4>5</vt:i4>
      </vt:variant>
      <vt:variant>
        <vt:lpwstr/>
      </vt:variant>
      <vt:variant>
        <vt:lpwstr>_Toc31292195</vt:lpwstr>
      </vt:variant>
      <vt:variant>
        <vt:i4>1703994</vt:i4>
      </vt:variant>
      <vt:variant>
        <vt:i4>248</vt:i4>
      </vt:variant>
      <vt:variant>
        <vt:i4>0</vt:i4>
      </vt:variant>
      <vt:variant>
        <vt:i4>5</vt:i4>
      </vt:variant>
      <vt:variant>
        <vt:lpwstr/>
      </vt:variant>
      <vt:variant>
        <vt:lpwstr>_Toc31292194</vt:lpwstr>
      </vt:variant>
      <vt:variant>
        <vt:i4>1900602</vt:i4>
      </vt:variant>
      <vt:variant>
        <vt:i4>242</vt:i4>
      </vt:variant>
      <vt:variant>
        <vt:i4>0</vt:i4>
      </vt:variant>
      <vt:variant>
        <vt:i4>5</vt:i4>
      </vt:variant>
      <vt:variant>
        <vt:lpwstr/>
      </vt:variant>
      <vt:variant>
        <vt:lpwstr>_Toc31292193</vt:lpwstr>
      </vt:variant>
      <vt:variant>
        <vt:i4>1835066</vt:i4>
      </vt:variant>
      <vt:variant>
        <vt:i4>236</vt:i4>
      </vt:variant>
      <vt:variant>
        <vt:i4>0</vt:i4>
      </vt:variant>
      <vt:variant>
        <vt:i4>5</vt:i4>
      </vt:variant>
      <vt:variant>
        <vt:lpwstr/>
      </vt:variant>
      <vt:variant>
        <vt:lpwstr>_Toc31292192</vt:lpwstr>
      </vt:variant>
      <vt:variant>
        <vt:i4>2031674</vt:i4>
      </vt:variant>
      <vt:variant>
        <vt:i4>230</vt:i4>
      </vt:variant>
      <vt:variant>
        <vt:i4>0</vt:i4>
      </vt:variant>
      <vt:variant>
        <vt:i4>5</vt:i4>
      </vt:variant>
      <vt:variant>
        <vt:lpwstr/>
      </vt:variant>
      <vt:variant>
        <vt:lpwstr>_Toc31292191</vt:lpwstr>
      </vt:variant>
      <vt:variant>
        <vt:i4>1966138</vt:i4>
      </vt:variant>
      <vt:variant>
        <vt:i4>224</vt:i4>
      </vt:variant>
      <vt:variant>
        <vt:i4>0</vt:i4>
      </vt:variant>
      <vt:variant>
        <vt:i4>5</vt:i4>
      </vt:variant>
      <vt:variant>
        <vt:lpwstr/>
      </vt:variant>
      <vt:variant>
        <vt:lpwstr>_Toc31292190</vt:lpwstr>
      </vt:variant>
      <vt:variant>
        <vt:i4>1507387</vt:i4>
      </vt:variant>
      <vt:variant>
        <vt:i4>218</vt:i4>
      </vt:variant>
      <vt:variant>
        <vt:i4>0</vt:i4>
      </vt:variant>
      <vt:variant>
        <vt:i4>5</vt:i4>
      </vt:variant>
      <vt:variant>
        <vt:lpwstr/>
      </vt:variant>
      <vt:variant>
        <vt:lpwstr>_Toc31292189</vt:lpwstr>
      </vt:variant>
      <vt:variant>
        <vt:i4>1441851</vt:i4>
      </vt:variant>
      <vt:variant>
        <vt:i4>212</vt:i4>
      </vt:variant>
      <vt:variant>
        <vt:i4>0</vt:i4>
      </vt:variant>
      <vt:variant>
        <vt:i4>5</vt:i4>
      </vt:variant>
      <vt:variant>
        <vt:lpwstr/>
      </vt:variant>
      <vt:variant>
        <vt:lpwstr>_Toc31292188</vt:lpwstr>
      </vt:variant>
      <vt:variant>
        <vt:i4>1638459</vt:i4>
      </vt:variant>
      <vt:variant>
        <vt:i4>206</vt:i4>
      </vt:variant>
      <vt:variant>
        <vt:i4>0</vt:i4>
      </vt:variant>
      <vt:variant>
        <vt:i4>5</vt:i4>
      </vt:variant>
      <vt:variant>
        <vt:lpwstr/>
      </vt:variant>
      <vt:variant>
        <vt:lpwstr>_Toc31292187</vt:lpwstr>
      </vt:variant>
      <vt:variant>
        <vt:i4>1572923</vt:i4>
      </vt:variant>
      <vt:variant>
        <vt:i4>200</vt:i4>
      </vt:variant>
      <vt:variant>
        <vt:i4>0</vt:i4>
      </vt:variant>
      <vt:variant>
        <vt:i4>5</vt:i4>
      </vt:variant>
      <vt:variant>
        <vt:lpwstr/>
      </vt:variant>
      <vt:variant>
        <vt:lpwstr>_Toc31292186</vt:lpwstr>
      </vt:variant>
      <vt:variant>
        <vt:i4>1769531</vt:i4>
      </vt:variant>
      <vt:variant>
        <vt:i4>194</vt:i4>
      </vt:variant>
      <vt:variant>
        <vt:i4>0</vt:i4>
      </vt:variant>
      <vt:variant>
        <vt:i4>5</vt:i4>
      </vt:variant>
      <vt:variant>
        <vt:lpwstr/>
      </vt:variant>
      <vt:variant>
        <vt:lpwstr>_Toc31292185</vt:lpwstr>
      </vt:variant>
      <vt:variant>
        <vt:i4>1703995</vt:i4>
      </vt:variant>
      <vt:variant>
        <vt:i4>188</vt:i4>
      </vt:variant>
      <vt:variant>
        <vt:i4>0</vt:i4>
      </vt:variant>
      <vt:variant>
        <vt:i4>5</vt:i4>
      </vt:variant>
      <vt:variant>
        <vt:lpwstr/>
      </vt:variant>
      <vt:variant>
        <vt:lpwstr>_Toc31292184</vt:lpwstr>
      </vt:variant>
      <vt:variant>
        <vt:i4>1900603</vt:i4>
      </vt:variant>
      <vt:variant>
        <vt:i4>182</vt:i4>
      </vt:variant>
      <vt:variant>
        <vt:i4>0</vt:i4>
      </vt:variant>
      <vt:variant>
        <vt:i4>5</vt:i4>
      </vt:variant>
      <vt:variant>
        <vt:lpwstr/>
      </vt:variant>
      <vt:variant>
        <vt:lpwstr>_Toc31292183</vt:lpwstr>
      </vt:variant>
      <vt:variant>
        <vt:i4>1835067</vt:i4>
      </vt:variant>
      <vt:variant>
        <vt:i4>176</vt:i4>
      </vt:variant>
      <vt:variant>
        <vt:i4>0</vt:i4>
      </vt:variant>
      <vt:variant>
        <vt:i4>5</vt:i4>
      </vt:variant>
      <vt:variant>
        <vt:lpwstr/>
      </vt:variant>
      <vt:variant>
        <vt:lpwstr>_Toc31292182</vt:lpwstr>
      </vt:variant>
      <vt:variant>
        <vt:i4>2031675</vt:i4>
      </vt:variant>
      <vt:variant>
        <vt:i4>170</vt:i4>
      </vt:variant>
      <vt:variant>
        <vt:i4>0</vt:i4>
      </vt:variant>
      <vt:variant>
        <vt:i4>5</vt:i4>
      </vt:variant>
      <vt:variant>
        <vt:lpwstr/>
      </vt:variant>
      <vt:variant>
        <vt:lpwstr>_Toc31292181</vt:lpwstr>
      </vt:variant>
      <vt:variant>
        <vt:i4>1966139</vt:i4>
      </vt:variant>
      <vt:variant>
        <vt:i4>164</vt:i4>
      </vt:variant>
      <vt:variant>
        <vt:i4>0</vt:i4>
      </vt:variant>
      <vt:variant>
        <vt:i4>5</vt:i4>
      </vt:variant>
      <vt:variant>
        <vt:lpwstr/>
      </vt:variant>
      <vt:variant>
        <vt:lpwstr>_Toc31292180</vt:lpwstr>
      </vt:variant>
      <vt:variant>
        <vt:i4>1507380</vt:i4>
      </vt:variant>
      <vt:variant>
        <vt:i4>158</vt:i4>
      </vt:variant>
      <vt:variant>
        <vt:i4>0</vt:i4>
      </vt:variant>
      <vt:variant>
        <vt:i4>5</vt:i4>
      </vt:variant>
      <vt:variant>
        <vt:lpwstr/>
      </vt:variant>
      <vt:variant>
        <vt:lpwstr>_Toc31292179</vt:lpwstr>
      </vt:variant>
      <vt:variant>
        <vt:i4>1441844</vt:i4>
      </vt:variant>
      <vt:variant>
        <vt:i4>152</vt:i4>
      </vt:variant>
      <vt:variant>
        <vt:i4>0</vt:i4>
      </vt:variant>
      <vt:variant>
        <vt:i4>5</vt:i4>
      </vt:variant>
      <vt:variant>
        <vt:lpwstr/>
      </vt:variant>
      <vt:variant>
        <vt:lpwstr>_Toc31292178</vt:lpwstr>
      </vt:variant>
      <vt:variant>
        <vt:i4>1638452</vt:i4>
      </vt:variant>
      <vt:variant>
        <vt:i4>146</vt:i4>
      </vt:variant>
      <vt:variant>
        <vt:i4>0</vt:i4>
      </vt:variant>
      <vt:variant>
        <vt:i4>5</vt:i4>
      </vt:variant>
      <vt:variant>
        <vt:lpwstr/>
      </vt:variant>
      <vt:variant>
        <vt:lpwstr>_Toc31292177</vt:lpwstr>
      </vt:variant>
      <vt:variant>
        <vt:i4>1572916</vt:i4>
      </vt:variant>
      <vt:variant>
        <vt:i4>140</vt:i4>
      </vt:variant>
      <vt:variant>
        <vt:i4>0</vt:i4>
      </vt:variant>
      <vt:variant>
        <vt:i4>5</vt:i4>
      </vt:variant>
      <vt:variant>
        <vt:lpwstr/>
      </vt:variant>
      <vt:variant>
        <vt:lpwstr>_Toc31292176</vt:lpwstr>
      </vt:variant>
      <vt:variant>
        <vt:i4>1769524</vt:i4>
      </vt:variant>
      <vt:variant>
        <vt:i4>134</vt:i4>
      </vt:variant>
      <vt:variant>
        <vt:i4>0</vt:i4>
      </vt:variant>
      <vt:variant>
        <vt:i4>5</vt:i4>
      </vt:variant>
      <vt:variant>
        <vt:lpwstr/>
      </vt:variant>
      <vt:variant>
        <vt:lpwstr>_Toc31292175</vt:lpwstr>
      </vt:variant>
      <vt:variant>
        <vt:i4>1703988</vt:i4>
      </vt:variant>
      <vt:variant>
        <vt:i4>128</vt:i4>
      </vt:variant>
      <vt:variant>
        <vt:i4>0</vt:i4>
      </vt:variant>
      <vt:variant>
        <vt:i4>5</vt:i4>
      </vt:variant>
      <vt:variant>
        <vt:lpwstr/>
      </vt:variant>
      <vt:variant>
        <vt:lpwstr>_Toc31292174</vt:lpwstr>
      </vt:variant>
      <vt:variant>
        <vt:i4>1900596</vt:i4>
      </vt:variant>
      <vt:variant>
        <vt:i4>122</vt:i4>
      </vt:variant>
      <vt:variant>
        <vt:i4>0</vt:i4>
      </vt:variant>
      <vt:variant>
        <vt:i4>5</vt:i4>
      </vt:variant>
      <vt:variant>
        <vt:lpwstr/>
      </vt:variant>
      <vt:variant>
        <vt:lpwstr>_Toc31292173</vt:lpwstr>
      </vt:variant>
      <vt:variant>
        <vt:i4>1835060</vt:i4>
      </vt:variant>
      <vt:variant>
        <vt:i4>116</vt:i4>
      </vt:variant>
      <vt:variant>
        <vt:i4>0</vt:i4>
      </vt:variant>
      <vt:variant>
        <vt:i4>5</vt:i4>
      </vt:variant>
      <vt:variant>
        <vt:lpwstr/>
      </vt:variant>
      <vt:variant>
        <vt:lpwstr>_Toc31292172</vt:lpwstr>
      </vt:variant>
      <vt:variant>
        <vt:i4>2031668</vt:i4>
      </vt:variant>
      <vt:variant>
        <vt:i4>110</vt:i4>
      </vt:variant>
      <vt:variant>
        <vt:i4>0</vt:i4>
      </vt:variant>
      <vt:variant>
        <vt:i4>5</vt:i4>
      </vt:variant>
      <vt:variant>
        <vt:lpwstr/>
      </vt:variant>
      <vt:variant>
        <vt:lpwstr>_Toc31292171</vt:lpwstr>
      </vt:variant>
      <vt:variant>
        <vt:i4>1966132</vt:i4>
      </vt:variant>
      <vt:variant>
        <vt:i4>104</vt:i4>
      </vt:variant>
      <vt:variant>
        <vt:i4>0</vt:i4>
      </vt:variant>
      <vt:variant>
        <vt:i4>5</vt:i4>
      </vt:variant>
      <vt:variant>
        <vt:lpwstr/>
      </vt:variant>
      <vt:variant>
        <vt:lpwstr>_Toc31292170</vt:lpwstr>
      </vt:variant>
      <vt:variant>
        <vt:i4>1507381</vt:i4>
      </vt:variant>
      <vt:variant>
        <vt:i4>98</vt:i4>
      </vt:variant>
      <vt:variant>
        <vt:i4>0</vt:i4>
      </vt:variant>
      <vt:variant>
        <vt:i4>5</vt:i4>
      </vt:variant>
      <vt:variant>
        <vt:lpwstr/>
      </vt:variant>
      <vt:variant>
        <vt:lpwstr>_Toc31292169</vt:lpwstr>
      </vt:variant>
      <vt:variant>
        <vt:i4>1441845</vt:i4>
      </vt:variant>
      <vt:variant>
        <vt:i4>92</vt:i4>
      </vt:variant>
      <vt:variant>
        <vt:i4>0</vt:i4>
      </vt:variant>
      <vt:variant>
        <vt:i4>5</vt:i4>
      </vt:variant>
      <vt:variant>
        <vt:lpwstr/>
      </vt:variant>
      <vt:variant>
        <vt:lpwstr>_Toc31292168</vt:lpwstr>
      </vt:variant>
      <vt:variant>
        <vt:i4>1638453</vt:i4>
      </vt:variant>
      <vt:variant>
        <vt:i4>86</vt:i4>
      </vt:variant>
      <vt:variant>
        <vt:i4>0</vt:i4>
      </vt:variant>
      <vt:variant>
        <vt:i4>5</vt:i4>
      </vt:variant>
      <vt:variant>
        <vt:lpwstr/>
      </vt:variant>
      <vt:variant>
        <vt:lpwstr>_Toc31292167</vt:lpwstr>
      </vt:variant>
      <vt:variant>
        <vt:i4>1572917</vt:i4>
      </vt:variant>
      <vt:variant>
        <vt:i4>80</vt:i4>
      </vt:variant>
      <vt:variant>
        <vt:i4>0</vt:i4>
      </vt:variant>
      <vt:variant>
        <vt:i4>5</vt:i4>
      </vt:variant>
      <vt:variant>
        <vt:lpwstr/>
      </vt:variant>
      <vt:variant>
        <vt:lpwstr>_Toc31292166</vt:lpwstr>
      </vt:variant>
      <vt:variant>
        <vt:i4>1769525</vt:i4>
      </vt:variant>
      <vt:variant>
        <vt:i4>74</vt:i4>
      </vt:variant>
      <vt:variant>
        <vt:i4>0</vt:i4>
      </vt:variant>
      <vt:variant>
        <vt:i4>5</vt:i4>
      </vt:variant>
      <vt:variant>
        <vt:lpwstr/>
      </vt:variant>
      <vt:variant>
        <vt:lpwstr>_Toc31292165</vt:lpwstr>
      </vt:variant>
      <vt:variant>
        <vt:i4>1703989</vt:i4>
      </vt:variant>
      <vt:variant>
        <vt:i4>68</vt:i4>
      </vt:variant>
      <vt:variant>
        <vt:i4>0</vt:i4>
      </vt:variant>
      <vt:variant>
        <vt:i4>5</vt:i4>
      </vt:variant>
      <vt:variant>
        <vt:lpwstr/>
      </vt:variant>
      <vt:variant>
        <vt:lpwstr>_Toc31292164</vt:lpwstr>
      </vt:variant>
      <vt:variant>
        <vt:i4>1900597</vt:i4>
      </vt:variant>
      <vt:variant>
        <vt:i4>62</vt:i4>
      </vt:variant>
      <vt:variant>
        <vt:i4>0</vt:i4>
      </vt:variant>
      <vt:variant>
        <vt:i4>5</vt:i4>
      </vt:variant>
      <vt:variant>
        <vt:lpwstr/>
      </vt:variant>
      <vt:variant>
        <vt:lpwstr>_Toc31292163</vt:lpwstr>
      </vt:variant>
      <vt:variant>
        <vt:i4>1835061</vt:i4>
      </vt:variant>
      <vt:variant>
        <vt:i4>56</vt:i4>
      </vt:variant>
      <vt:variant>
        <vt:i4>0</vt:i4>
      </vt:variant>
      <vt:variant>
        <vt:i4>5</vt:i4>
      </vt:variant>
      <vt:variant>
        <vt:lpwstr/>
      </vt:variant>
      <vt:variant>
        <vt:lpwstr>_Toc31292162</vt:lpwstr>
      </vt:variant>
      <vt:variant>
        <vt:i4>2031669</vt:i4>
      </vt:variant>
      <vt:variant>
        <vt:i4>50</vt:i4>
      </vt:variant>
      <vt:variant>
        <vt:i4>0</vt:i4>
      </vt:variant>
      <vt:variant>
        <vt:i4>5</vt:i4>
      </vt:variant>
      <vt:variant>
        <vt:lpwstr/>
      </vt:variant>
      <vt:variant>
        <vt:lpwstr>_Toc31292161</vt:lpwstr>
      </vt:variant>
      <vt:variant>
        <vt:i4>1966133</vt:i4>
      </vt:variant>
      <vt:variant>
        <vt:i4>44</vt:i4>
      </vt:variant>
      <vt:variant>
        <vt:i4>0</vt:i4>
      </vt:variant>
      <vt:variant>
        <vt:i4>5</vt:i4>
      </vt:variant>
      <vt:variant>
        <vt:lpwstr/>
      </vt:variant>
      <vt:variant>
        <vt:lpwstr>_Toc31292160</vt:lpwstr>
      </vt:variant>
      <vt:variant>
        <vt:i4>1507382</vt:i4>
      </vt:variant>
      <vt:variant>
        <vt:i4>38</vt:i4>
      </vt:variant>
      <vt:variant>
        <vt:i4>0</vt:i4>
      </vt:variant>
      <vt:variant>
        <vt:i4>5</vt:i4>
      </vt:variant>
      <vt:variant>
        <vt:lpwstr/>
      </vt:variant>
      <vt:variant>
        <vt:lpwstr>_Toc31292159</vt:lpwstr>
      </vt:variant>
      <vt:variant>
        <vt:i4>1441846</vt:i4>
      </vt:variant>
      <vt:variant>
        <vt:i4>32</vt:i4>
      </vt:variant>
      <vt:variant>
        <vt:i4>0</vt:i4>
      </vt:variant>
      <vt:variant>
        <vt:i4>5</vt:i4>
      </vt:variant>
      <vt:variant>
        <vt:lpwstr/>
      </vt:variant>
      <vt:variant>
        <vt:lpwstr>_Toc31292158</vt:lpwstr>
      </vt:variant>
      <vt:variant>
        <vt:i4>1638454</vt:i4>
      </vt:variant>
      <vt:variant>
        <vt:i4>26</vt:i4>
      </vt:variant>
      <vt:variant>
        <vt:i4>0</vt:i4>
      </vt:variant>
      <vt:variant>
        <vt:i4>5</vt:i4>
      </vt:variant>
      <vt:variant>
        <vt:lpwstr/>
      </vt:variant>
      <vt:variant>
        <vt:lpwstr>_Toc31292157</vt:lpwstr>
      </vt:variant>
      <vt:variant>
        <vt:i4>1572918</vt:i4>
      </vt:variant>
      <vt:variant>
        <vt:i4>20</vt:i4>
      </vt:variant>
      <vt:variant>
        <vt:i4>0</vt:i4>
      </vt:variant>
      <vt:variant>
        <vt:i4>5</vt:i4>
      </vt:variant>
      <vt:variant>
        <vt:lpwstr/>
      </vt:variant>
      <vt:variant>
        <vt:lpwstr>_Toc31292156</vt:lpwstr>
      </vt:variant>
      <vt:variant>
        <vt:i4>1769526</vt:i4>
      </vt:variant>
      <vt:variant>
        <vt:i4>14</vt:i4>
      </vt:variant>
      <vt:variant>
        <vt:i4>0</vt:i4>
      </vt:variant>
      <vt:variant>
        <vt:i4>5</vt:i4>
      </vt:variant>
      <vt:variant>
        <vt:lpwstr/>
      </vt:variant>
      <vt:variant>
        <vt:lpwstr>_Toc31292155</vt:lpwstr>
      </vt:variant>
      <vt:variant>
        <vt:i4>1703990</vt:i4>
      </vt:variant>
      <vt:variant>
        <vt:i4>8</vt:i4>
      </vt:variant>
      <vt:variant>
        <vt:i4>0</vt:i4>
      </vt:variant>
      <vt:variant>
        <vt:i4>5</vt:i4>
      </vt:variant>
      <vt:variant>
        <vt:lpwstr/>
      </vt:variant>
      <vt:variant>
        <vt:lpwstr>_Toc31292154</vt:lpwstr>
      </vt:variant>
      <vt:variant>
        <vt:i4>1900598</vt:i4>
      </vt:variant>
      <vt:variant>
        <vt:i4>2</vt:i4>
      </vt:variant>
      <vt:variant>
        <vt:i4>0</vt:i4>
      </vt:variant>
      <vt:variant>
        <vt:i4>5</vt:i4>
      </vt:variant>
      <vt:variant>
        <vt:lpwstr/>
      </vt:variant>
      <vt:variant>
        <vt:lpwstr>_Toc31292153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mpatino</dc:creator>
  <cp:keywords/>
  <cp:lastModifiedBy>Yanisabeth Camacho Panche</cp:lastModifiedBy>
  <cp:revision>2</cp:revision>
  <cp:lastPrinted>2021-02-23T21:21:00Z</cp:lastPrinted>
  <dcterms:created xsi:type="dcterms:W3CDTF">2022-01-14T20:56:00Z</dcterms:created>
  <dcterms:modified xsi:type="dcterms:W3CDTF">2022-01-14T20:56:00Z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36179782</vt:i4>
  </property>
</Properties>
</file>