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534AD" w14:textId="77777777" w:rsidR="00914A9A" w:rsidRPr="003C79B3" w:rsidRDefault="00914A9A" w:rsidP="00914A9A">
      <w:pPr>
        <w:jc w:val="center"/>
        <w:rPr>
          <w:rFonts w:ascii="Arial" w:hAnsi="Arial" w:cs="Arial"/>
          <w:b/>
          <w:sz w:val="22"/>
          <w:szCs w:val="22"/>
        </w:rPr>
      </w:pPr>
      <w:r w:rsidRPr="003C79B3">
        <w:rPr>
          <w:rFonts w:ascii="Arial" w:hAnsi="Arial" w:cs="Arial"/>
          <w:b/>
          <w:sz w:val="22"/>
          <w:szCs w:val="22"/>
        </w:rPr>
        <w:t>REPÚBLICA DE COLOMBIA</w:t>
      </w:r>
    </w:p>
    <w:p w14:paraId="7112B493" w14:textId="77777777" w:rsidR="00914A9A" w:rsidRPr="003C79B3" w:rsidRDefault="00914A9A" w:rsidP="00914A9A">
      <w:pPr>
        <w:jc w:val="center"/>
        <w:rPr>
          <w:rFonts w:ascii="Arial" w:hAnsi="Arial" w:cs="Arial"/>
          <w:b/>
          <w:sz w:val="22"/>
          <w:szCs w:val="22"/>
        </w:rPr>
      </w:pPr>
    </w:p>
    <w:p w14:paraId="75A66289" w14:textId="77777777" w:rsidR="00914A9A" w:rsidRPr="003C79B3" w:rsidRDefault="00914A9A" w:rsidP="00914A9A">
      <w:pPr>
        <w:jc w:val="center"/>
        <w:rPr>
          <w:rFonts w:ascii="Arial" w:hAnsi="Arial" w:cs="Arial"/>
          <w:b/>
          <w:sz w:val="22"/>
          <w:szCs w:val="22"/>
        </w:rPr>
      </w:pPr>
      <w:r w:rsidRPr="003C79B3">
        <w:rPr>
          <w:rFonts w:ascii="Arial" w:hAnsi="Arial" w:cs="Arial"/>
          <w:b/>
          <w:sz w:val="22"/>
          <w:szCs w:val="22"/>
        </w:rPr>
        <w:t>COMISIÓN NACIONAL DE CRÉDITO AGROPECUARIO</w:t>
      </w:r>
    </w:p>
    <w:p w14:paraId="0B1F1AC8" w14:textId="77777777" w:rsidR="00914A9A" w:rsidRPr="003C79B3" w:rsidRDefault="00914A9A" w:rsidP="00914A9A">
      <w:pPr>
        <w:jc w:val="center"/>
        <w:rPr>
          <w:rFonts w:ascii="Arial" w:hAnsi="Arial" w:cs="Arial"/>
          <w:b/>
          <w:sz w:val="22"/>
          <w:szCs w:val="22"/>
        </w:rPr>
      </w:pPr>
    </w:p>
    <w:p w14:paraId="43532B9F" w14:textId="60128886" w:rsidR="00914A9A" w:rsidRPr="003C79B3" w:rsidRDefault="00914A9A" w:rsidP="33B1764A">
      <w:pPr>
        <w:jc w:val="center"/>
        <w:rPr>
          <w:rFonts w:ascii="Arial" w:hAnsi="Arial" w:cs="Arial"/>
          <w:b/>
          <w:bCs/>
          <w:color w:val="000000" w:themeColor="text1"/>
          <w:sz w:val="22"/>
          <w:szCs w:val="22"/>
        </w:rPr>
      </w:pPr>
      <w:r w:rsidRPr="33B1764A">
        <w:rPr>
          <w:rFonts w:ascii="Arial" w:hAnsi="Arial" w:cs="Arial"/>
          <w:b/>
          <w:bCs/>
          <w:color w:val="000000" w:themeColor="text1"/>
          <w:sz w:val="22"/>
          <w:szCs w:val="22"/>
        </w:rPr>
        <w:t xml:space="preserve">RESOLUCIÓN N° </w:t>
      </w:r>
      <w:r w:rsidR="07863A12" w:rsidRPr="00234049">
        <w:rPr>
          <w:rFonts w:ascii="Arial" w:hAnsi="Arial" w:cs="Arial"/>
          <w:b/>
          <w:bCs/>
          <w:color w:val="FF0000"/>
          <w:sz w:val="22"/>
          <w:szCs w:val="22"/>
        </w:rPr>
        <w:t>XX</w:t>
      </w:r>
      <w:r w:rsidRPr="33B1764A">
        <w:rPr>
          <w:rFonts w:ascii="Arial" w:hAnsi="Arial" w:cs="Arial"/>
          <w:b/>
          <w:bCs/>
          <w:color w:val="000000" w:themeColor="text1"/>
          <w:sz w:val="22"/>
          <w:szCs w:val="22"/>
        </w:rPr>
        <w:t xml:space="preserve"> de 2020</w:t>
      </w:r>
    </w:p>
    <w:p w14:paraId="68BD38BE" w14:textId="1B36E27D" w:rsidR="00914A9A" w:rsidRPr="003C79B3" w:rsidRDefault="00914A9A" w:rsidP="33B1764A">
      <w:pPr>
        <w:jc w:val="center"/>
        <w:rPr>
          <w:rFonts w:ascii="Arial" w:hAnsi="Arial" w:cs="Arial"/>
          <w:b/>
          <w:bCs/>
          <w:color w:val="000000" w:themeColor="text1"/>
          <w:sz w:val="22"/>
          <w:szCs w:val="22"/>
        </w:rPr>
      </w:pPr>
      <w:r w:rsidRPr="33B1764A">
        <w:rPr>
          <w:rFonts w:ascii="Arial" w:hAnsi="Arial" w:cs="Arial"/>
          <w:b/>
          <w:bCs/>
          <w:color w:val="000000" w:themeColor="text1"/>
          <w:sz w:val="22"/>
          <w:szCs w:val="22"/>
        </w:rPr>
        <w:t>(</w:t>
      </w:r>
      <w:r w:rsidR="00695403">
        <w:rPr>
          <w:rFonts w:ascii="Arial" w:hAnsi="Arial" w:cs="Arial"/>
          <w:b/>
          <w:bCs/>
          <w:color w:val="FF0000"/>
          <w:sz w:val="22"/>
          <w:szCs w:val="22"/>
        </w:rPr>
        <w:t>Junio</w:t>
      </w:r>
      <w:r w:rsidR="00234049">
        <w:rPr>
          <w:rFonts w:ascii="Arial" w:hAnsi="Arial" w:cs="Arial"/>
          <w:b/>
          <w:bCs/>
          <w:color w:val="000000" w:themeColor="text1"/>
          <w:sz w:val="22"/>
          <w:szCs w:val="22"/>
        </w:rPr>
        <w:t xml:space="preserve"> </w:t>
      </w:r>
      <w:r w:rsidR="48938396" w:rsidRPr="00234049">
        <w:rPr>
          <w:rFonts w:ascii="Arial" w:hAnsi="Arial" w:cs="Arial"/>
          <w:b/>
          <w:bCs/>
          <w:color w:val="FF0000"/>
          <w:sz w:val="22"/>
          <w:szCs w:val="22"/>
        </w:rPr>
        <w:t>XX</w:t>
      </w:r>
      <w:r w:rsidRPr="33B1764A">
        <w:rPr>
          <w:rFonts w:ascii="Arial" w:hAnsi="Arial" w:cs="Arial"/>
          <w:b/>
          <w:bCs/>
          <w:color w:val="000000" w:themeColor="text1"/>
          <w:sz w:val="22"/>
          <w:szCs w:val="22"/>
        </w:rPr>
        <w:t>)</w:t>
      </w:r>
    </w:p>
    <w:p w14:paraId="3E36C3E4" w14:textId="77777777" w:rsidR="00914A9A" w:rsidRPr="003C79B3" w:rsidRDefault="00914A9A" w:rsidP="00914A9A">
      <w:pPr>
        <w:jc w:val="center"/>
        <w:rPr>
          <w:rFonts w:ascii="Arial" w:hAnsi="Arial" w:cs="Arial"/>
          <w:b/>
          <w:color w:val="000000" w:themeColor="text1"/>
          <w:sz w:val="22"/>
          <w:szCs w:val="22"/>
        </w:rPr>
      </w:pPr>
    </w:p>
    <w:p w14:paraId="5605C6C3" w14:textId="1C390475" w:rsidR="00914A9A" w:rsidRPr="003C79B3" w:rsidRDefault="00914A9A" w:rsidP="0022075B">
      <w:pPr>
        <w:jc w:val="center"/>
        <w:rPr>
          <w:rFonts w:ascii="Arial" w:hAnsi="Arial" w:cs="Arial"/>
          <w:color w:val="000000" w:themeColor="text1"/>
          <w:sz w:val="22"/>
          <w:szCs w:val="22"/>
          <w:lang w:eastAsia="es-ES"/>
        </w:rPr>
      </w:pPr>
      <w:r w:rsidRPr="33B1764A">
        <w:rPr>
          <w:rFonts w:ascii="Arial" w:hAnsi="Arial" w:cs="Arial"/>
          <w:color w:val="000000" w:themeColor="text1"/>
          <w:sz w:val="22"/>
          <w:szCs w:val="22"/>
          <w:lang w:eastAsia="es-ES"/>
        </w:rPr>
        <w:t xml:space="preserve">“Por la cual se </w:t>
      </w:r>
      <w:r w:rsidR="00A856D0">
        <w:rPr>
          <w:rFonts w:ascii="Arial" w:hAnsi="Arial" w:cs="Arial"/>
          <w:color w:val="000000" w:themeColor="text1"/>
          <w:sz w:val="22"/>
          <w:szCs w:val="22"/>
          <w:lang w:eastAsia="es-ES"/>
        </w:rPr>
        <w:t>crea</w:t>
      </w:r>
      <w:r w:rsidR="00AA5A38">
        <w:rPr>
          <w:rFonts w:ascii="Arial" w:hAnsi="Arial" w:cs="Arial"/>
          <w:color w:val="000000" w:themeColor="text1"/>
          <w:sz w:val="22"/>
          <w:szCs w:val="22"/>
          <w:lang w:eastAsia="es-ES"/>
        </w:rPr>
        <w:t xml:space="preserve"> el “Plan LEC ante la Emergencia</w:t>
      </w:r>
      <w:r w:rsidR="0076259C" w:rsidRPr="33B1764A">
        <w:rPr>
          <w:rFonts w:ascii="Arial" w:hAnsi="Arial" w:cs="Arial"/>
          <w:color w:val="000000" w:themeColor="text1"/>
          <w:sz w:val="22"/>
          <w:szCs w:val="22"/>
          <w:lang w:eastAsia="es-ES"/>
        </w:rPr>
        <w:t>”</w:t>
      </w:r>
      <w:r w:rsidRPr="33B1764A">
        <w:rPr>
          <w:rFonts w:ascii="Arial" w:hAnsi="Arial" w:cs="Arial"/>
          <w:color w:val="000000" w:themeColor="text1"/>
          <w:sz w:val="22"/>
          <w:szCs w:val="22"/>
          <w:lang w:eastAsia="es-ES"/>
        </w:rPr>
        <w:t xml:space="preserve"> </w:t>
      </w:r>
      <w:bookmarkStart w:id="0" w:name="_Hlk42848678"/>
      <w:r w:rsidR="00F87611">
        <w:rPr>
          <w:rFonts w:ascii="Arial" w:hAnsi="Arial" w:cs="Arial"/>
          <w:color w:val="000000" w:themeColor="text1"/>
          <w:sz w:val="22"/>
          <w:szCs w:val="22"/>
          <w:lang w:eastAsia="es-ES"/>
        </w:rPr>
        <w:t>con el fin de mitigar</w:t>
      </w:r>
      <w:r w:rsidR="00326B10">
        <w:rPr>
          <w:rFonts w:ascii="Arial" w:hAnsi="Arial" w:cs="Arial"/>
          <w:color w:val="000000" w:themeColor="text1"/>
          <w:sz w:val="22"/>
          <w:szCs w:val="22"/>
          <w:lang w:eastAsia="es-ES"/>
        </w:rPr>
        <w:t xml:space="preserve"> los efectos</w:t>
      </w:r>
      <w:r w:rsidR="0022075B">
        <w:rPr>
          <w:rFonts w:ascii="Arial" w:hAnsi="Arial" w:cs="Arial"/>
          <w:color w:val="000000" w:themeColor="text1"/>
          <w:sz w:val="22"/>
          <w:szCs w:val="22"/>
          <w:lang w:eastAsia="es-ES"/>
        </w:rPr>
        <w:t xml:space="preserve"> </w:t>
      </w:r>
      <w:r w:rsidR="00326B10">
        <w:rPr>
          <w:rFonts w:ascii="Arial" w:hAnsi="Arial" w:cs="Arial"/>
          <w:color w:val="000000" w:themeColor="text1"/>
          <w:sz w:val="22"/>
          <w:szCs w:val="22"/>
          <w:lang w:eastAsia="es-ES"/>
        </w:rPr>
        <w:t>originados por el Covid-19</w:t>
      </w:r>
      <w:bookmarkEnd w:id="0"/>
      <w:r w:rsidR="00326B10">
        <w:rPr>
          <w:rFonts w:ascii="Arial" w:hAnsi="Arial" w:cs="Arial"/>
          <w:color w:val="000000" w:themeColor="text1"/>
          <w:sz w:val="22"/>
          <w:szCs w:val="22"/>
          <w:lang w:eastAsia="es-ES"/>
        </w:rPr>
        <w:t xml:space="preserve"> </w:t>
      </w:r>
      <w:r w:rsidR="0057409A">
        <w:rPr>
          <w:rFonts w:ascii="Arial" w:hAnsi="Arial" w:cs="Arial"/>
          <w:color w:val="000000" w:themeColor="text1"/>
          <w:sz w:val="22"/>
          <w:szCs w:val="22"/>
          <w:lang w:eastAsia="es-ES"/>
        </w:rPr>
        <w:t>y se establecen otras disposiciones”</w:t>
      </w:r>
    </w:p>
    <w:p w14:paraId="36A704E0" w14:textId="77777777" w:rsidR="00914A9A" w:rsidRPr="003C79B3" w:rsidRDefault="00914A9A" w:rsidP="00914A9A">
      <w:pPr>
        <w:ind w:firstLine="280"/>
        <w:jc w:val="both"/>
        <w:rPr>
          <w:rFonts w:ascii="Arial" w:hAnsi="Arial" w:cs="Arial"/>
          <w:color w:val="000000" w:themeColor="text1"/>
          <w:sz w:val="22"/>
          <w:szCs w:val="22"/>
          <w:lang w:eastAsia="es-ES"/>
        </w:rPr>
      </w:pPr>
    </w:p>
    <w:p w14:paraId="4072DDA4" w14:textId="77777777" w:rsidR="00914A9A" w:rsidRPr="003C79B3" w:rsidRDefault="00914A9A" w:rsidP="00914A9A">
      <w:pPr>
        <w:ind w:firstLine="280"/>
        <w:jc w:val="center"/>
        <w:outlineLvl w:val="1"/>
        <w:rPr>
          <w:rFonts w:ascii="Arial" w:hAnsi="Arial" w:cs="Arial"/>
          <w:b/>
          <w:bCs/>
          <w:color w:val="000000"/>
          <w:sz w:val="22"/>
          <w:szCs w:val="22"/>
          <w:lang w:eastAsia="es-ES"/>
        </w:rPr>
      </w:pPr>
    </w:p>
    <w:p w14:paraId="11ADB55F" w14:textId="77777777" w:rsidR="00914A9A" w:rsidRPr="003C79B3" w:rsidRDefault="00914A9A" w:rsidP="007349DB">
      <w:pPr>
        <w:jc w:val="center"/>
        <w:outlineLvl w:val="1"/>
        <w:rPr>
          <w:rFonts w:ascii="Arial" w:hAnsi="Arial" w:cs="Arial"/>
          <w:b/>
          <w:bCs/>
          <w:color w:val="000000"/>
          <w:sz w:val="22"/>
          <w:szCs w:val="22"/>
          <w:lang w:eastAsia="es-ES"/>
        </w:rPr>
      </w:pPr>
      <w:r w:rsidRPr="003C79B3">
        <w:rPr>
          <w:rFonts w:ascii="Arial" w:hAnsi="Arial" w:cs="Arial"/>
          <w:b/>
          <w:bCs/>
          <w:color w:val="000000"/>
          <w:sz w:val="22"/>
          <w:szCs w:val="22"/>
          <w:lang w:eastAsia="es-ES"/>
        </w:rPr>
        <w:t>LA COMISIÓN NACIONAL DE CRÉDITO AGROPECUARIO</w:t>
      </w:r>
    </w:p>
    <w:p w14:paraId="5013BA5A" w14:textId="77777777" w:rsidR="00914A9A" w:rsidRPr="003C79B3" w:rsidRDefault="00914A9A" w:rsidP="00914A9A">
      <w:pPr>
        <w:ind w:firstLine="280"/>
        <w:jc w:val="both"/>
        <w:outlineLvl w:val="1"/>
        <w:rPr>
          <w:rFonts w:ascii="Arial" w:hAnsi="Arial" w:cs="Arial"/>
          <w:color w:val="000000"/>
          <w:sz w:val="22"/>
          <w:szCs w:val="22"/>
          <w:lang w:eastAsia="es-ES"/>
        </w:rPr>
      </w:pPr>
    </w:p>
    <w:p w14:paraId="1FE0FB6B" w14:textId="7E01C19A" w:rsidR="00914A9A" w:rsidRPr="003C79B3" w:rsidRDefault="00914A9A" w:rsidP="00013160">
      <w:pPr>
        <w:ind w:right="333"/>
        <w:jc w:val="center"/>
        <w:rPr>
          <w:rFonts w:ascii="Arial" w:hAnsi="Arial" w:cs="Arial"/>
          <w:color w:val="000000"/>
          <w:sz w:val="22"/>
          <w:szCs w:val="22"/>
          <w:lang w:eastAsia="es-ES"/>
        </w:rPr>
      </w:pPr>
      <w:r w:rsidRPr="003C79B3">
        <w:rPr>
          <w:rFonts w:ascii="Arial" w:hAnsi="Arial" w:cs="Arial"/>
          <w:color w:val="000000"/>
          <w:sz w:val="22"/>
          <w:szCs w:val="22"/>
          <w:lang w:eastAsia="es-ES"/>
        </w:rPr>
        <w:t xml:space="preserve">En ejercicio de las facultades conferidas por los artículos 218 y 220 del Estatuto Orgánico del Sistema Financiero, las Leyes 16 de 1990, 101 de 1993, 1133 de 2007, 1731 de 2014, </w:t>
      </w:r>
      <w:r w:rsidR="00993EE9">
        <w:rPr>
          <w:rFonts w:ascii="Arial" w:hAnsi="Arial" w:cs="Arial"/>
          <w:color w:val="000000"/>
          <w:sz w:val="22"/>
          <w:szCs w:val="22"/>
          <w:lang w:eastAsia="es-ES"/>
        </w:rPr>
        <w:t>los</w:t>
      </w:r>
      <w:r w:rsidRPr="003C79B3">
        <w:rPr>
          <w:rFonts w:ascii="Arial" w:hAnsi="Arial" w:cs="Arial"/>
          <w:color w:val="000000"/>
          <w:sz w:val="22"/>
          <w:szCs w:val="22"/>
          <w:lang w:eastAsia="es-ES"/>
        </w:rPr>
        <w:t xml:space="preserve"> </w:t>
      </w:r>
      <w:r w:rsidR="00993EE9">
        <w:rPr>
          <w:rFonts w:ascii="Arial" w:hAnsi="Arial" w:cs="Arial"/>
          <w:color w:val="000000"/>
          <w:sz w:val="22"/>
          <w:szCs w:val="22"/>
          <w:lang w:eastAsia="es-ES"/>
        </w:rPr>
        <w:t>D</w:t>
      </w:r>
      <w:r w:rsidRPr="003C79B3">
        <w:rPr>
          <w:rFonts w:ascii="Arial" w:hAnsi="Arial" w:cs="Arial"/>
          <w:color w:val="000000"/>
          <w:sz w:val="22"/>
          <w:szCs w:val="22"/>
          <w:lang w:eastAsia="es-ES"/>
        </w:rPr>
        <w:t>ecreto</w:t>
      </w:r>
      <w:r w:rsidR="00993EE9">
        <w:rPr>
          <w:rFonts w:ascii="Arial" w:hAnsi="Arial" w:cs="Arial"/>
          <w:color w:val="000000"/>
          <w:sz w:val="22"/>
          <w:szCs w:val="22"/>
          <w:lang w:eastAsia="es-ES"/>
        </w:rPr>
        <w:t xml:space="preserve">s </w:t>
      </w:r>
      <w:r w:rsidRPr="003C79B3">
        <w:rPr>
          <w:rFonts w:ascii="Arial" w:hAnsi="Arial" w:cs="Arial"/>
          <w:color w:val="000000"/>
          <w:sz w:val="22"/>
          <w:szCs w:val="22"/>
          <w:lang w:eastAsia="es-ES"/>
        </w:rPr>
        <w:t>L</w:t>
      </w:r>
      <w:r w:rsidR="005D5AC0">
        <w:rPr>
          <w:rFonts w:ascii="Arial" w:hAnsi="Arial" w:cs="Arial"/>
          <w:color w:val="000000"/>
          <w:sz w:val="22"/>
          <w:szCs w:val="22"/>
          <w:lang w:eastAsia="es-ES"/>
        </w:rPr>
        <w:t>egislativos 2</w:t>
      </w:r>
      <w:r w:rsidRPr="003C79B3">
        <w:rPr>
          <w:rFonts w:ascii="Arial" w:hAnsi="Arial" w:cs="Arial"/>
          <w:color w:val="000000"/>
          <w:sz w:val="22"/>
          <w:szCs w:val="22"/>
          <w:lang w:eastAsia="es-ES"/>
        </w:rPr>
        <w:t>371 de 2015</w:t>
      </w:r>
      <w:r w:rsidR="005D5AC0">
        <w:rPr>
          <w:rFonts w:ascii="Arial" w:hAnsi="Arial" w:cs="Arial"/>
          <w:color w:val="000000"/>
          <w:sz w:val="22"/>
          <w:szCs w:val="22"/>
          <w:lang w:eastAsia="es-ES"/>
        </w:rPr>
        <w:t xml:space="preserve"> y 486 de 2020</w:t>
      </w:r>
      <w:r w:rsidRPr="003C79B3">
        <w:rPr>
          <w:rFonts w:ascii="Arial" w:hAnsi="Arial" w:cs="Arial"/>
          <w:color w:val="000000"/>
          <w:sz w:val="22"/>
          <w:szCs w:val="22"/>
          <w:lang w:eastAsia="es-ES"/>
        </w:rPr>
        <w:t>, y los Decretos 1313 de 1990, 626 de 1994, 1071 de 2015</w:t>
      </w:r>
      <w:r w:rsidR="005D5AC0">
        <w:rPr>
          <w:rFonts w:ascii="Arial" w:hAnsi="Arial" w:cs="Arial"/>
          <w:color w:val="000000"/>
          <w:sz w:val="22"/>
          <w:szCs w:val="22"/>
          <w:lang w:eastAsia="es-ES"/>
        </w:rPr>
        <w:t xml:space="preserve"> </w:t>
      </w:r>
      <w:r w:rsidRPr="003C79B3">
        <w:rPr>
          <w:rFonts w:ascii="Arial" w:hAnsi="Arial" w:cs="Arial"/>
          <w:color w:val="000000"/>
          <w:sz w:val="22"/>
          <w:szCs w:val="22"/>
          <w:lang w:eastAsia="es-ES"/>
        </w:rPr>
        <w:t>y</w:t>
      </w:r>
    </w:p>
    <w:p w14:paraId="151A00DB" w14:textId="77777777" w:rsidR="00914A9A" w:rsidRPr="003C79B3" w:rsidRDefault="00914A9A" w:rsidP="00914A9A">
      <w:pPr>
        <w:jc w:val="both"/>
        <w:rPr>
          <w:rFonts w:ascii="Arial" w:hAnsi="Arial" w:cs="Arial"/>
          <w:color w:val="000000"/>
          <w:sz w:val="22"/>
          <w:szCs w:val="22"/>
          <w:lang w:eastAsia="es-ES"/>
        </w:rPr>
      </w:pPr>
    </w:p>
    <w:p w14:paraId="219F81E4" w14:textId="77777777" w:rsidR="00914A9A" w:rsidRPr="00463CB2" w:rsidRDefault="00914A9A" w:rsidP="00914A9A">
      <w:pPr>
        <w:jc w:val="center"/>
        <w:rPr>
          <w:rFonts w:ascii="Arial" w:hAnsi="Arial" w:cs="Arial"/>
          <w:color w:val="000000"/>
          <w:sz w:val="22"/>
          <w:szCs w:val="22"/>
          <w:lang w:eastAsia="es-ES"/>
        </w:rPr>
      </w:pPr>
      <w:r w:rsidRPr="003C79B3">
        <w:rPr>
          <w:rFonts w:ascii="Arial" w:hAnsi="Arial" w:cs="Arial"/>
          <w:b/>
          <w:color w:val="000000"/>
          <w:sz w:val="22"/>
          <w:szCs w:val="22"/>
          <w:lang w:eastAsia="es-ES"/>
        </w:rPr>
        <w:t>CONSIDERANDO:</w:t>
      </w:r>
    </w:p>
    <w:p w14:paraId="7F46C15F" w14:textId="77777777" w:rsidR="00914A9A" w:rsidRPr="00463CB2" w:rsidRDefault="00914A9A" w:rsidP="00914A9A">
      <w:pPr>
        <w:jc w:val="both"/>
        <w:rPr>
          <w:rFonts w:ascii="Arial" w:hAnsi="Arial" w:cs="Arial"/>
          <w:color w:val="000000"/>
          <w:sz w:val="22"/>
          <w:szCs w:val="22"/>
          <w:lang w:eastAsia="es-ES"/>
        </w:rPr>
      </w:pPr>
    </w:p>
    <w:p w14:paraId="58754688" w14:textId="7C4D67EA"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b/>
          <w:color w:val="000000" w:themeColor="text1"/>
          <w:sz w:val="22"/>
          <w:szCs w:val="22"/>
          <w:lang w:eastAsia="es-CO" w:bidi="es-CO"/>
        </w:rPr>
        <w:t>Primero</w:t>
      </w:r>
      <w:r w:rsidRPr="00463CB2">
        <w:rPr>
          <w:rFonts w:ascii="Arial" w:eastAsia="Arial" w:hAnsi="Arial" w:cs="Arial"/>
          <w:color w:val="000000" w:themeColor="text1"/>
          <w:sz w:val="22"/>
          <w:szCs w:val="22"/>
          <w:lang w:eastAsia="es-CO" w:bidi="es-CO"/>
        </w:rPr>
        <w:t xml:space="preserve">. Que de acuerdo con lo dispuesto en </w:t>
      </w:r>
      <w:r w:rsidRPr="00463CB2">
        <w:rPr>
          <w:rFonts w:ascii="Arial" w:hAnsi="Arial" w:cs="Arial"/>
          <w:sz w:val="22"/>
          <w:szCs w:val="22"/>
        </w:rPr>
        <w:t>los literales b., c., f. y n. de</w:t>
      </w:r>
      <w:r w:rsidRPr="00463CB2">
        <w:rPr>
          <w:rFonts w:ascii="Arial" w:eastAsia="Arial" w:hAnsi="Arial" w:cs="Arial"/>
          <w:color w:val="000000" w:themeColor="text1"/>
          <w:sz w:val="22"/>
          <w:szCs w:val="22"/>
          <w:lang w:eastAsia="es-CO" w:bidi="es-CO"/>
        </w:rPr>
        <w:t xml:space="preserve">l numeral 2. del artículo 218 del Estatuto Orgánico del Sistema Financiero, la Comisión Nacional de Crédito Agropecuario </w:t>
      </w:r>
      <w:r w:rsidR="00FD2C21">
        <w:rPr>
          <w:rFonts w:ascii="Arial" w:eastAsia="Arial" w:hAnsi="Arial" w:cs="Arial"/>
          <w:color w:val="000000" w:themeColor="text1"/>
          <w:sz w:val="22"/>
          <w:szCs w:val="22"/>
          <w:lang w:eastAsia="es-CO" w:bidi="es-CO"/>
        </w:rPr>
        <w:t>(</w:t>
      </w:r>
      <w:r w:rsidRPr="00463CB2">
        <w:rPr>
          <w:rFonts w:ascii="Arial" w:eastAsia="Arial" w:hAnsi="Arial" w:cs="Arial"/>
          <w:color w:val="000000" w:themeColor="text1"/>
          <w:sz w:val="22"/>
          <w:szCs w:val="22"/>
          <w:lang w:eastAsia="es-CO" w:bidi="es-CO"/>
        </w:rPr>
        <w:t>CNCA</w:t>
      </w:r>
      <w:r w:rsidR="00FD2C21">
        <w:rPr>
          <w:rFonts w:ascii="Arial" w:eastAsia="Arial" w:hAnsi="Arial" w:cs="Arial"/>
          <w:color w:val="000000" w:themeColor="text1"/>
          <w:sz w:val="22"/>
          <w:szCs w:val="22"/>
          <w:lang w:eastAsia="es-CO" w:bidi="es-CO"/>
        </w:rPr>
        <w:t>)</w:t>
      </w:r>
      <w:r w:rsidRPr="00463CB2">
        <w:rPr>
          <w:rFonts w:ascii="Arial" w:eastAsia="Arial" w:hAnsi="Arial" w:cs="Arial"/>
          <w:color w:val="000000" w:themeColor="text1"/>
          <w:sz w:val="22"/>
          <w:szCs w:val="22"/>
          <w:lang w:eastAsia="es-CO" w:bidi="es-CO"/>
        </w:rPr>
        <w:t>, como organismo rector del financiamiento y del manejo de riesgos del sector agropecuario podrá:</w:t>
      </w:r>
    </w:p>
    <w:p w14:paraId="261FB456"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2956146C"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 xml:space="preserve">“(…) </w:t>
      </w:r>
    </w:p>
    <w:p w14:paraId="665A2A28"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2C101FD7"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b) Establecer las actividades, costos y los porcentajes de estos últimos que podrán ser objeto de financiación por parte de las entidades que integran el Sistema Nacional de Crédito Agropecuario.</w:t>
      </w:r>
    </w:p>
    <w:p w14:paraId="01A256BF"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4BE6967B"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 xml:space="preserve">c) Fijar, dentro de los límites de carácter general que señale la Junta Directiva del Banco de la República, las políticas sobre las tasas de interés que se cobrarán a los usuarios del crédito por parte de las entidades que integran el Sistema Nacional de Crédito Agropecuario. </w:t>
      </w:r>
    </w:p>
    <w:p w14:paraId="6827D642"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5B5384A8"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w:t>
      </w:r>
    </w:p>
    <w:p w14:paraId="2E150357"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772DE011"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 xml:space="preserve">f) Fijar las tasas y márgenes de redescuento de las operaciones que apruebe Finagro. </w:t>
      </w:r>
    </w:p>
    <w:p w14:paraId="35F9E69C"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w:t>
      </w:r>
    </w:p>
    <w:p w14:paraId="4F10C104" w14:textId="1B4205C3" w:rsidR="00914A9A" w:rsidRPr="00463CB2" w:rsidRDefault="00914A9A" w:rsidP="00E070DA">
      <w:pPr>
        <w:widowControl w:val="0"/>
        <w:autoSpaceDE w:val="0"/>
        <w:autoSpaceDN w:val="0"/>
        <w:ind w:left="1440" w:right="81" w:hanging="1440"/>
        <w:jc w:val="both"/>
        <w:rPr>
          <w:rFonts w:ascii="Arial" w:eastAsia="Arial" w:hAnsi="Arial" w:cs="Arial"/>
          <w:color w:val="000000" w:themeColor="text1"/>
          <w:sz w:val="22"/>
          <w:szCs w:val="22"/>
          <w:lang w:eastAsia="es-CO" w:bidi="es-CO"/>
        </w:rPr>
      </w:pPr>
    </w:p>
    <w:p w14:paraId="50C9A832"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 xml:space="preserve">n) Establecer, con base en la política trazada por el Ministerio de Agricultura y Desarrollo Rural, los términos y las condiciones financieras de las Líneas Especiales Crédito – LEC, del Incentivo a la Capitalización Rural - ICR y de otros incentivos o subsidios del Estado que estén relacionados exclusivamente con el crédito y/o riesgo agropecuario y rural. </w:t>
      </w:r>
    </w:p>
    <w:p w14:paraId="634655A9"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1C5129E2"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w:t>
      </w:r>
    </w:p>
    <w:p w14:paraId="70C095BF"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273DA7A4"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hAnsi="Arial" w:cs="Arial"/>
          <w:b/>
          <w:color w:val="000000" w:themeColor="text1"/>
          <w:sz w:val="22"/>
          <w:szCs w:val="22"/>
        </w:rPr>
        <w:t>Segundo</w:t>
      </w:r>
      <w:r w:rsidRPr="00463CB2">
        <w:rPr>
          <w:rFonts w:ascii="Arial" w:eastAsia="Arial" w:hAnsi="Arial" w:cs="Arial"/>
          <w:b/>
          <w:color w:val="000000" w:themeColor="text1"/>
          <w:sz w:val="22"/>
          <w:szCs w:val="22"/>
          <w:lang w:eastAsia="es-CO" w:bidi="es-CO"/>
        </w:rPr>
        <w:t xml:space="preserve">. </w:t>
      </w:r>
      <w:r w:rsidRPr="00463CB2">
        <w:rPr>
          <w:rFonts w:ascii="Arial" w:eastAsia="Arial" w:hAnsi="Arial" w:cs="Arial"/>
          <w:color w:val="000000" w:themeColor="text1"/>
          <w:sz w:val="22"/>
          <w:szCs w:val="22"/>
          <w:lang w:eastAsia="es-CO" w:bidi="es-CO"/>
        </w:rPr>
        <w:t xml:space="preserve">Que de acuerdo con lo dispuesto en el artículo 220 del Estatuto Orgánico del Sistema Financiero, “La Comisión Nacional de Crédito Agropecuario definirá las líneas de crédito que otorgarán las entidades que integran el Sistema Nacional de Crédito </w:t>
      </w:r>
      <w:r w:rsidRPr="00463CB2">
        <w:rPr>
          <w:rFonts w:ascii="Arial" w:eastAsia="Arial" w:hAnsi="Arial" w:cs="Arial"/>
          <w:color w:val="000000" w:themeColor="text1"/>
          <w:sz w:val="22"/>
          <w:szCs w:val="22"/>
          <w:lang w:eastAsia="es-CO" w:bidi="es-CO"/>
        </w:rPr>
        <w:lastRenderedPageBreak/>
        <w:t>Agropecuario, y las instituciones bancarias y financieras debidamente autorizadas por la Superintendencia Bancaria, para conceder créditos con destino al sector agropecuario, afines y similares (…)”.</w:t>
      </w:r>
    </w:p>
    <w:p w14:paraId="0354FDBF" w14:textId="77777777" w:rsidR="00914A9A" w:rsidRPr="00463CB2" w:rsidRDefault="00914A9A" w:rsidP="00914A9A">
      <w:pPr>
        <w:jc w:val="both"/>
        <w:rPr>
          <w:rFonts w:ascii="Arial" w:hAnsi="Arial" w:cs="Arial"/>
          <w:strike/>
          <w:color w:val="000000"/>
          <w:sz w:val="22"/>
          <w:szCs w:val="22"/>
          <w:lang w:eastAsia="es-ES"/>
        </w:rPr>
      </w:pPr>
    </w:p>
    <w:p w14:paraId="6E974095" w14:textId="26692417" w:rsidR="00914A9A" w:rsidRPr="003C79B3" w:rsidRDefault="00914A9A" w:rsidP="00914A9A">
      <w:pPr>
        <w:jc w:val="both"/>
        <w:rPr>
          <w:rFonts w:ascii="Arial" w:hAnsi="Arial" w:cs="Arial"/>
          <w:color w:val="000000" w:themeColor="text1"/>
          <w:sz w:val="22"/>
          <w:szCs w:val="22"/>
          <w:lang w:eastAsia="es-ES"/>
        </w:rPr>
      </w:pPr>
      <w:r w:rsidRPr="1956BF6F">
        <w:rPr>
          <w:rFonts w:ascii="Arial" w:hAnsi="Arial" w:cs="Arial"/>
          <w:b/>
          <w:bCs/>
          <w:color w:val="000000" w:themeColor="text1"/>
          <w:sz w:val="22"/>
          <w:szCs w:val="22"/>
          <w:lang w:eastAsia="es-ES"/>
        </w:rPr>
        <w:t xml:space="preserve">Tercero. </w:t>
      </w:r>
      <w:r w:rsidRPr="1956BF6F">
        <w:rPr>
          <w:rFonts w:ascii="Arial" w:hAnsi="Arial" w:cs="Arial"/>
          <w:color w:val="000000" w:themeColor="text1"/>
          <w:sz w:val="22"/>
          <w:szCs w:val="22"/>
          <w:lang w:eastAsia="es-ES"/>
        </w:rPr>
        <w:t xml:space="preserve">Que </w:t>
      </w:r>
      <w:bookmarkStart w:id="1" w:name="_Hlk42840943"/>
      <w:r w:rsidRPr="1956BF6F">
        <w:rPr>
          <w:rFonts w:ascii="Arial" w:hAnsi="Arial" w:cs="Arial"/>
          <w:color w:val="000000" w:themeColor="text1"/>
          <w:sz w:val="22"/>
          <w:szCs w:val="22"/>
          <w:lang w:eastAsia="es-ES"/>
        </w:rPr>
        <w:t xml:space="preserve">mediante Resolución 385 del 12 de marzo de 2020, el </w:t>
      </w:r>
      <w:r w:rsidR="002B627D" w:rsidRPr="1956BF6F">
        <w:rPr>
          <w:rFonts w:ascii="Arial" w:hAnsi="Arial" w:cs="Arial"/>
          <w:color w:val="000000" w:themeColor="text1"/>
          <w:sz w:val="22"/>
          <w:szCs w:val="22"/>
          <w:lang w:eastAsia="es-ES"/>
        </w:rPr>
        <w:t>M</w:t>
      </w:r>
      <w:r w:rsidRPr="1956BF6F">
        <w:rPr>
          <w:rFonts w:ascii="Arial" w:hAnsi="Arial" w:cs="Arial"/>
          <w:color w:val="000000" w:themeColor="text1"/>
          <w:sz w:val="22"/>
          <w:szCs w:val="22"/>
          <w:lang w:eastAsia="es-ES"/>
        </w:rPr>
        <w:t>inist</w:t>
      </w:r>
      <w:r w:rsidR="0028714D">
        <w:rPr>
          <w:rFonts w:ascii="Arial" w:hAnsi="Arial" w:cs="Arial"/>
          <w:color w:val="000000" w:themeColor="text1"/>
          <w:sz w:val="22"/>
          <w:szCs w:val="22"/>
          <w:lang w:eastAsia="es-ES"/>
        </w:rPr>
        <w:t>eri</w:t>
      </w:r>
      <w:r w:rsidRPr="1956BF6F">
        <w:rPr>
          <w:rFonts w:ascii="Arial" w:hAnsi="Arial" w:cs="Arial"/>
          <w:color w:val="000000" w:themeColor="text1"/>
          <w:sz w:val="22"/>
          <w:szCs w:val="22"/>
          <w:lang w:eastAsia="es-ES"/>
        </w:rPr>
        <w:t xml:space="preserve">o de Salud y Protección Social, de acuerdo con lo establecido en el artículo 69 de la Ley 1753 de 2015, declaró el estado de emergencia sanitaria por causa del nuevo coronavirus </w:t>
      </w:r>
      <w:r w:rsidR="009E6D5F">
        <w:rPr>
          <w:rFonts w:ascii="Arial" w:hAnsi="Arial" w:cs="Arial"/>
          <w:color w:val="000000" w:themeColor="text1"/>
          <w:sz w:val="22"/>
          <w:szCs w:val="22"/>
          <w:lang w:eastAsia="es-ES"/>
        </w:rPr>
        <w:t>Covid</w:t>
      </w:r>
      <w:r w:rsidRPr="1956BF6F">
        <w:rPr>
          <w:rFonts w:ascii="Arial" w:hAnsi="Arial" w:cs="Arial"/>
          <w:color w:val="000000" w:themeColor="text1"/>
          <w:sz w:val="22"/>
          <w:szCs w:val="22"/>
          <w:lang w:eastAsia="es-ES"/>
        </w:rPr>
        <w:t>-19 en todo</w:t>
      </w:r>
      <w:r w:rsidR="0084654E" w:rsidRPr="1956BF6F">
        <w:rPr>
          <w:rFonts w:ascii="Arial" w:hAnsi="Arial" w:cs="Arial"/>
          <w:color w:val="000000" w:themeColor="text1"/>
          <w:sz w:val="22"/>
          <w:szCs w:val="22"/>
          <w:lang w:eastAsia="es-ES"/>
        </w:rPr>
        <w:t xml:space="preserve"> el </w:t>
      </w:r>
      <w:r w:rsidR="0084654E" w:rsidRPr="00664CB9">
        <w:rPr>
          <w:rFonts w:ascii="Arial" w:hAnsi="Arial" w:cs="Arial"/>
          <w:color w:val="000000" w:themeColor="text1"/>
          <w:sz w:val="22"/>
          <w:szCs w:val="22"/>
          <w:lang w:eastAsia="es-ES"/>
        </w:rPr>
        <w:t>territorio nacional hasta el</w:t>
      </w:r>
      <w:r w:rsidRPr="00664CB9">
        <w:rPr>
          <w:rFonts w:ascii="Arial" w:hAnsi="Arial" w:cs="Arial"/>
          <w:color w:val="000000" w:themeColor="text1"/>
          <w:sz w:val="22"/>
          <w:szCs w:val="22"/>
          <w:lang w:eastAsia="es-ES"/>
        </w:rPr>
        <w:t xml:space="preserve"> 30 de mayo de 2020 y</w:t>
      </w:r>
      <w:r w:rsidR="00296ADB" w:rsidRPr="00664CB9">
        <w:rPr>
          <w:rFonts w:ascii="Arial" w:hAnsi="Arial" w:cs="Arial"/>
          <w:color w:val="000000" w:themeColor="text1"/>
          <w:sz w:val="22"/>
          <w:szCs w:val="22"/>
          <w:lang w:eastAsia="es-ES"/>
        </w:rPr>
        <w:t xml:space="preserve"> que por medio de la Resolución </w:t>
      </w:r>
      <w:r w:rsidR="005106B9" w:rsidRPr="00664CB9">
        <w:rPr>
          <w:rFonts w:ascii="Arial" w:hAnsi="Arial" w:cs="Arial"/>
          <w:color w:val="000000" w:themeColor="text1"/>
          <w:sz w:val="22"/>
          <w:szCs w:val="22"/>
          <w:lang w:eastAsia="es-ES"/>
        </w:rPr>
        <w:t>844</w:t>
      </w:r>
      <w:r w:rsidR="00296ADB" w:rsidRPr="00664CB9">
        <w:rPr>
          <w:rFonts w:ascii="Arial" w:hAnsi="Arial" w:cs="Arial"/>
          <w:color w:val="000000" w:themeColor="text1"/>
          <w:sz w:val="22"/>
          <w:szCs w:val="22"/>
          <w:lang w:eastAsia="es-ES"/>
        </w:rPr>
        <w:t xml:space="preserve"> de </w:t>
      </w:r>
      <w:r w:rsidR="005106B9" w:rsidRPr="00664CB9">
        <w:rPr>
          <w:rFonts w:ascii="Arial" w:hAnsi="Arial" w:cs="Arial"/>
          <w:color w:val="000000" w:themeColor="text1"/>
          <w:sz w:val="22"/>
          <w:szCs w:val="22"/>
          <w:lang w:eastAsia="es-ES"/>
        </w:rPr>
        <w:t>2020</w:t>
      </w:r>
      <w:r w:rsidR="002B627D" w:rsidRPr="00664CB9">
        <w:rPr>
          <w:rFonts w:ascii="Arial" w:hAnsi="Arial" w:cs="Arial"/>
          <w:color w:val="000000" w:themeColor="text1"/>
          <w:sz w:val="22"/>
          <w:szCs w:val="22"/>
          <w:lang w:eastAsia="es-ES"/>
        </w:rPr>
        <w:t xml:space="preserve"> del mismo </w:t>
      </w:r>
      <w:r w:rsidR="0067722D">
        <w:rPr>
          <w:rFonts w:ascii="Arial" w:hAnsi="Arial" w:cs="Arial"/>
          <w:color w:val="000000" w:themeColor="text1"/>
          <w:sz w:val="22"/>
          <w:szCs w:val="22"/>
          <w:lang w:eastAsia="es-ES"/>
        </w:rPr>
        <w:t>M</w:t>
      </w:r>
      <w:r w:rsidR="002B627D" w:rsidRPr="00664CB9">
        <w:rPr>
          <w:rFonts w:ascii="Arial" w:hAnsi="Arial" w:cs="Arial"/>
          <w:color w:val="000000" w:themeColor="text1"/>
          <w:sz w:val="22"/>
          <w:szCs w:val="22"/>
          <w:lang w:eastAsia="es-ES"/>
        </w:rPr>
        <w:t>inisterio</w:t>
      </w:r>
      <w:r w:rsidR="00A8698E" w:rsidRPr="00664CB9">
        <w:rPr>
          <w:rFonts w:ascii="Arial" w:hAnsi="Arial" w:cs="Arial"/>
          <w:color w:val="000000" w:themeColor="text1"/>
          <w:sz w:val="22"/>
          <w:szCs w:val="22"/>
          <w:lang w:eastAsia="es-ES"/>
        </w:rPr>
        <w:t xml:space="preserve"> se extendió la vigencia de</w:t>
      </w:r>
      <w:r w:rsidR="00BD06D5">
        <w:rPr>
          <w:rFonts w:ascii="Arial" w:hAnsi="Arial" w:cs="Arial"/>
          <w:color w:val="000000" w:themeColor="text1"/>
          <w:sz w:val="22"/>
          <w:szCs w:val="22"/>
          <w:lang w:eastAsia="es-ES"/>
        </w:rPr>
        <w:t xml:space="preserve"> la</w:t>
      </w:r>
      <w:r w:rsidR="00A8698E" w:rsidRPr="00664CB9">
        <w:rPr>
          <w:rFonts w:ascii="Arial" w:hAnsi="Arial" w:cs="Arial"/>
          <w:color w:val="000000" w:themeColor="text1"/>
          <w:sz w:val="22"/>
          <w:szCs w:val="22"/>
          <w:lang w:eastAsia="es-ES"/>
        </w:rPr>
        <w:t xml:space="preserve"> emergencia</w:t>
      </w:r>
      <w:r w:rsidR="00BD06D5">
        <w:rPr>
          <w:rFonts w:ascii="Arial" w:hAnsi="Arial" w:cs="Arial"/>
          <w:color w:val="000000" w:themeColor="text1"/>
          <w:sz w:val="22"/>
          <w:szCs w:val="22"/>
          <w:lang w:eastAsia="es-ES"/>
        </w:rPr>
        <w:t xml:space="preserve"> sanitaria</w:t>
      </w:r>
      <w:r w:rsidR="00A8698E" w:rsidRPr="00664CB9">
        <w:rPr>
          <w:rFonts w:ascii="Arial" w:hAnsi="Arial" w:cs="Arial"/>
          <w:color w:val="000000" w:themeColor="text1"/>
          <w:sz w:val="22"/>
          <w:szCs w:val="22"/>
          <w:lang w:eastAsia="es-ES"/>
        </w:rPr>
        <w:t xml:space="preserve"> hasta el 31 de agosto de </w:t>
      </w:r>
      <w:r w:rsidR="00A8698E" w:rsidRPr="1956BF6F">
        <w:rPr>
          <w:rFonts w:ascii="Arial" w:hAnsi="Arial" w:cs="Arial"/>
          <w:color w:val="000000" w:themeColor="text1"/>
          <w:sz w:val="22"/>
          <w:szCs w:val="22"/>
          <w:lang w:eastAsia="es-ES"/>
        </w:rPr>
        <w:t>2020.</w:t>
      </w:r>
      <w:r w:rsidRPr="1956BF6F">
        <w:rPr>
          <w:rFonts w:ascii="Arial" w:hAnsi="Arial" w:cs="Arial"/>
          <w:color w:val="000000" w:themeColor="text1"/>
          <w:sz w:val="22"/>
          <w:szCs w:val="22"/>
          <w:lang w:eastAsia="es-ES"/>
        </w:rPr>
        <w:t xml:space="preserve"> </w:t>
      </w:r>
      <w:r w:rsidR="00A8698E" w:rsidRPr="1956BF6F">
        <w:rPr>
          <w:rFonts w:ascii="Arial" w:hAnsi="Arial" w:cs="Arial"/>
          <w:color w:val="000000" w:themeColor="text1"/>
          <w:sz w:val="22"/>
          <w:szCs w:val="22"/>
          <w:lang w:eastAsia="es-ES"/>
        </w:rPr>
        <w:t>E</w:t>
      </w:r>
      <w:r w:rsidRPr="1956BF6F">
        <w:rPr>
          <w:rFonts w:ascii="Arial" w:hAnsi="Arial" w:cs="Arial"/>
          <w:color w:val="000000" w:themeColor="text1"/>
          <w:sz w:val="22"/>
          <w:szCs w:val="22"/>
          <w:lang w:eastAsia="es-ES"/>
        </w:rPr>
        <w:t xml:space="preserve">n virtud de </w:t>
      </w:r>
      <w:r w:rsidR="00A8698E" w:rsidRPr="1956BF6F">
        <w:rPr>
          <w:rFonts w:ascii="Arial" w:hAnsi="Arial" w:cs="Arial"/>
          <w:color w:val="000000" w:themeColor="text1"/>
          <w:sz w:val="22"/>
          <w:szCs w:val="22"/>
          <w:lang w:eastAsia="es-ES"/>
        </w:rPr>
        <w:t xml:space="preserve">estas </w:t>
      </w:r>
      <w:r w:rsidR="008A0E78" w:rsidRPr="1956BF6F">
        <w:rPr>
          <w:rFonts w:ascii="Arial" w:hAnsi="Arial" w:cs="Arial"/>
          <w:color w:val="000000" w:themeColor="text1"/>
          <w:sz w:val="22"/>
          <w:szCs w:val="22"/>
          <w:lang w:eastAsia="es-ES"/>
        </w:rPr>
        <w:t>resoluciones se</w:t>
      </w:r>
      <w:r w:rsidRPr="1956BF6F">
        <w:rPr>
          <w:rFonts w:ascii="Arial" w:hAnsi="Arial" w:cs="Arial"/>
          <w:color w:val="000000" w:themeColor="text1"/>
          <w:sz w:val="22"/>
          <w:szCs w:val="22"/>
          <w:lang w:eastAsia="es-ES"/>
        </w:rPr>
        <w:t xml:space="preserve"> adopt</w:t>
      </w:r>
      <w:r w:rsidR="008A0E78" w:rsidRPr="1956BF6F">
        <w:rPr>
          <w:rFonts w:ascii="Arial" w:hAnsi="Arial" w:cs="Arial"/>
          <w:color w:val="000000" w:themeColor="text1"/>
          <w:sz w:val="22"/>
          <w:szCs w:val="22"/>
          <w:lang w:eastAsia="es-ES"/>
        </w:rPr>
        <w:t>aron</w:t>
      </w:r>
      <w:r w:rsidRPr="1956BF6F">
        <w:rPr>
          <w:rFonts w:ascii="Arial" w:hAnsi="Arial" w:cs="Arial"/>
          <w:color w:val="000000" w:themeColor="text1"/>
          <w:sz w:val="22"/>
          <w:szCs w:val="22"/>
          <w:lang w:eastAsia="es-ES"/>
        </w:rPr>
        <w:t xml:space="preserve"> medidas </w:t>
      </w:r>
      <w:r w:rsidR="006F33CD">
        <w:rPr>
          <w:rFonts w:ascii="Arial" w:hAnsi="Arial" w:cs="Arial"/>
          <w:color w:val="000000" w:themeColor="text1"/>
          <w:sz w:val="22"/>
          <w:szCs w:val="22"/>
          <w:lang w:eastAsia="es-ES"/>
        </w:rPr>
        <w:t>para hacer frente al virus coronavirus</w:t>
      </w:r>
      <w:r w:rsidRPr="1956BF6F">
        <w:rPr>
          <w:rFonts w:ascii="Arial" w:hAnsi="Arial" w:cs="Arial"/>
          <w:color w:val="000000" w:themeColor="text1"/>
          <w:sz w:val="22"/>
          <w:szCs w:val="22"/>
          <w:lang w:eastAsia="es-ES"/>
        </w:rPr>
        <w:t xml:space="preserve"> </w:t>
      </w:r>
      <w:r w:rsidR="009E6D5F">
        <w:rPr>
          <w:rFonts w:ascii="Arial" w:hAnsi="Arial" w:cs="Arial"/>
          <w:color w:val="000000" w:themeColor="text1"/>
          <w:sz w:val="22"/>
          <w:szCs w:val="22"/>
          <w:lang w:eastAsia="es-ES"/>
        </w:rPr>
        <w:t>Covid</w:t>
      </w:r>
      <w:r w:rsidRPr="1956BF6F">
        <w:rPr>
          <w:rFonts w:ascii="Arial" w:hAnsi="Arial" w:cs="Arial"/>
          <w:color w:val="000000" w:themeColor="text1"/>
          <w:sz w:val="22"/>
          <w:szCs w:val="22"/>
          <w:lang w:eastAsia="es-ES"/>
        </w:rPr>
        <w:t>-19.</w:t>
      </w:r>
      <w:bookmarkEnd w:id="1"/>
    </w:p>
    <w:p w14:paraId="3B9576D0" w14:textId="77777777" w:rsidR="00914A9A" w:rsidRPr="003C79B3" w:rsidRDefault="00914A9A" w:rsidP="00914A9A">
      <w:pPr>
        <w:jc w:val="both"/>
        <w:rPr>
          <w:rFonts w:ascii="Arial" w:hAnsi="Arial" w:cs="Arial"/>
          <w:color w:val="000000" w:themeColor="text1"/>
          <w:sz w:val="22"/>
          <w:szCs w:val="22"/>
          <w:lang w:eastAsia="es-ES"/>
        </w:rPr>
      </w:pPr>
    </w:p>
    <w:p w14:paraId="43240BC8" w14:textId="44D44114" w:rsidR="00BF3378" w:rsidRDefault="00BF3378" w:rsidP="00D95804">
      <w:pPr>
        <w:pStyle w:val="Sinespaciado"/>
        <w:jc w:val="both"/>
        <w:rPr>
          <w:rFonts w:ascii="Arial" w:hAnsi="Arial" w:cs="Arial"/>
          <w:color w:val="000000" w:themeColor="text1"/>
          <w:lang w:eastAsia="es-ES"/>
        </w:rPr>
      </w:pPr>
      <w:r>
        <w:rPr>
          <w:rFonts w:ascii="Arial" w:hAnsi="Arial" w:cs="Arial"/>
          <w:b/>
          <w:bCs/>
          <w:color w:val="000000" w:themeColor="text1"/>
          <w:lang w:eastAsia="es-ES"/>
        </w:rPr>
        <w:t>Cuarto</w:t>
      </w:r>
      <w:r>
        <w:rPr>
          <w:rFonts w:ascii="Arial" w:hAnsi="Arial" w:cs="Arial"/>
          <w:color w:val="000000" w:themeColor="text1"/>
          <w:lang w:eastAsia="es-ES"/>
        </w:rPr>
        <w:t>. Que mediante</w:t>
      </w:r>
      <w:r w:rsidR="00A831E4">
        <w:rPr>
          <w:rFonts w:ascii="Arial" w:hAnsi="Arial" w:cs="Arial"/>
          <w:color w:val="000000" w:themeColor="text1"/>
          <w:lang w:eastAsia="es-ES"/>
        </w:rPr>
        <w:t xml:space="preserve"> el</w:t>
      </w:r>
      <w:r>
        <w:rPr>
          <w:rFonts w:ascii="Arial" w:hAnsi="Arial" w:cs="Arial"/>
          <w:color w:val="000000" w:themeColor="text1"/>
          <w:lang w:eastAsia="es-ES"/>
        </w:rPr>
        <w:t xml:space="preserve"> </w:t>
      </w:r>
      <w:bookmarkStart w:id="2" w:name="_Hlk42841109"/>
      <w:r>
        <w:rPr>
          <w:rFonts w:ascii="Arial" w:hAnsi="Arial" w:cs="Arial"/>
          <w:color w:val="000000" w:themeColor="text1"/>
          <w:lang w:eastAsia="es-ES"/>
        </w:rPr>
        <w:t xml:space="preserve">Decreto 417 del 17 de marzo de 2020, se declaró </w:t>
      </w:r>
      <w:r w:rsidR="00A831E4">
        <w:rPr>
          <w:rFonts w:ascii="Arial" w:hAnsi="Arial" w:cs="Arial"/>
          <w:color w:val="000000" w:themeColor="text1"/>
          <w:lang w:eastAsia="es-ES"/>
        </w:rPr>
        <w:t>un</w:t>
      </w:r>
      <w:r>
        <w:rPr>
          <w:rFonts w:ascii="Arial" w:hAnsi="Arial" w:cs="Arial"/>
          <w:color w:val="000000" w:themeColor="text1"/>
          <w:lang w:eastAsia="es-ES"/>
        </w:rPr>
        <w:t xml:space="preserve"> Estado de Emergencia Económica, Social y Ecológica en todo el territorio nacional, </w:t>
      </w:r>
      <w:r w:rsidR="00EF13BB" w:rsidRPr="00EF13BB">
        <w:rPr>
          <w:rFonts w:ascii="Arial" w:hAnsi="Arial" w:cs="Arial"/>
          <w:color w:val="000000" w:themeColor="text1"/>
          <w:lang w:eastAsia="es-ES"/>
        </w:rPr>
        <w:t>con el fin de conjurar la grave calamidad pública que afecta al país por causa del nuevo coronavirus C</w:t>
      </w:r>
      <w:r w:rsidR="00443020">
        <w:rPr>
          <w:rFonts w:ascii="Arial" w:hAnsi="Arial" w:cs="Arial"/>
          <w:color w:val="000000" w:themeColor="text1"/>
          <w:lang w:eastAsia="es-ES"/>
        </w:rPr>
        <w:t>ovid</w:t>
      </w:r>
      <w:r w:rsidR="00EF13BB" w:rsidRPr="00EF13BB">
        <w:rPr>
          <w:rFonts w:ascii="Arial" w:hAnsi="Arial" w:cs="Arial"/>
          <w:color w:val="000000" w:themeColor="text1"/>
          <w:lang w:eastAsia="es-ES"/>
        </w:rPr>
        <w:t>-19</w:t>
      </w:r>
      <w:bookmarkEnd w:id="2"/>
      <w:r w:rsidR="0026718A">
        <w:rPr>
          <w:rFonts w:ascii="Arial" w:hAnsi="Arial" w:cs="Arial"/>
          <w:color w:val="000000" w:themeColor="text1"/>
          <w:lang w:eastAsia="es-ES"/>
        </w:rPr>
        <w:t>.</w:t>
      </w:r>
    </w:p>
    <w:p w14:paraId="0A6522EF" w14:textId="64F9F078" w:rsidR="00DD00FA" w:rsidRDefault="00DD00FA" w:rsidP="00D95804">
      <w:pPr>
        <w:pStyle w:val="Sinespaciado"/>
        <w:jc w:val="both"/>
        <w:rPr>
          <w:rFonts w:ascii="Arial" w:hAnsi="Arial" w:cs="Arial"/>
          <w:color w:val="000000" w:themeColor="text1"/>
          <w:lang w:eastAsia="es-ES"/>
        </w:rPr>
      </w:pPr>
    </w:p>
    <w:p w14:paraId="6C175F7F" w14:textId="3664684F" w:rsidR="00DD00FA" w:rsidRPr="00BF7DE6" w:rsidRDefault="00DD00FA" w:rsidP="00DD00FA">
      <w:pPr>
        <w:pStyle w:val="CM3"/>
        <w:jc w:val="both"/>
        <w:rPr>
          <w:color w:val="000000" w:themeColor="text1"/>
          <w:sz w:val="22"/>
          <w:szCs w:val="22"/>
        </w:rPr>
      </w:pPr>
      <w:r>
        <w:rPr>
          <w:b/>
          <w:bCs/>
          <w:color w:val="000000" w:themeColor="text1"/>
          <w:sz w:val="22"/>
          <w:szCs w:val="22"/>
        </w:rPr>
        <w:t>Quinto</w:t>
      </w:r>
      <w:r w:rsidRPr="00704584">
        <w:rPr>
          <w:b/>
          <w:bCs/>
          <w:color w:val="000000" w:themeColor="text1"/>
          <w:sz w:val="22"/>
          <w:szCs w:val="22"/>
        </w:rPr>
        <w:t xml:space="preserve">. </w:t>
      </w:r>
      <w:r w:rsidR="00CE17CD">
        <w:rPr>
          <w:color w:val="000000" w:themeColor="text1"/>
          <w:sz w:val="22"/>
          <w:szCs w:val="22"/>
          <w:lang w:eastAsia="es-ES"/>
        </w:rPr>
        <w:t xml:space="preserve">Que en desarrollo del Decreto 417 de 2020 </w:t>
      </w:r>
      <w:r w:rsidR="00CE17CD">
        <w:rPr>
          <w:color w:val="000000" w:themeColor="text1"/>
          <w:sz w:val="22"/>
          <w:szCs w:val="22"/>
        </w:rPr>
        <w:t>se expidió el</w:t>
      </w:r>
      <w:r w:rsidRPr="00704584">
        <w:rPr>
          <w:color w:val="000000" w:themeColor="text1"/>
          <w:sz w:val="22"/>
          <w:szCs w:val="22"/>
        </w:rPr>
        <w:t xml:space="preserve"> </w:t>
      </w:r>
      <w:bookmarkStart w:id="3" w:name="_Hlk42841142"/>
      <w:r w:rsidRPr="00704584">
        <w:rPr>
          <w:color w:val="000000" w:themeColor="text1"/>
          <w:sz w:val="22"/>
          <w:szCs w:val="22"/>
        </w:rPr>
        <w:t>Decreto 444 de</w:t>
      </w:r>
      <w:r w:rsidR="0043295E">
        <w:rPr>
          <w:color w:val="000000" w:themeColor="text1"/>
          <w:sz w:val="22"/>
          <w:szCs w:val="22"/>
        </w:rPr>
        <w:t>l 21 de marzo de</w:t>
      </w:r>
      <w:r w:rsidRPr="00704584">
        <w:rPr>
          <w:color w:val="000000" w:themeColor="text1"/>
          <w:sz w:val="22"/>
          <w:szCs w:val="22"/>
        </w:rPr>
        <w:t xml:space="preserve"> 2020 </w:t>
      </w:r>
      <w:r w:rsidR="00CE17CD">
        <w:rPr>
          <w:color w:val="000000" w:themeColor="text1"/>
          <w:sz w:val="22"/>
          <w:szCs w:val="22"/>
        </w:rPr>
        <w:t>que</w:t>
      </w:r>
      <w:r w:rsidRPr="00704584">
        <w:rPr>
          <w:color w:val="000000" w:themeColor="text1"/>
          <w:sz w:val="22"/>
          <w:szCs w:val="22"/>
        </w:rPr>
        <w:t xml:space="preserve"> crea el Fondo de Mitigación de Emergencias </w:t>
      </w:r>
      <w:r w:rsidR="0043295E">
        <w:rPr>
          <w:color w:val="000000" w:themeColor="text1"/>
          <w:sz w:val="22"/>
          <w:szCs w:val="22"/>
        </w:rPr>
        <w:t>(</w:t>
      </w:r>
      <w:r w:rsidRPr="00704584">
        <w:rPr>
          <w:color w:val="000000" w:themeColor="text1"/>
          <w:sz w:val="22"/>
          <w:szCs w:val="22"/>
        </w:rPr>
        <w:t>FOME</w:t>
      </w:r>
      <w:r w:rsidR="0043295E">
        <w:rPr>
          <w:color w:val="000000" w:themeColor="text1"/>
          <w:sz w:val="22"/>
          <w:szCs w:val="22"/>
        </w:rPr>
        <w:t>)</w:t>
      </w:r>
      <w:r>
        <w:rPr>
          <w:color w:val="000000" w:themeColor="text1"/>
          <w:sz w:val="22"/>
          <w:szCs w:val="22"/>
        </w:rPr>
        <w:t xml:space="preserve">, que tendrá por objeto </w:t>
      </w:r>
      <w:r w:rsidRPr="004421B5">
        <w:rPr>
          <w:color w:val="000000" w:themeColor="text1"/>
          <w:sz w:val="22"/>
          <w:szCs w:val="22"/>
        </w:rPr>
        <w:t xml:space="preserve">atender las </w:t>
      </w:r>
      <w:r w:rsidR="003C11C9">
        <w:rPr>
          <w:color w:val="000000" w:themeColor="text1"/>
          <w:sz w:val="22"/>
          <w:szCs w:val="22"/>
        </w:rPr>
        <w:t xml:space="preserve">necesidades </w:t>
      </w:r>
      <w:r w:rsidRPr="004421B5">
        <w:rPr>
          <w:color w:val="000000" w:themeColor="text1"/>
          <w:sz w:val="22"/>
          <w:szCs w:val="22"/>
        </w:rPr>
        <w:t>de recursos para la atención en salud, los</w:t>
      </w:r>
      <w:r w:rsidR="00EC27DF">
        <w:rPr>
          <w:color w:val="000000" w:themeColor="text1"/>
          <w:sz w:val="22"/>
          <w:szCs w:val="22"/>
        </w:rPr>
        <w:t xml:space="preserve"> efectos</w:t>
      </w:r>
      <w:r w:rsidRPr="004421B5">
        <w:rPr>
          <w:color w:val="000000" w:themeColor="text1"/>
          <w:sz w:val="22"/>
          <w:szCs w:val="22"/>
        </w:rPr>
        <w:t xml:space="preserve"> adversos generados a la actividad productiva y la necesidad de que la economía continúe brindando condiciones que mantengan el empleo</w:t>
      </w:r>
      <w:r w:rsidR="007629E8">
        <w:rPr>
          <w:color w:val="000000" w:themeColor="text1"/>
          <w:sz w:val="22"/>
          <w:szCs w:val="22"/>
        </w:rPr>
        <w:t>,</w:t>
      </w:r>
      <w:r w:rsidRPr="004421B5">
        <w:rPr>
          <w:color w:val="000000" w:themeColor="text1"/>
          <w:sz w:val="22"/>
          <w:szCs w:val="22"/>
        </w:rPr>
        <w:t xml:space="preserve"> en el marco del Decreto 417 de 2020.</w:t>
      </w:r>
      <w:r>
        <w:rPr>
          <w:color w:val="000000" w:themeColor="text1"/>
          <w:sz w:val="22"/>
          <w:szCs w:val="22"/>
        </w:rPr>
        <w:t xml:space="preserve"> Que los recursos del FOME se podrán usar para </w:t>
      </w:r>
      <w:r>
        <w:rPr>
          <w:color w:val="000000"/>
          <w:sz w:val="22"/>
          <w:szCs w:val="22"/>
        </w:rPr>
        <w:t>conjurar la</w:t>
      </w:r>
      <w:r w:rsidR="00C829E8">
        <w:rPr>
          <w:color w:val="000000"/>
          <w:sz w:val="22"/>
          <w:szCs w:val="22"/>
        </w:rPr>
        <w:t xml:space="preserve"> crisis</w:t>
      </w:r>
      <w:r>
        <w:rPr>
          <w:color w:val="000000"/>
          <w:sz w:val="22"/>
          <w:szCs w:val="22"/>
        </w:rPr>
        <w:t xml:space="preserve"> </w:t>
      </w:r>
      <w:r w:rsidRPr="00BF7DE6">
        <w:rPr>
          <w:color w:val="000000" w:themeColor="text1"/>
          <w:sz w:val="22"/>
          <w:szCs w:val="22"/>
        </w:rPr>
        <w:t xml:space="preserve">o impedir la extensión sus efectos en el territorio nacional, </w:t>
      </w:r>
      <w:r>
        <w:rPr>
          <w:color w:val="000000" w:themeColor="text1"/>
          <w:sz w:val="22"/>
          <w:szCs w:val="22"/>
        </w:rPr>
        <w:t>dentro de lo cual se encuentra a</w:t>
      </w:r>
      <w:r w:rsidRPr="00A4281A">
        <w:rPr>
          <w:color w:val="000000" w:themeColor="text1"/>
          <w:sz w:val="22"/>
          <w:szCs w:val="22"/>
        </w:rPr>
        <w:t xml:space="preserve">tender </w:t>
      </w:r>
      <w:r>
        <w:rPr>
          <w:color w:val="000000" w:themeColor="text1"/>
          <w:sz w:val="22"/>
          <w:szCs w:val="22"/>
        </w:rPr>
        <w:t xml:space="preserve">las </w:t>
      </w:r>
      <w:r w:rsidRPr="00A4281A">
        <w:rPr>
          <w:color w:val="000000" w:themeColor="text1"/>
          <w:sz w:val="22"/>
          <w:szCs w:val="22"/>
        </w:rPr>
        <w:t xml:space="preserve">necesidades adicionales de recursos que se generen por parte de las entidades </w:t>
      </w:r>
      <w:r>
        <w:rPr>
          <w:color w:val="000000" w:themeColor="text1"/>
          <w:sz w:val="22"/>
          <w:szCs w:val="22"/>
        </w:rPr>
        <w:t xml:space="preserve">que </w:t>
      </w:r>
      <w:r w:rsidRPr="00A4281A">
        <w:rPr>
          <w:color w:val="000000" w:themeColor="text1"/>
          <w:sz w:val="22"/>
          <w:szCs w:val="22"/>
        </w:rPr>
        <w:t>hacen parte</w:t>
      </w:r>
      <w:r>
        <w:rPr>
          <w:color w:val="000000" w:themeColor="text1"/>
          <w:sz w:val="22"/>
          <w:szCs w:val="22"/>
        </w:rPr>
        <w:t xml:space="preserve"> del</w:t>
      </w:r>
      <w:r w:rsidRPr="00A4281A">
        <w:rPr>
          <w:color w:val="000000" w:themeColor="text1"/>
          <w:sz w:val="22"/>
          <w:szCs w:val="22"/>
        </w:rPr>
        <w:t xml:space="preserve"> Presupuesto General </w:t>
      </w:r>
      <w:r>
        <w:rPr>
          <w:color w:val="000000" w:themeColor="text1"/>
          <w:sz w:val="22"/>
          <w:szCs w:val="22"/>
        </w:rPr>
        <w:t xml:space="preserve">de </w:t>
      </w:r>
      <w:r w:rsidRPr="00A4281A">
        <w:rPr>
          <w:color w:val="000000" w:themeColor="text1"/>
          <w:sz w:val="22"/>
          <w:szCs w:val="22"/>
        </w:rPr>
        <w:t>la Nación</w:t>
      </w:r>
      <w:bookmarkEnd w:id="3"/>
      <w:r w:rsidRPr="00A4281A">
        <w:rPr>
          <w:color w:val="000000" w:themeColor="text1"/>
          <w:sz w:val="22"/>
          <w:szCs w:val="22"/>
        </w:rPr>
        <w:t>.</w:t>
      </w:r>
    </w:p>
    <w:p w14:paraId="638B1248" w14:textId="77777777" w:rsidR="00DD00FA" w:rsidRDefault="00DD00FA" w:rsidP="00D95804">
      <w:pPr>
        <w:pStyle w:val="Sinespaciado"/>
        <w:jc w:val="both"/>
        <w:rPr>
          <w:rFonts w:ascii="Arial" w:hAnsi="Arial" w:cs="Arial"/>
          <w:color w:val="000000" w:themeColor="text1"/>
          <w:lang w:eastAsia="es-ES"/>
        </w:rPr>
      </w:pPr>
    </w:p>
    <w:p w14:paraId="4D6ADBAD" w14:textId="55DBB769" w:rsidR="00FE364B" w:rsidRDefault="00DD00FA" w:rsidP="00FE364B">
      <w:pPr>
        <w:jc w:val="both"/>
        <w:rPr>
          <w:rFonts w:ascii="Arial" w:hAnsi="Arial" w:cs="Arial"/>
          <w:color w:val="000000" w:themeColor="text1"/>
          <w:sz w:val="22"/>
          <w:szCs w:val="22"/>
        </w:rPr>
      </w:pPr>
      <w:r>
        <w:rPr>
          <w:rFonts w:ascii="Arial" w:hAnsi="Arial" w:cs="Arial"/>
          <w:b/>
          <w:color w:val="000000" w:themeColor="text1"/>
          <w:sz w:val="22"/>
          <w:szCs w:val="22"/>
          <w:lang w:eastAsia="es-ES"/>
        </w:rPr>
        <w:t>Sexto</w:t>
      </w:r>
      <w:r w:rsidR="00FE364B">
        <w:rPr>
          <w:rFonts w:ascii="Arial" w:hAnsi="Arial" w:cs="Arial"/>
          <w:color w:val="000000" w:themeColor="text1"/>
          <w:sz w:val="22"/>
          <w:szCs w:val="22"/>
          <w:lang w:eastAsia="es-ES"/>
        </w:rPr>
        <w:t>. Que</w:t>
      </w:r>
      <w:r w:rsidR="00995240">
        <w:rPr>
          <w:rFonts w:ascii="Arial" w:hAnsi="Arial" w:cs="Arial"/>
          <w:color w:val="000000" w:themeColor="text1"/>
          <w:sz w:val="22"/>
          <w:szCs w:val="22"/>
          <w:lang w:eastAsia="es-ES"/>
        </w:rPr>
        <w:t xml:space="preserve"> en desarrollo del Decreto 417 de 2020 se expidió</w:t>
      </w:r>
      <w:r w:rsidR="00FE364B">
        <w:rPr>
          <w:rFonts w:ascii="Arial" w:hAnsi="Arial" w:cs="Arial"/>
          <w:color w:val="000000" w:themeColor="text1"/>
          <w:sz w:val="22"/>
          <w:szCs w:val="22"/>
          <w:lang w:eastAsia="es-ES"/>
        </w:rPr>
        <w:t xml:space="preserve"> el Decreto 486 del 27 de marzo de 2020 del Ministerio de Agricultura y Desarrollo Rural</w:t>
      </w:r>
      <w:r w:rsidR="00C748E3">
        <w:rPr>
          <w:rFonts w:ascii="Arial" w:hAnsi="Arial" w:cs="Arial"/>
          <w:color w:val="000000" w:themeColor="text1"/>
          <w:sz w:val="22"/>
          <w:szCs w:val="22"/>
          <w:lang w:eastAsia="es-ES"/>
        </w:rPr>
        <w:t xml:space="preserve"> (MADR)</w:t>
      </w:r>
      <w:r w:rsidR="00FE364B">
        <w:rPr>
          <w:rFonts w:ascii="Arial" w:hAnsi="Arial" w:cs="Arial"/>
          <w:color w:val="000000" w:themeColor="text1"/>
          <w:sz w:val="22"/>
          <w:szCs w:val="22"/>
          <w:lang w:eastAsia="es-ES"/>
        </w:rPr>
        <w:t xml:space="preserve"> </w:t>
      </w:r>
      <w:r w:rsidR="00CE4395">
        <w:rPr>
          <w:rFonts w:ascii="Arial" w:hAnsi="Arial" w:cs="Arial"/>
          <w:color w:val="000000" w:themeColor="text1"/>
          <w:sz w:val="22"/>
          <w:szCs w:val="22"/>
          <w:lang w:eastAsia="es-ES"/>
        </w:rPr>
        <w:t xml:space="preserve">por el cual </w:t>
      </w:r>
      <w:r w:rsidR="00FE364B">
        <w:rPr>
          <w:rFonts w:ascii="Arial" w:hAnsi="Arial" w:cs="Arial"/>
          <w:color w:val="000000" w:themeColor="text1"/>
          <w:sz w:val="22"/>
          <w:szCs w:val="22"/>
        </w:rPr>
        <w:t xml:space="preserve">se crea un incentivo económico para los trabajadores y productores del campo y se adoptan otras medidas para garantizar el permanente funcionamiento del sistema de abastecimiento de productos agropecuarios y seguridad alimentaria en todo el territorio nacional, dentro del Estado de Emergencia Económica, Social y Ecológica. </w:t>
      </w:r>
    </w:p>
    <w:p w14:paraId="177A47E7" w14:textId="77777777" w:rsidR="00FE364B" w:rsidRDefault="00FE364B" w:rsidP="00FE364B">
      <w:pPr>
        <w:jc w:val="both"/>
        <w:rPr>
          <w:rFonts w:ascii="Arial" w:hAnsi="Arial" w:cs="Arial"/>
          <w:color w:val="000000" w:themeColor="text1"/>
          <w:sz w:val="22"/>
          <w:szCs w:val="22"/>
        </w:rPr>
      </w:pPr>
    </w:p>
    <w:p w14:paraId="49252A68" w14:textId="7C0DD20D" w:rsidR="00FE364B" w:rsidRDefault="00DD00FA" w:rsidP="00C5317A">
      <w:pPr>
        <w:pStyle w:val="Textocomentario"/>
        <w:jc w:val="both"/>
        <w:rPr>
          <w:rFonts w:ascii="Arial" w:hAnsi="Arial" w:cs="Arial"/>
          <w:color w:val="000000" w:themeColor="text1"/>
          <w:sz w:val="22"/>
          <w:szCs w:val="22"/>
        </w:rPr>
      </w:pPr>
      <w:r>
        <w:rPr>
          <w:rFonts w:ascii="Arial" w:hAnsi="Arial" w:cs="Arial"/>
          <w:b/>
          <w:color w:val="000000" w:themeColor="text1"/>
          <w:sz w:val="22"/>
          <w:szCs w:val="22"/>
          <w:lang w:eastAsia="es-ES"/>
        </w:rPr>
        <w:t>Séptimo</w:t>
      </w:r>
      <w:r w:rsidR="00FE364B">
        <w:rPr>
          <w:rFonts w:ascii="Arial" w:hAnsi="Arial" w:cs="Arial"/>
          <w:b/>
          <w:color w:val="000000" w:themeColor="text1"/>
          <w:sz w:val="22"/>
          <w:szCs w:val="22"/>
          <w:lang w:eastAsia="es-ES"/>
        </w:rPr>
        <w:t xml:space="preserve">. </w:t>
      </w:r>
      <w:r w:rsidR="00FE364B">
        <w:rPr>
          <w:rFonts w:ascii="Arial" w:hAnsi="Arial" w:cs="Arial"/>
          <w:color w:val="000000" w:themeColor="text1"/>
          <w:sz w:val="22"/>
          <w:szCs w:val="22"/>
        </w:rPr>
        <w:t xml:space="preserve">Que en los considerandos del Decreto 486 de 2020 se menciona que, </w:t>
      </w:r>
      <w:r w:rsidR="00F156F9" w:rsidRPr="00F156F9">
        <w:rPr>
          <w:rFonts w:ascii="Arial" w:hAnsi="Arial" w:cs="Arial"/>
          <w:color w:val="000000" w:themeColor="text1"/>
          <w:sz w:val="22"/>
          <w:szCs w:val="22"/>
        </w:rPr>
        <w:t>se requiere implementar instrumentos para disminuir los costos asociados al crédito que permitan la continuidad de las actividades productivas a los trabajadores del campo, como responsables del abastecimiento de alimentos al territorio nacional, a fin de propender por la seguridad alimentaria nacional.</w:t>
      </w:r>
      <w:r w:rsidR="007B2271">
        <w:rPr>
          <w:rFonts w:ascii="Arial" w:hAnsi="Arial" w:cs="Arial"/>
          <w:color w:val="000000" w:themeColor="text1"/>
          <w:sz w:val="22"/>
          <w:szCs w:val="22"/>
        </w:rPr>
        <w:t xml:space="preserve"> </w:t>
      </w:r>
      <w:r w:rsidR="00C5317A">
        <w:rPr>
          <w:rFonts w:ascii="Arial" w:hAnsi="Arial" w:cs="Arial"/>
          <w:color w:val="000000" w:themeColor="text1"/>
          <w:sz w:val="22"/>
          <w:szCs w:val="22"/>
        </w:rPr>
        <w:t>En adición, los considerandos indican que</w:t>
      </w:r>
      <w:r w:rsidR="00741E85">
        <w:rPr>
          <w:rFonts w:ascii="Arial" w:hAnsi="Arial" w:cs="Arial"/>
          <w:color w:val="000000" w:themeColor="text1"/>
          <w:sz w:val="22"/>
          <w:szCs w:val="22"/>
        </w:rPr>
        <w:t>,</w:t>
      </w:r>
      <w:r w:rsidR="00C5317A">
        <w:rPr>
          <w:rFonts w:ascii="Arial" w:hAnsi="Arial" w:cs="Arial"/>
          <w:color w:val="000000" w:themeColor="text1"/>
          <w:sz w:val="22"/>
          <w:szCs w:val="22"/>
        </w:rPr>
        <w:t xml:space="preserve"> </w:t>
      </w:r>
      <w:r w:rsidR="00FE364B">
        <w:rPr>
          <w:rFonts w:ascii="Arial" w:hAnsi="Arial" w:cs="Arial"/>
          <w:color w:val="000000" w:themeColor="text1"/>
          <w:sz w:val="22"/>
          <w:szCs w:val="22"/>
        </w:rPr>
        <w:t>con el fin de beneficiar a los trabajadores del campo que puedan verse afectados por la Emergencia Económica, Social y Ecológica, se hace necesario cubrir no solo la tasa de interés sino adicionalmente los costos y gastos financieros asociados a las operaciones de crédito agropecuario, entre los cuales se encuentran las comisiones de las garantías del FAG y las comisiones financieras para el acceso a la Línea Especial de Crédito del forward con anticipo.</w:t>
      </w:r>
    </w:p>
    <w:p w14:paraId="3940289F" w14:textId="7995AD6D" w:rsidR="00290D8F" w:rsidRDefault="00290D8F" w:rsidP="00C5317A">
      <w:pPr>
        <w:pStyle w:val="Textocomentario"/>
        <w:jc w:val="both"/>
        <w:rPr>
          <w:rFonts w:ascii="Arial" w:hAnsi="Arial" w:cs="Arial"/>
          <w:color w:val="000000" w:themeColor="text1"/>
          <w:sz w:val="22"/>
          <w:szCs w:val="22"/>
        </w:rPr>
      </w:pPr>
    </w:p>
    <w:p w14:paraId="58F468B3" w14:textId="5D46B849" w:rsidR="00290D8F" w:rsidRPr="00704584" w:rsidRDefault="00B67ABA" w:rsidP="00290D8F">
      <w:pPr>
        <w:jc w:val="both"/>
        <w:rPr>
          <w:rFonts w:ascii="Arial" w:hAnsi="Arial" w:cs="Arial"/>
          <w:color w:val="000000" w:themeColor="text1"/>
          <w:sz w:val="22"/>
          <w:szCs w:val="22"/>
        </w:rPr>
      </w:pPr>
      <w:r>
        <w:rPr>
          <w:rFonts w:ascii="Arial" w:hAnsi="Arial" w:cs="Arial"/>
          <w:b/>
          <w:color w:val="000000" w:themeColor="text1"/>
          <w:sz w:val="22"/>
          <w:szCs w:val="22"/>
          <w:lang w:eastAsia="es-ES"/>
        </w:rPr>
        <w:t>Octavo</w:t>
      </w:r>
      <w:r w:rsidR="00290D8F">
        <w:rPr>
          <w:rFonts w:ascii="Arial" w:hAnsi="Arial" w:cs="Arial"/>
          <w:b/>
          <w:color w:val="000000" w:themeColor="text1"/>
          <w:sz w:val="22"/>
          <w:szCs w:val="22"/>
          <w:lang w:eastAsia="es-ES"/>
        </w:rPr>
        <w:t>.</w:t>
      </w:r>
      <w:r w:rsidR="00290D8F">
        <w:rPr>
          <w:rFonts w:ascii="Arial" w:hAnsi="Arial" w:cs="Arial"/>
          <w:color w:val="000000" w:themeColor="text1"/>
          <w:sz w:val="22"/>
          <w:szCs w:val="22"/>
        </w:rPr>
        <w:t xml:space="preserve"> </w:t>
      </w:r>
      <w:bookmarkStart w:id="4" w:name="_Hlk42840780"/>
      <w:r w:rsidR="00290D8F">
        <w:rPr>
          <w:rFonts w:ascii="Arial" w:hAnsi="Arial" w:cs="Arial"/>
          <w:color w:val="000000" w:themeColor="text1"/>
          <w:sz w:val="22"/>
          <w:szCs w:val="22"/>
        </w:rPr>
        <w:t xml:space="preserve">Que el artículo 3 del Decreto 486 de 2020 establece que las Líneas Especiales de Crédito (LEC) que cree la Comisión Nacional de Crédito Agropecuario (CNCA) para los productores agropecuarios afectados por las causas que originaron la declaratoria de Emergencia Económica, Social y Ecológica podrán cubrir los costos y gastos financieros asociados a </w:t>
      </w:r>
      <w:r w:rsidR="00290D8F" w:rsidRPr="00704584">
        <w:rPr>
          <w:rFonts w:ascii="Arial" w:hAnsi="Arial" w:cs="Arial"/>
          <w:color w:val="000000" w:themeColor="text1"/>
          <w:sz w:val="22"/>
          <w:szCs w:val="22"/>
        </w:rPr>
        <w:t>las operaciones de crédito agropecuario</w:t>
      </w:r>
      <w:bookmarkEnd w:id="4"/>
      <w:r w:rsidR="00290D8F" w:rsidRPr="00704584">
        <w:rPr>
          <w:rFonts w:ascii="Arial" w:hAnsi="Arial" w:cs="Arial"/>
          <w:color w:val="000000" w:themeColor="text1"/>
          <w:sz w:val="22"/>
          <w:szCs w:val="22"/>
        </w:rPr>
        <w:t>.</w:t>
      </w:r>
    </w:p>
    <w:p w14:paraId="21FB9D74" w14:textId="083CB47C" w:rsidR="004A26E0" w:rsidRDefault="00C6199B" w:rsidP="00580FD8">
      <w:pPr>
        <w:jc w:val="both"/>
        <w:rPr>
          <w:rFonts w:ascii="Arial" w:hAnsi="Arial" w:cs="Arial"/>
          <w:snapToGrid w:val="0"/>
          <w:sz w:val="22"/>
          <w:szCs w:val="22"/>
        </w:rPr>
      </w:pPr>
      <w:r>
        <w:rPr>
          <w:rFonts w:ascii="Arial" w:hAnsi="Arial" w:cs="Arial"/>
          <w:b/>
          <w:color w:val="000000" w:themeColor="text1"/>
          <w:sz w:val="22"/>
          <w:szCs w:val="22"/>
          <w:lang w:eastAsia="es-ES"/>
        </w:rPr>
        <w:lastRenderedPageBreak/>
        <w:t>Noveno</w:t>
      </w:r>
      <w:r w:rsidR="00580FD8">
        <w:rPr>
          <w:rFonts w:ascii="Arial" w:hAnsi="Arial" w:cs="Arial"/>
          <w:b/>
          <w:bCs/>
          <w:snapToGrid w:val="0"/>
          <w:sz w:val="22"/>
          <w:szCs w:val="22"/>
        </w:rPr>
        <w:t xml:space="preserve">. </w:t>
      </w:r>
      <w:r w:rsidR="00580FD8">
        <w:rPr>
          <w:rFonts w:ascii="Arial" w:hAnsi="Arial" w:cs="Arial"/>
          <w:snapToGrid w:val="0"/>
          <w:sz w:val="22"/>
          <w:szCs w:val="22"/>
        </w:rPr>
        <w:t xml:space="preserve">Que el </w:t>
      </w:r>
      <w:r>
        <w:rPr>
          <w:rFonts w:ascii="Arial" w:hAnsi="Arial" w:cs="Arial"/>
          <w:snapToGrid w:val="0"/>
          <w:sz w:val="22"/>
          <w:szCs w:val="22"/>
        </w:rPr>
        <w:t>MADR</w:t>
      </w:r>
      <w:r w:rsidR="00580FD8">
        <w:rPr>
          <w:rFonts w:ascii="Arial" w:hAnsi="Arial" w:cs="Arial"/>
          <w:snapToGrid w:val="0"/>
          <w:sz w:val="22"/>
          <w:szCs w:val="22"/>
        </w:rPr>
        <w:t xml:space="preserve"> solicitó recursos del FOME </w:t>
      </w:r>
      <w:r w:rsidR="00F413B0">
        <w:rPr>
          <w:rFonts w:ascii="Arial" w:hAnsi="Arial" w:cs="Arial"/>
          <w:snapToGrid w:val="0"/>
          <w:sz w:val="22"/>
          <w:szCs w:val="22"/>
        </w:rPr>
        <w:t xml:space="preserve">con el objetivo, entre otros, de generar herramientas de crédito </w:t>
      </w:r>
      <w:r w:rsidR="00CE3966">
        <w:rPr>
          <w:rFonts w:ascii="Arial" w:hAnsi="Arial" w:cs="Arial"/>
          <w:snapToGrid w:val="0"/>
          <w:sz w:val="22"/>
          <w:szCs w:val="22"/>
        </w:rPr>
        <w:t xml:space="preserve">para atender a mayor número de productores y poder garantizar la seguridad alimentaria, el abastecimiento </w:t>
      </w:r>
      <w:r w:rsidR="003E78CE">
        <w:rPr>
          <w:rFonts w:ascii="Arial" w:hAnsi="Arial" w:cs="Arial"/>
          <w:snapToGrid w:val="0"/>
          <w:sz w:val="22"/>
          <w:szCs w:val="22"/>
        </w:rPr>
        <w:t>y el mantenimiento del empleo, así como de cubrir los costos y gastos financieros asociados al crédito</w:t>
      </w:r>
      <w:r w:rsidR="00A50A4E">
        <w:rPr>
          <w:rFonts w:ascii="Arial" w:hAnsi="Arial" w:cs="Arial"/>
          <w:snapToGrid w:val="0"/>
          <w:sz w:val="22"/>
          <w:szCs w:val="22"/>
        </w:rPr>
        <w:t xml:space="preserve">. </w:t>
      </w:r>
      <w:r w:rsidR="00866810">
        <w:rPr>
          <w:rFonts w:ascii="Arial" w:hAnsi="Arial" w:cs="Arial"/>
          <w:snapToGrid w:val="0"/>
          <w:sz w:val="22"/>
          <w:szCs w:val="22"/>
        </w:rPr>
        <w:t xml:space="preserve">Estos recursos se </w:t>
      </w:r>
      <w:r w:rsidR="00144560">
        <w:rPr>
          <w:rFonts w:ascii="Arial" w:hAnsi="Arial" w:cs="Arial"/>
          <w:snapToGrid w:val="0"/>
          <w:sz w:val="22"/>
          <w:szCs w:val="22"/>
        </w:rPr>
        <w:t>dirigen</w:t>
      </w:r>
      <w:r w:rsidR="00866810">
        <w:rPr>
          <w:rFonts w:ascii="Arial" w:hAnsi="Arial" w:cs="Arial"/>
          <w:snapToGrid w:val="0"/>
          <w:sz w:val="22"/>
          <w:szCs w:val="22"/>
        </w:rPr>
        <w:t xml:space="preserve"> a las </w:t>
      </w:r>
      <w:r w:rsidR="00E86B71">
        <w:rPr>
          <w:rFonts w:ascii="Arial" w:hAnsi="Arial" w:cs="Arial"/>
          <w:snapToGrid w:val="0"/>
          <w:sz w:val="22"/>
          <w:szCs w:val="22"/>
        </w:rPr>
        <w:t>Líneas Especiales de Crédito</w:t>
      </w:r>
      <w:r w:rsidR="00866810">
        <w:rPr>
          <w:rFonts w:ascii="Arial" w:hAnsi="Arial" w:cs="Arial"/>
          <w:snapToGrid w:val="0"/>
          <w:sz w:val="22"/>
          <w:szCs w:val="22"/>
        </w:rPr>
        <w:t xml:space="preserve"> y a l</w:t>
      </w:r>
      <w:r w:rsidR="000D4290">
        <w:rPr>
          <w:rFonts w:ascii="Arial" w:hAnsi="Arial" w:cs="Arial"/>
          <w:snapToGrid w:val="0"/>
          <w:sz w:val="22"/>
          <w:szCs w:val="22"/>
        </w:rPr>
        <w:t xml:space="preserve">a </w:t>
      </w:r>
      <w:r w:rsidR="00866810">
        <w:rPr>
          <w:rFonts w:ascii="Arial" w:hAnsi="Arial" w:cs="Arial"/>
          <w:snapToGrid w:val="0"/>
          <w:sz w:val="22"/>
          <w:szCs w:val="22"/>
        </w:rPr>
        <w:t>cobertura de</w:t>
      </w:r>
      <w:r w:rsidR="000D4290">
        <w:rPr>
          <w:rFonts w:ascii="Arial" w:hAnsi="Arial" w:cs="Arial"/>
          <w:snapToGrid w:val="0"/>
          <w:sz w:val="22"/>
          <w:szCs w:val="22"/>
        </w:rPr>
        <w:t xml:space="preserve"> la comisión del FAG y demás</w:t>
      </w:r>
      <w:r w:rsidR="00866810">
        <w:rPr>
          <w:rFonts w:ascii="Arial" w:hAnsi="Arial" w:cs="Arial"/>
          <w:snapToGrid w:val="0"/>
          <w:sz w:val="22"/>
          <w:szCs w:val="22"/>
        </w:rPr>
        <w:t xml:space="preserve"> costos financieros</w:t>
      </w:r>
      <w:r w:rsidR="00144560">
        <w:rPr>
          <w:rFonts w:ascii="Arial" w:hAnsi="Arial" w:cs="Arial"/>
          <w:snapToGrid w:val="0"/>
          <w:sz w:val="22"/>
          <w:szCs w:val="22"/>
        </w:rPr>
        <w:t xml:space="preserve">, que se desarrollen en este </w:t>
      </w:r>
      <w:r w:rsidR="00A60527">
        <w:rPr>
          <w:rFonts w:ascii="Arial" w:hAnsi="Arial" w:cs="Arial"/>
          <w:snapToGrid w:val="0"/>
          <w:sz w:val="22"/>
          <w:szCs w:val="22"/>
        </w:rPr>
        <w:t>p</w:t>
      </w:r>
      <w:r w:rsidR="00144560">
        <w:rPr>
          <w:rFonts w:ascii="Arial" w:hAnsi="Arial" w:cs="Arial"/>
          <w:snapToGrid w:val="0"/>
          <w:sz w:val="22"/>
          <w:szCs w:val="22"/>
        </w:rPr>
        <w:t xml:space="preserve">lan de </w:t>
      </w:r>
      <w:r w:rsidR="00A60527">
        <w:rPr>
          <w:rFonts w:ascii="Arial" w:hAnsi="Arial" w:cs="Arial"/>
          <w:snapToGrid w:val="0"/>
          <w:sz w:val="22"/>
          <w:szCs w:val="22"/>
        </w:rPr>
        <w:t>e</w:t>
      </w:r>
      <w:r w:rsidR="00144560">
        <w:rPr>
          <w:rFonts w:ascii="Arial" w:hAnsi="Arial" w:cs="Arial"/>
          <w:snapToGrid w:val="0"/>
          <w:sz w:val="22"/>
          <w:szCs w:val="22"/>
        </w:rPr>
        <w:t>mergencia</w:t>
      </w:r>
      <w:r w:rsidR="00F87581">
        <w:rPr>
          <w:rFonts w:ascii="Arial" w:hAnsi="Arial" w:cs="Arial"/>
          <w:snapToGrid w:val="0"/>
          <w:sz w:val="22"/>
          <w:szCs w:val="22"/>
        </w:rPr>
        <w:t>.</w:t>
      </w:r>
      <w:r w:rsidR="00866810">
        <w:rPr>
          <w:rFonts w:ascii="Arial" w:hAnsi="Arial" w:cs="Arial"/>
          <w:snapToGrid w:val="0"/>
          <w:sz w:val="22"/>
          <w:szCs w:val="22"/>
        </w:rPr>
        <w:t xml:space="preserve"> </w:t>
      </w:r>
      <w:r w:rsidR="00E86B71">
        <w:rPr>
          <w:rFonts w:ascii="Arial" w:hAnsi="Arial" w:cs="Arial"/>
          <w:snapToGrid w:val="0"/>
          <w:sz w:val="22"/>
          <w:szCs w:val="22"/>
        </w:rPr>
        <w:t xml:space="preserve"> </w:t>
      </w:r>
    </w:p>
    <w:p w14:paraId="1316F558" w14:textId="72CEE903" w:rsidR="00A376CA" w:rsidRDefault="00A376CA" w:rsidP="00580FD8">
      <w:pPr>
        <w:jc w:val="both"/>
        <w:rPr>
          <w:rFonts w:ascii="Arial" w:hAnsi="Arial" w:cs="Arial"/>
          <w:snapToGrid w:val="0"/>
          <w:sz w:val="22"/>
          <w:szCs w:val="22"/>
        </w:rPr>
      </w:pPr>
    </w:p>
    <w:p w14:paraId="2DAFAE50" w14:textId="504DE385" w:rsidR="00A376CA" w:rsidRDefault="00A60527" w:rsidP="00A376CA">
      <w:pPr>
        <w:jc w:val="both"/>
        <w:rPr>
          <w:rFonts w:ascii="Arial" w:hAnsi="Arial" w:cs="Arial"/>
          <w:color w:val="000000"/>
          <w:sz w:val="22"/>
          <w:szCs w:val="22"/>
          <w:lang w:eastAsia="es-ES"/>
        </w:rPr>
      </w:pPr>
      <w:r>
        <w:rPr>
          <w:rFonts w:ascii="Arial" w:hAnsi="Arial" w:cs="Arial"/>
          <w:b/>
          <w:bCs/>
          <w:snapToGrid w:val="0"/>
          <w:sz w:val="22"/>
          <w:szCs w:val="22"/>
        </w:rPr>
        <w:t>Décimo</w:t>
      </w:r>
      <w:r w:rsidR="00A376CA" w:rsidRPr="002D6589">
        <w:rPr>
          <w:rFonts w:ascii="Arial" w:hAnsi="Arial" w:cs="Arial"/>
          <w:b/>
          <w:bCs/>
          <w:color w:val="000000" w:themeColor="text1"/>
          <w:sz w:val="22"/>
          <w:szCs w:val="22"/>
          <w:lang w:eastAsia="es-ES"/>
        </w:rPr>
        <w:t xml:space="preserve">. </w:t>
      </w:r>
      <w:r w:rsidR="00A376CA" w:rsidRPr="002D6589">
        <w:rPr>
          <w:rFonts w:ascii="Arial" w:hAnsi="Arial" w:cs="Arial"/>
          <w:color w:val="000000" w:themeColor="text1"/>
          <w:sz w:val="22"/>
          <w:szCs w:val="22"/>
          <w:lang w:eastAsia="es-ES"/>
        </w:rPr>
        <w:t xml:space="preserve">Que </w:t>
      </w:r>
      <w:r w:rsidR="00A376CA" w:rsidRPr="0088525C">
        <w:rPr>
          <w:rFonts w:ascii="Arial" w:hAnsi="Arial" w:cs="Arial"/>
          <w:color w:val="000000" w:themeColor="text1"/>
          <w:sz w:val="22"/>
          <w:szCs w:val="22"/>
          <w:lang w:eastAsia="es-ES"/>
        </w:rPr>
        <w:t>se hace necesario tomar medidas para i) mantener y promover la capacidad de producción</w:t>
      </w:r>
      <w:r w:rsidR="00A376CA">
        <w:rPr>
          <w:rFonts w:ascii="Arial" w:hAnsi="Arial" w:cs="Arial"/>
          <w:color w:val="000000" w:themeColor="text1"/>
          <w:sz w:val="22"/>
          <w:szCs w:val="22"/>
          <w:lang w:eastAsia="es-ES"/>
        </w:rPr>
        <w:t xml:space="preserve"> de alimentos </w:t>
      </w:r>
      <w:r w:rsidR="00A376CA" w:rsidRPr="0088525C">
        <w:rPr>
          <w:rFonts w:ascii="Arial" w:hAnsi="Arial" w:cs="Arial"/>
          <w:color w:val="000000" w:themeColor="text1"/>
          <w:sz w:val="22"/>
          <w:szCs w:val="22"/>
          <w:lang w:eastAsia="es-ES"/>
        </w:rPr>
        <w:t xml:space="preserve">del sector agropecuario en la cadena de valor agropecuaria, con especial énfasis en el eslabón de producción </w:t>
      </w:r>
      <w:r w:rsidR="00A376CA">
        <w:rPr>
          <w:rFonts w:ascii="Arial" w:hAnsi="Arial" w:cs="Arial"/>
          <w:color w:val="000000" w:themeColor="text1"/>
          <w:sz w:val="22"/>
          <w:szCs w:val="22"/>
          <w:lang w:eastAsia="es-ES"/>
        </w:rPr>
        <w:t xml:space="preserve">(primaria) </w:t>
      </w:r>
      <w:r w:rsidR="00A376CA" w:rsidRPr="0088525C">
        <w:rPr>
          <w:rFonts w:ascii="Arial" w:hAnsi="Arial" w:cs="Arial"/>
          <w:color w:val="000000" w:themeColor="text1"/>
          <w:sz w:val="22"/>
          <w:szCs w:val="22"/>
          <w:lang w:eastAsia="es-ES"/>
        </w:rPr>
        <w:t>agropecuaria, ii) establecer mecanismos de apoyo a los productores y/o sectores afectados por las causas que originaron la emergencia y los efectos de la misma.</w:t>
      </w:r>
      <w:r w:rsidR="00A376CA">
        <w:rPr>
          <w:rFonts w:ascii="Arial" w:hAnsi="Arial" w:cs="Arial"/>
          <w:color w:val="000000" w:themeColor="text1"/>
          <w:sz w:val="22"/>
          <w:szCs w:val="22"/>
          <w:lang w:eastAsia="es-ES"/>
        </w:rPr>
        <w:t xml:space="preserve"> </w:t>
      </w:r>
      <w:r w:rsidR="00A376CA" w:rsidRPr="0088525C">
        <w:rPr>
          <w:rFonts w:ascii="Arial" w:hAnsi="Arial" w:cs="Arial"/>
          <w:color w:val="000000" w:themeColor="text1"/>
          <w:sz w:val="22"/>
          <w:szCs w:val="22"/>
          <w:lang w:eastAsia="es-ES"/>
        </w:rPr>
        <w:t>Teniendo en cuenta lo anterior,</w:t>
      </w:r>
      <w:r w:rsidR="00A376CA">
        <w:rPr>
          <w:rFonts w:ascii="Arial" w:hAnsi="Arial" w:cs="Arial"/>
          <w:color w:val="000000" w:themeColor="text1"/>
          <w:sz w:val="22"/>
          <w:szCs w:val="22"/>
          <w:lang w:eastAsia="es-ES"/>
        </w:rPr>
        <w:t xml:space="preserve"> el MADR</w:t>
      </w:r>
      <w:r w:rsidR="00A376CA">
        <w:rPr>
          <w:rFonts w:ascii="Arial" w:hAnsi="Arial" w:cs="Arial"/>
          <w:color w:val="000000"/>
          <w:sz w:val="22"/>
          <w:szCs w:val="22"/>
          <w:lang w:eastAsia="es-ES"/>
        </w:rPr>
        <w:t xml:space="preserve"> propuso </w:t>
      </w:r>
      <w:r w:rsidR="00A376CA" w:rsidRPr="00B72C23">
        <w:rPr>
          <w:rFonts w:ascii="Arial" w:hAnsi="Arial" w:cs="Arial"/>
          <w:color w:val="000000"/>
          <w:sz w:val="22"/>
          <w:szCs w:val="22"/>
          <w:lang w:eastAsia="es-ES"/>
        </w:rPr>
        <w:t xml:space="preserve">a la CNCA </w:t>
      </w:r>
      <w:r w:rsidR="00A376CA" w:rsidRPr="0088525C">
        <w:rPr>
          <w:rFonts w:ascii="Arial" w:hAnsi="Arial" w:cs="Arial"/>
          <w:color w:val="000000"/>
          <w:sz w:val="22"/>
          <w:szCs w:val="22"/>
          <w:lang w:eastAsia="es-ES"/>
        </w:rPr>
        <w:t>establecer el Plan LEC ante la Emergencia para el año 2020.</w:t>
      </w:r>
    </w:p>
    <w:p w14:paraId="6F8DAB9F" w14:textId="77777777" w:rsidR="00325498" w:rsidRDefault="00325498" w:rsidP="00325498">
      <w:pPr>
        <w:jc w:val="both"/>
        <w:rPr>
          <w:rFonts w:ascii="Arial" w:hAnsi="Arial" w:cs="Arial"/>
          <w:snapToGrid w:val="0"/>
          <w:sz w:val="22"/>
          <w:szCs w:val="22"/>
        </w:rPr>
      </w:pPr>
    </w:p>
    <w:p w14:paraId="188ED82D" w14:textId="2115D59E" w:rsidR="004F75DB" w:rsidRDefault="00325498" w:rsidP="00325498">
      <w:pPr>
        <w:jc w:val="both"/>
        <w:rPr>
          <w:rFonts w:ascii="Arial" w:hAnsi="Arial" w:cs="Arial"/>
          <w:color w:val="000000" w:themeColor="text1"/>
          <w:sz w:val="22"/>
          <w:szCs w:val="22"/>
          <w:lang w:eastAsia="es-ES"/>
        </w:rPr>
      </w:pPr>
      <w:r w:rsidRPr="002D6589">
        <w:rPr>
          <w:rFonts w:ascii="Arial" w:hAnsi="Arial" w:cs="Arial"/>
          <w:b/>
          <w:bCs/>
          <w:snapToGrid w:val="0"/>
          <w:sz w:val="22"/>
          <w:szCs w:val="22"/>
        </w:rPr>
        <w:t>Décimo</w:t>
      </w:r>
      <w:r>
        <w:rPr>
          <w:rFonts w:ascii="Arial" w:hAnsi="Arial" w:cs="Arial"/>
          <w:b/>
          <w:bCs/>
          <w:snapToGrid w:val="0"/>
          <w:sz w:val="22"/>
          <w:szCs w:val="22"/>
        </w:rPr>
        <w:t xml:space="preserve"> </w:t>
      </w:r>
      <w:r w:rsidR="001552E6">
        <w:rPr>
          <w:rFonts w:ascii="Arial" w:hAnsi="Arial" w:cs="Arial"/>
          <w:b/>
          <w:bCs/>
          <w:color w:val="000000" w:themeColor="text1"/>
          <w:sz w:val="22"/>
          <w:szCs w:val="22"/>
          <w:lang w:eastAsia="es-ES"/>
        </w:rPr>
        <w:t>primero</w:t>
      </w:r>
      <w:r>
        <w:rPr>
          <w:rFonts w:ascii="Arial" w:hAnsi="Arial" w:cs="Arial"/>
          <w:b/>
          <w:bCs/>
          <w:snapToGrid w:val="0"/>
          <w:sz w:val="22"/>
          <w:szCs w:val="22"/>
        </w:rPr>
        <w:t xml:space="preserve">. </w:t>
      </w:r>
      <w:r w:rsidR="00BC0F40" w:rsidRPr="00B337CB">
        <w:rPr>
          <w:rFonts w:ascii="Arial" w:hAnsi="Arial" w:cs="Arial"/>
          <w:bCs/>
          <w:color w:val="000000" w:themeColor="text1"/>
          <w:sz w:val="22"/>
          <w:szCs w:val="22"/>
          <w:lang w:eastAsia="es-ES"/>
        </w:rPr>
        <w:t>Que</w:t>
      </w:r>
      <w:r w:rsidR="00BC0F40" w:rsidRPr="00B337CB">
        <w:rPr>
          <w:rFonts w:ascii="Arial" w:hAnsi="Arial" w:cs="Arial"/>
          <w:color w:val="000000" w:themeColor="text1"/>
          <w:sz w:val="22"/>
          <w:szCs w:val="22"/>
          <w:lang w:eastAsia="es-ES"/>
        </w:rPr>
        <w:t xml:space="preserve"> </w:t>
      </w:r>
      <w:r w:rsidR="00BC0F40">
        <w:rPr>
          <w:rFonts w:ascii="Arial" w:hAnsi="Arial" w:cs="Arial"/>
          <w:color w:val="000000" w:themeColor="text1"/>
          <w:sz w:val="22"/>
          <w:szCs w:val="22"/>
          <w:lang w:eastAsia="es-ES"/>
        </w:rPr>
        <w:t>mediante la Resolución 4 de 2020 se definió la LEC Forward ante la Emergencia</w:t>
      </w:r>
      <w:r w:rsidR="009E7EEC" w:rsidRPr="00470C1C">
        <w:rPr>
          <w:rFonts w:ascii="Arial" w:hAnsi="Arial" w:cs="Arial"/>
          <w:color w:val="000000" w:themeColor="text1"/>
          <w:sz w:val="22"/>
          <w:szCs w:val="22"/>
          <w:lang w:eastAsia="es-ES"/>
        </w:rPr>
        <w:t xml:space="preserve">. </w:t>
      </w:r>
      <w:r w:rsidR="009E7EEC">
        <w:rPr>
          <w:rFonts w:ascii="Arial" w:hAnsi="Arial" w:cs="Arial"/>
          <w:color w:val="000000" w:themeColor="text1"/>
          <w:sz w:val="22"/>
          <w:szCs w:val="22"/>
          <w:lang w:eastAsia="es-ES"/>
        </w:rPr>
        <w:t xml:space="preserve">Que </w:t>
      </w:r>
      <w:r w:rsidR="009B28B8">
        <w:rPr>
          <w:rFonts w:ascii="Arial" w:hAnsi="Arial" w:cs="Arial"/>
          <w:color w:val="000000" w:themeColor="text1"/>
          <w:sz w:val="22"/>
          <w:szCs w:val="22"/>
          <w:lang w:eastAsia="es-ES"/>
        </w:rPr>
        <w:t xml:space="preserve">el Ministerio de Agricultura y Desarrollo Rural </w:t>
      </w:r>
      <w:r w:rsidR="009B28B8">
        <w:rPr>
          <w:rFonts w:ascii="Arial" w:hAnsi="Arial" w:cs="Arial"/>
          <w:snapToGrid w:val="0"/>
          <w:sz w:val="22"/>
          <w:szCs w:val="22"/>
        </w:rPr>
        <w:t xml:space="preserve">propone su incorporación al </w:t>
      </w:r>
      <w:r w:rsidR="009B28B8" w:rsidRPr="0088525C">
        <w:rPr>
          <w:rFonts w:ascii="Arial" w:hAnsi="Arial" w:cs="Arial"/>
          <w:color w:val="000000"/>
          <w:sz w:val="22"/>
          <w:szCs w:val="22"/>
          <w:lang w:eastAsia="es-ES"/>
        </w:rPr>
        <w:t>Plan LEC ante la Emergencia</w:t>
      </w:r>
      <w:r w:rsidR="00B67C90">
        <w:rPr>
          <w:rFonts w:ascii="Arial" w:hAnsi="Arial" w:cs="Arial"/>
          <w:color w:val="000000"/>
          <w:sz w:val="22"/>
          <w:szCs w:val="22"/>
          <w:lang w:eastAsia="es-ES"/>
        </w:rPr>
        <w:t xml:space="preserve"> con el fin de organizar en un único plan los instrumentos </w:t>
      </w:r>
      <w:r w:rsidR="00C31BFF">
        <w:rPr>
          <w:rFonts w:ascii="Arial" w:hAnsi="Arial" w:cs="Arial"/>
          <w:color w:val="000000"/>
          <w:sz w:val="22"/>
          <w:szCs w:val="22"/>
          <w:lang w:eastAsia="es-ES"/>
        </w:rPr>
        <w:t xml:space="preserve">financieros para conjurar la crisis </w:t>
      </w:r>
      <w:r w:rsidR="001D715E">
        <w:rPr>
          <w:rFonts w:ascii="Arial" w:hAnsi="Arial" w:cs="Arial"/>
          <w:color w:val="000000"/>
          <w:sz w:val="22"/>
          <w:szCs w:val="22"/>
          <w:lang w:eastAsia="es-ES"/>
        </w:rPr>
        <w:t>y evitar la extensión de sus efectos</w:t>
      </w:r>
      <w:r w:rsidR="00014002">
        <w:rPr>
          <w:rFonts w:ascii="Arial" w:hAnsi="Arial" w:cs="Arial"/>
          <w:color w:val="000000"/>
          <w:sz w:val="22"/>
          <w:szCs w:val="22"/>
          <w:lang w:eastAsia="es-ES"/>
        </w:rPr>
        <w:t xml:space="preserve"> en el territorio nacional</w:t>
      </w:r>
      <w:r w:rsidR="000761D0">
        <w:rPr>
          <w:rFonts w:ascii="Arial" w:hAnsi="Arial" w:cs="Arial"/>
          <w:color w:val="000000"/>
          <w:sz w:val="22"/>
          <w:szCs w:val="22"/>
          <w:lang w:eastAsia="es-ES"/>
        </w:rPr>
        <w:t>. Lo anterior permitirá</w:t>
      </w:r>
      <w:r w:rsidR="002932B7">
        <w:rPr>
          <w:rFonts w:ascii="Arial" w:hAnsi="Arial" w:cs="Arial"/>
          <w:color w:val="000000"/>
          <w:sz w:val="22"/>
          <w:szCs w:val="22"/>
          <w:lang w:eastAsia="es-ES"/>
        </w:rPr>
        <w:t>,</w:t>
      </w:r>
      <w:r w:rsidR="00B969A2">
        <w:rPr>
          <w:rFonts w:ascii="Arial" w:hAnsi="Arial" w:cs="Arial"/>
          <w:color w:val="000000"/>
          <w:sz w:val="22"/>
          <w:szCs w:val="22"/>
          <w:lang w:eastAsia="es-ES"/>
        </w:rPr>
        <w:t xml:space="preserve"> a</w:t>
      </w:r>
      <w:r w:rsidR="000761D0">
        <w:rPr>
          <w:rFonts w:ascii="Arial" w:hAnsi="Arial" w:cs="Arial"/>
          <w:color w:val="000000"/>
          <w:sz w:val="22"/>
          <w:szCs w:val="22"/>
          <w:lang w:eastAsia="es-ES"/>
        </w:rPr>
        <w:t xml:space="preserve"> su vez</w:t>
      </w:r>
      <w:r w:rsidR="002932B7">
        <w:rPr>
          <w:rFonts w:ascii="Arial" w:hAnsi="Arial" w:cs="Arial"/>
          <w:color w:val="000000"/>
          <w:sz w:val="22"/>
          <w:szCs w:val="22"/>
          <w:lang w:eastAsia="es-ES"/>
        </w:rPr>
        <w:t>,</w:t>
      </w:r>
      <w:r w:rsidR="000761D0">
        <w:rPr>
          <w:rFonts w:ascii="Arial" w:hAnsi="Arial" w:cs="Arial"/>
          <w:color w:val="000000"/>
          <w:sz w:val="22"/>
          <w:szCs w:val="22"/>
          <w:lang w:eastAsia="es-ES"/>
        </w:rPr>
        <w:t xml:space="preserve"> organizar en un único plan</w:t>
      </w:r>
      <w:r w:rsidR="009F36CA">
        <w:rPr>
          <w:rFonts w:ascii="Arial" w:hAnsi="Arial" w:cs="Arial"/>
          <w:color w:val="000000"/>
          <w:sz w:val="22"/>
          <w:szCs w:val="22"/>
          <w:lang w:eastAsia="es-ES"/>
        </w:rPr>
        <w:t xml:space="preserve"> las líneas de crédito que harán uso</w:t>
      </w:r>
      <w:r w:rsidR="000761D0">
        <w:rPr>
          <w:rFonts w:ascii="Arial" w:hAnsi="Arial" w:cs="Arial"/>
          <w:color w:val="000000"/>
          <w:sz w:val="22"/>
          <w:szCs w:val="22"/>
          <w:lang w:eastAsia="es-ES"/>
        </w:rPr>
        <w:t xml:space="preserve"> de los </w:t>
      </w:r>
      <w:r w:rsidR="00B67C90">
        <w:rPr>
          <w:rFonts w:ascii="Arial" w:hAnsi="Arial" w:cs="Arial"/>
          <w:color w:val="000000"/>
          <w:sz w:val="22"/>
          <w:szCs w:val="22"/>
          <w:lang w:eastAsia="es-ES"/>
        </w:rPr>
        <w:t>recursos provenientes del FOME</w:t>
      </w:r>
      <w:r w:rsidR="00014002">
        <w:rPr>
          <w:rFonts w:ascii="Arial" w:hAnsi="Arial" w:cs="Arial"/>
          <w:color w:val="000000"/>
          <w:sz w:val="22"/>
          <w:szCs w:val="22"/>
          <w:lang w:eastAsia="es-ES"/>
        </w:rPr>
        <w:t>.</w:t>
      </w:r>
    </w:p>
    <w:p w14:paraId="44FCF8E1" w14:textId="77777777" w:rsidR="00BC0F40" w:rsidRDefault="00BC0F40" w:rsidP="00325498">
      <w:pPr>
        <w:jc w:val="both"/>
        <w:rPr>
          <w:rFonts w:ascii="Arial" w:hAnsi="Arial" w:cs="Arial"/>
          <w:b/>
          <w:bCs/>
          <w:snapToGrid w:val="0"/>
          <w:sz w:val="22"/>
          <w:szCs w:val="22"/>
        </w:rPr>
      </w:pPr>
    </w:p>
    <w:p w14:paraId="46B15122" w14:textId="4427C1B2" w:rsidR="00D0698F" w:rsidRDefault="00194644" w:rsidP="00D0698F">
      <w:pPr>
        <w:jc w:val="both"/>
        <w:rPr>
          <w:rFonts w:ascii="Arial" w:hAnsi="Arial" w:cs="Arial"/>
          <w:color w:val="000000" w:themeColor="text1"/>
          <w:sz w:val="22"/>
          <w:szCs w:val="22"/>
        </w:rPr>
      </w:pPr>
      <w:r>
        <w:rPr>
          <w:rFonts w:ascii="Arial" w:hAnsi="Arial" w:cs="Arial"/>
          <w:b/>
          <w:bCs/>
          <w:color w:val="000000" w:themeColor="text1"/>
          <w:sz w:val="22"/>
          <w:szCs w:val="22"/>
          <w:lang w:eastAsia="es-ES"/>
        </w:rPr>
        <w:t xml:space="preserve">Décimo </w:t>
      </w:r>
      <w:r w:rsidR="0042315C">
        <w:rPr>
          <w:rFonts w:ascii="Arial" w:hAnsi="Arial" w:cs="Arial"/>
          <w:b/>
          <w:bCs/>
          <w:color w:val="000000" w:themeColor="text1"/>
          <w:sz w:val="22"/>
          <w:szCs w:val="22"/>
          <w:lang w:eastAsia="es-ES"/>
        </w:rPr>
        <w:t>segundo</w:t>
      </w:r>
      <w:r w:rsidR="00D0698F">
        <w:rPr>
          <w:rFonts w:ascii="Arial" w:hAnsi="Arial" w:cs="Arial"/>
          <w:color w:val="000000"/>
          <w:sz w:val="22"/>
          <w:szCs w:val="22"/>
        </w:rPr>
        <w:t xml:space="preserve">. </w:t>
      </w:r>
      <w:r w:rsidR="00D0698F">
        <w:rPr>
          <w:rFonts w:ascii="Arial" w:hAnsi="Arial" w:cs="Arial"/>
          <w:color w:val="000000" w:themeColor="text1"/>
          <w:sz w:val="22"/>
          <w:szCs w:val="22"/>
        </w:rPr>
        <w:t xml:space="preserve">Que mediante la Resolución 1 de 2016, y sus modificaciones, se compiló la reglamentación del destino </w:t>
      </w:r>
      <w:r w:rsidR="00D0698F" w:rsidRPr="00DD5383">
        <w:rPr>
          <w:rFonts w:ascii="Arial" w:hAnsi="Arial" w:cs="Arial"/>
          <w:color w:val="000000" w:themeColor="text1"/>
          <w:sz w:val="22"/>
          <w:szCs w:val="22"/>
        </w:rPr>
        <w:t>del crédito agropecuario y rural, se definió sus beneficiarios, condiciones financieras y se adoptaron otras disposiciones.</w:t>
      </w:r>
    </w:p>
    <w:p w14:paraId="42B9F23B" w14:textId="728E9354" w:rsidR="00121AE0" w:rsidRDefault="00121AE0" w:rsidP="00D0698F">
      <w:pPr>
        <w:jc w:val="both"/>
        <w:rPr>
          <w:rFonts w:ascii="Arial" w:hAnsi="Arial" w:cs="Arial"/>
          <w:color w:val="000000" w:themeColor="text1"/>
          <w:sz w:val="22"/>
          <w:szCs w:val="22"/>
        </w:rPr>
      </w:pPr>
    </w:p>
    <w:p w14:paraId="445B2556" w14:textId="2FF695B6" w:rsidR="005049FD" w:rsidRDefault="008D619F" w:rsidP="00D0698F">
      <w:pPr>
        <w:jc w:val="both"/>
        <w:rPr>
          <w:rFonts w:ascii="Arial" w:hAnsi="Arial" w:cs="Arial"/>
          <w:color w:val="000000" w:themeColor="text1"/>
          <w:sz w:val="22"/>
          <w:szCs w:val="22"/>
        </w:rPr>
      </w:pPr>
      <w:r>
        <w:rPr>
          <w:rFonts w:ascii="Arial" w:hAnsi="Arial" w:cs="Arial"/>
          <w:b/>
          <w:bCs/>
          <w:color w:val="000000" w:themeColor="text1"/>
          <w:sz w:val="22"/>
          <w:szCs w:val="22"/>
          <w:lang w:eastAsia="es-ES"/>
        </w:rPr>
        <w:t xml:space="preserve">Décimo </w:t>
      </w:r>
      <w:r w:rsidR="0042315C">
        <w:rPr>
          <w:rFonts w:ascii="Arial" w:hAnsi="Arial" w:cs="Arial"/>
          <w:b/>
          <w:bCs/>
          <w:color w:val="000000" w:themeColor="text1"/>
          <w:sz w:val="22"/>
          <w:szCs w:val="22"/>
          <w:lang w:eastAsia="es-ES"/>
        </w:rPr>
        <w:t>tercero</w:t>
      </w:r>
      <w:r>
        <w:rPr>
          <w:rFonts w:ascii="Arial" w:hAnsi="Arial" w:cs="Arial"/>
          <w:color w:val="000000"/>
          <w:sz w:val="22"/>
          <w:szCs w:val="22"/>
        </w:rPr>
        <w:t xml:space="preserve">. </w:t>
      </w:r>
      <w:r>
        <w:rPr>
          <w:rFonts w:ascii="Arial" w:hAnsi="Arial" w:cs="Arial"/>
          <w:color w:val="000000" w:themeColor="text1"/>
          <w:sz w:val="22"/>
          <w:szCs w:val="22"/>
        </w:rPr>
        <w:t xml:space="preserve">Que mediante la Resolución 3 de 2016, y sus modificaciones, </w:t>
      </w:r>
      <w:r w:rsidR="008A642E">
        <w:rPr>
          <w:rFonts w:ascii="Arial" w:hAnsi="Arial" w:cs="Arial"/>
          <w:color w:val="000000" w:themeColor="text1"/>
          <w:sz w:val="22"/>
          <w:szCs w:val="22"/>
        </w:rPr>
        <w:t xml:space="preserve">se compiló y modificó la reglamentación de los incentivos y subsidios a través </w:t>
      </w:r>
      <w:r w:rsidR="008A642E" w:rsidRPr="00DD5383">
        <w:rPr>
          <w:rFonts w:ascii="Arial" w:hAnsi="Arial" w:cs="Arial"/>
          <w:color w:val="000000" w:themeColor="text1"/>
          <w:sz w:val="22"/>
          <w:szCs w:val="22"/>
        </w:rPr>
        <w:t>del crédito agropecuario y rural</w:t>
      </w:r>
      <w:r w:rsidR="0022075B">
        <w:rPr>
          <w:rFonts w:ascii="Arial" w:hAnsi="Arial" w:cs="Arial"/>
          <w:color w:val="000000" w:themeColor="text1"/>
          <w:sz w:val="22"/>
          <w:szCs w:val="22"/>
        </w:rPr>
        <w:t>.</w:t>
      </w:r>
    </w:p>
    <w:p w14:paraId="40461C54" w14:textId="77777777" w:rsidR="00BC0F40" w:rsidRDefault="00BC0F40" w:rsidP="00D0698F">
      <w:pPr>
        <w:jc w:val="both"/>
        <w:rPr>
          <w:rFonts w:ascii="Arial" w:hAnsi="Arial" w:cs="Arial"/>
          <w:color w:val="000000" w:themeColor="text1"/>
          <w:sz w:val="22"/>
          <w:szCs w:val="22"/>
        </w:rPr>
      </w:pPr>
    </w:p>
    <w:p w14:paraId="2896D4A0" w14:textId="30E4081F" w:rsidR="00914A9A" w:rsidRPr="008F65EC" w:rsidRDefault="00D0698F" w:rsidP="00914A9A">
      <w:pPr>
        <w:jc w:val="both"/>
        <w:rPr>
          <w:rFonts w:ascii="Arial" w:hAnsi="Arial" w:cs="Arial"/>
          <w:color w:val="000000"/>
          <w:sz w:val="22"/>
          <w:szCs w:val="22"/>
          <w:lang w:eastAsia="es-ES"/>
        </w:rPr>
      </w:pPr>
      <w:r w:rsidRPr="46EC5680">
        <w:rPr>
          <w:rFonts w:ascii="Arial" w:hAnsi="Arial" w:cs="Arial"/>
          <w:b/>
          <w:bCs/>
          <w:color w:val="000000" w:themeColor="text1"/>
          <w:sz w:val="22"/>
          <w:szCs w:val="22"/>
          <w:lang w:eastAsia="es-ES"/>
        </w:rPr>
        <w:t>Décimo</w:t>
      </w:r>
      <w:r w:rsidR="00FD0F86" w:rsidRPr="46EC5680">
        <w:rPr>
          <w:rFonts w:ascii="Arial" w:hAnsi="Arial" w:cs="Arial"/>
          <w:b/>
          <w:bCs/>
          <w:color w:val="000000" w:themeColor="text1"/>
          <w:sz w:val="22"/>
          <w:szCs w:val="22"/>
          <w:lang w:eastAsia="es-ES"/>
        </w:rPr>
        <w:t xml:space="preserve"> </w:t>
      </w:r>
      <w:r w:rsidR="00A9256B">
        <w:rPr>
          <w:rFonts w:ascii="Arial" w:hAnsi="Arial" w:cs="Arial"/>
          <w:b/>
          <w:bCs/>
          <w:color w:val="000000" w:themeColor="text1"/>
          <w:sz w:val="22"/>
          <w:szCs w:val="22"/>
          <w:lang w:eastAsia="es-ES"/>
        </w:rPr>
        <w:t>quinto</w:t>
      </w:r>
      <w:r w:rsidR="00914A9A" w:rsidRPr="46EC5680">
        <w:rPr>
          <w:rFonts w:ascii="Arial" w:hAnsi="Arial" w:cs="Arial"/>
          <w:b/>
          <w:bCs/>
          <w:color w:val="000000" w:themeColor="text1"/>
          <w:sz w:val="22"/>
          <w:szCs w:val="22"/>
          <w:lang w:eastAsia="es-ES"/>
        </w:rPr>
        <w:t xml:space="preserve">. </w:t>
      </w:r>
      <w:r w:rsidR="00914A9A" w:rsidRPr="46EC5680">
        <w:rPr>
          <w:rFonts w:ascii="Arial" w:hAnsi="Arial" w:cs="Arial"/>
          <w:color w:val="000000" w:themeColor="text1"/>
          <w:sz w:val="22"/>
          <w:szCs w:val="22"/>
          <w:lang w:eastAsia="es-ES"/>
        </w:rPr>
        <w:t>Que el proyecto de resolución “</w:t>
      </w:r>
      <w:r w:rsidR="009771EF" w:rsidRPr="33B1764A">
        <w:rPr>
          <w:rFonts w:ascii="Arial" w:hAnsi="Arial" w:cs="Arial"/>
          <w:color w:val="000000" w:themeColor="text1"/>
          <w:sz w:val="22"/>
          <w:szCs w:val="22"/>
          <w:lang w:eastAsia="es-ES"/>
        </w:rPr>
        <w:t xml:space="preserve">Por la cual se </w:t>
      </w:r>
      <w:r w:rsidR="00A856D0">
        <w:rPr>
          <w:rFonts w:ascii="Arial" w:hAnsi="Arial" w:cs="Arial"/>
          <w:color w:val="000000" w:themeColor="text1"/>
          <w:sz w:val="22"/>
          <w:szCs w:val="22"/>
          <w:lang w:eastAsia="es-ES"/>
        </w:rPr>
        <w:t>crea</w:t>
      </w:r>
      <w:r w:rsidR="009771EF">
        <w:rPr>
          <w:rFonts w:ascii="Arial" w:hAnsi="Arial" w:cs="Arial"/>
          <w:color w:val="000000" w:themeColor="text1"/>
          <w:sz w:val="22"/>
          <w:szCs w:val="22"/>
          <w:lang w:eastAsia="es-ES"/>
        </w:rPr>
        <w:t xml:space="preserve"> el “</w:t>
      </w:r>
      <w:r w:rsidR="0022075B" w:rsidRPr="33B1764A">
        <w:rPr>
          <w:rFonts w:ascii="Arial" w:hAnsi="Arial" w:cs="Arial"/>
          <w:color w:val="000000" w:themeColor="text1"/>
          <w:sz w:val="22"/>
          <w:szCs w:val="22"/>
          <w:lang w:eastAsia="es-ES"/>
        </w:rPr>
        <w:t xml:space="preserve">Por la cual se </w:t>
      </w:r>
      <w:r w:rsidR="0022075B">
        <w:rPr>
          <w:rFonts w:ascii="Arial" w:hAnsi="Arial" w:cs="Arial"/>
          <w:color w:val="000000" w:themeColor="text1"/>
          <w:sz w:val="22"/>
          <w:szCs w:val="22"/>
          <w:lang w:eastAsia="es-ES"/>
        </w:rPr>
        <w:t>crea el “Plan LEC ante la Emergencia</w:t>
      </w:r>
      <w:r w:rsidR="0022075B" w:rsidRPr="33B1764A">
        <w:rPr>
          <w:rFonts w:ascii="Arial" w:hAnsi="Arial" w:cs="Arial"/>
          <w:color w:val="000000" w:themeColor="text1"/>
          <w:sz w:val="22"/>
          <w:szCs w:val="22"/>
          <w:lang w:eastAsia="es-ES"/>
        </w:rPr>
        <w:t xml:space="preserve">” </w:t>
      </w:r>
      <w:r w:rsidR="0022075B">
        <w:rPr>
          <w:rFonts w:ascii="Arial" w:hAnsi="Arial" w:cs="Arial"/>
          <w:color w:val="000000" w:themeColor="text1"/>
          <w:sz w:val="22"/>
          <w:szCs w:val="22"/>
          <w:lang w:eastAsia="es-ES"/>
        </w:rPr>
        <w:t>con el fin de mitigar los efectos originados por el Covid-19 y se establecen otras disposiciones</w:t>
      </w:r>
      <w:r w:rsidR="00367D5F" w:rsidRPr="46EC5680">
        <w:rPr>
          <w:rFonts w:ascii="Arial" w:hAnsi="Arial" w:cs="Arial"/>
          <w:color w:val="000000" w:themeColor="text1"/>
          <w:sz w:val="22"/>
          <w:szCs w:val="22"/>
          <w:lang w:eastAsia="es-ES"/>
        </w:rPr>
        <w:t>”</w:t>
      </w:r>
      <w:r w:rsidR="00914A9A" w:rsidRPr="46EC5680">
        <w:rPr>
          <w:rFonts w:ascii="Arial" w:hAnsi="Arial" w:cs="Arial"/>
          <w:color w:val="000000" w:themeColor="text1"/>
          <w:sz w:val="22"/>
          <w:szCs w:val="22"/>
          <w:lang w:eastAsia="es-ES"/>
        </w:rPr>
        <w:t xml:space="preserve"> estuvo publicado en la página web de FINAGRO para comentarios.</w:t>
      </w:r>
    </w:p>
    <w:p w14:paraId="3D67B460" w14:textId="77777777" w:rsidR="00914A9A" w:rsidRPr="008F65EC" w:rsidRDefault="00914A9A" w:rsidP="00914A9A">
      <w:pPr>
        <w:jc w:val="both"/>
        <w:rPr>
          <w:rFonts w:ascii="Arial" w:hAnsi="Arial" w:cs="Arial"/>
          <w:color w:val="000000"/>
          <w:sz w:val="22"/>
          <w:szCs w:val="22"/>
          <w:lang w:eastAsia="es-ES"/>
        </w:rPr>
      </w:pPr>
    </w:p>
    <w:p w14:paraId="4E7F8DD5" w14:textId="6BCE0F6D" w:rsidR="00914A9A" w:rsidRPr="00463CB2" w:rsidRDefault="00D0698F" w:rsidP="00914A9A">
      <w:pPr>
        <w:jc w:val="both"/>
        <w:rPr>
          <w:rFonts w:ascii="Arial" w:hAnsi="Arial" w:cs="Arial"/>
          <w:color w:val="212121"/>
          <w:sz w:val="22"/>
          <w:szCs w:val="22"/>
        </w:rPr>
      </w:pPr>
      <w:r>
        <w:rPr>
          <w:rFonts w:ascii="Arial" w:hAnsi="Arial" w:cs="Arial"/>
          <w:b/>
          <w:bCs/>
          <w:color w:val="000000" w:themeColor="text1"/>
          <w:sz w:val="22"/>
          <w:szCs w:val="22"/>
          <w:lang w:eastAsia="es-ES"/>
        </w:rPr>
        <w:t>D</w:t>
      </w:r>
      <w:r w:rsidR="00A81221">
        <w:rPr>
          <w:rFonts w:ascii="Arial" w:hAnsi="Arial" w:cs="Arial"/>
          <w:b/>
          <w:bCs/>
          <w:color w:val="000000" w:themeColor="text1"/>
          <w:sz w:val="22"/>
          <w:szCs w:val="22"/>
          <w:lang w:eastAsia="es-ES"/>
        </w:rPr>
        <w:t>é</w:t>
      </w:r>
      <w:r>
        <w:rPr>
          <w:rFonts w:ascii="Arial" w:hAnsi="Arial" w:cs="Arial"/>
          <w:b/>
          <w:bCs/>
          <w:color w:val="000000" w:themeColor="text1"/>
          <w:sz w:val="22"/>
          <w:szCs w:val="22"/>
          <w:lang w:eastAsia="es-ES"/>
        </w:rPr>
        <w:t xml:space="preserve">cimo </w:t>
      </w:r>
      <w:r w:rsidR="00A9256B">
        <w:rPr>
          <w:rFonts w:ascii="Arial" w:hAnsi="Arial" w:cs="Arial"/>
          <w:b/>
          <w:bCs/>
          <w:color w:val="000000" w:themeColor="text1"/>
          <w:sz w:val="22"/>
          <w:szCs w:val="22"/>
          <w:lang w:eastAsia="es-ES"/>
        </w:rPr>
        <w:t>sexto</w:t>
      </w:r>
      <w:r w:rsidR="00914A9A" w:rsidRPr="33B1764A">
        <w:rPr>
          <w:rFonts w:ascii="Arial" w:hAnsi="Arial" w:cs="Arial"/>
          <w:b/>
          <w:bCs/>
          <w:color w:val="000000" w:themeColor="text1"/>
          <w:sz w:val="22"/>
          <w:szCs w:val="22"/>
          <w:lang w:eastAsia="es-ES"/>
        </w:rPr>
        <w:t>.</w:t>
      </w:r>
      <w:r w:rsidR="00914A9A" w:rsidRPr="33B1764A">
        <w:rPr>
          <w:rFonts w:ascii="Arial" w:hAnsi="Arial" w:cs="Arial"/>
          <w:color w:val="000000" w:themeColor="text1"/>
          <w:sz w:val="22"/>
          <w:szCs w:val="22"/>
          <w:lang w:eastAsia="es-ES"/>
        </w:rPr>
        <w:t xml:space="preserve"> </w:t>
      </w:r>
      <w:r w:rsidR="00914A9A" w:rsidRPr="33B1764A">
        <w:rPr>
          <w:rFonts w:ascii="Arial" w:hAnsi="Arial" w:cs="Arial"/>
          <w:color w:val="000000" w:themeColor="text1"/>
          <w:sz w:val="22"/>
          <w:szCs w:val="22"/>
          <w:lang w:bidi="es-CO"/>
        </w:rPr>
        <w:t xml:space="preserve">Que el documento con la justificación jurídica y </w:t>
      </w:r>
      <w:r w:rsidR="00914A9A" w:rsidRPr="00146DC3">
        <w:rPr>
          <w:rFonts w:ascii="Arial" w:hAnsi="Arial" w:cs="Arial"/>
          <w:color w:val="000000" w:themeColor="text1"/>
          <w:sz w:val="22"/>
          <w:szCs w:val="22"/>
          <w:lang w:bidi="es-CO"/>
        </w:rPr>
        <w:t xml:space="preserve">técnica de la presente resolución fue presentado para consideración de la CNCA </w:t>
      </w:r>
      <w:r w:rsidR="008F65EC" w:rsidRPr="00146DC3">
        <w:rPr>
          <w:rFonts w:ascii="Arial" w:hAnsi="Arial" w:cs="Arial"/>
          <w:color w:val="000000" w:themeColor="text1"/>
          <w:sz w:val="22"/>
          <w:szCs w:val="22"/>
          <w:lang w:bidi="es-CO"/>
        </w:rPr>
        <w:t xml:space="preserve">y discutido </w:t>
      </w:r>
      <w:r w:rsidR="00146DC3" w:rsidRPr="00146DC3">
        <w:rPr>
          <w:rFonts w:ascii="Arial" w:hAnsi="Arial" w:cs="Arial"/>
          <w:color w:val="212121"/>
          <w:sz w:val="22"/>
          <w:szCs w:val="22"/>
        </w:rPr>
        <w:t>en</w:t>
      </w:r>
      <w:r w:rsidR="00914A9A" w:rsidRPr="00146DC3">
        <w:rPr>
          <w:rFonts w:ascii="Arial" w:hAnsi="Arial" w:cs="Arial"/>
          <w:color w:val="212121"/>
          <w:sz w:val="22"/>
          <w:szCs w:val="22"/>
        </w:rPr>
        <w:t xml:space="preserve"> reunión </w:t>
      </w:r>
      <w:r w:rsidR="008F65EC" w:rsidRPr="00146DC3">
        <w:rPr>
          <w:rFonts w:ascii="Arial" w:hAnsi="Arial" w:cs="Arial"/>
          <w:color w:val="000000" w:themeColor="text1"/>
          <w:sz w:val="21"/>
          <w:szCs w:val="21"/>
          <w:lang w:eastAsia="es-ES"/>
        </w:rPr>
        <w:t>llevada</w:t>
      </w:r>
      <w:r w:rsidR="008F65EC" w:rsidRPr="33B1764A">
        <w:rPr>
          <w:rFonts w:ascii="Arial" w:hAnsi="Arial" w:cs="Arial"/>
          <w:color w:val="000000" w:themeColor="text1"/>
          <w:sz w:val="21"/>
          <w:szCs w:val="21"/>
          <w:lang w:eastAsia="es-ES"/>
        </w:rPr>
        <w:t xml:space="preserve"> a cabo el día </w:t>
      </w:r>
      <w:r w:rsidR="1B5FFFFC" w:rsidRPr="00691F45">
        <w:rPr>
          <w:rFonts w:ascii="Arial" w:hAnsi="Arial" w:cs="Arial"/>
          <w:color w:val="FF0000"/>
          <w:sz w:val="21"/>
          <w:szCs w:val="21"/>
          <w:lang w:eastAsia="es-ES"/>
        </w:rPr>
        <w:t>XX</w:t>
      </w:r>
      <w:r w:rsidR="00691F45" w:rsidRPr="00691F45">
        <w:rPr>
          <w:rFonts w:ascii="Arial" w:hAnsi="Arial" w:cs="Arial"/>
          <w:color w:val="FF0000"/>
          <w:sz w:val="21"/>
          <w:szCs w:val="21"/>
          <w:lang w:eastAsia="es-ES"/>
        </w:rPr>
        <w:t xml:space="preserve"> </w:t>
      </w:r>
      <w:r w:rsidR="008F65EC" w:rsidRPr="00691F45">
        <w:rPr>
          <w:rFonts w:ascii="Arial" w:hAnsi="Arial" w:cs="Arial"/>
          <w:color w:val="FF0000"/>
          <w:sz w:val="21"/>
          <w:szCs w:val="21"/>
          <w:lang w:eastAsia="es-ES"/>
        </w:rPr>
        <w:t>(</w:t>
      </w:r>
      <w:r w:rsidR="58D406E1" w:rsidRPr="00691F45">
        <w:rPr>
          <w:rFonts w:ascii="Arial" w:hAnsi="Arial" w:cs="Arial"/>
          <w:color w:val="FF0000"/>
          <w:sz w:val="21"/>
          <w:szCs w:val="21"/>
          <w:lang w:eastAsia="es-ES"/>
        </w:rPr>
        <w:t>XX</w:t>
      </w:r>
      <w:r w:rsidR="008F65EC" w:rsidRPr="33B1764A">
        <w:rPr>
          <w:rFonts w:ascii="Arial" w:hAnsi="Arial" w:cs="Arial"/>
          <w:color w:val="000000" w:themeColor="text1"/>
          <w:sz w:val="21"/>
          <w:szCs w:val="21"/>
          <w:lang w:eastAsia="es-ES"/>
        </w:rPr>
        <w:t xml:space="preserve">) </w:t>
      </w:r>
      <w:r w:rsidR="008F65EC" w:rsidRPr="00873C8B">
        <w:rPr>
          <w:rFonts w:ascii="Arial" w:hAnsi="Arial" w:cs="Arial"/>
          <w:color w:val="FF0000"/>
          <w:sz w:val="21"/>
          <w:szCs w:val="21"/>
          <w:lang w:eastAsia="es-ES"/>
        </w:rPr>
        <w:t xml:space="preserve">de </w:t>
      </w:r>
      <w:r w:rsidR="767E35EB" w:rsidRPr="00873C8B">
        <w:rPr>
          <w:rFonts w:ascii="Arial" w:hAnsi="Arial" w:cs="Arial"/>
          <w:color w:val="FF0000"/>
          <w:sz w:val="21"/>
          <w:szCs w:val="21"/>
          <w:lang w:eastAsia="es-ES"/>
        </w:rPr>
        <w:t xml:space="preserve">junio </w:t>
      </w:r>
      <w:r w:rsidR="008F65EC" w:rsidRPr="33B1764A">
        <w:rPr>
          <w:rFonts w:ascii="Arial" w:hAnsi="Arial" w:cs="Arial"/>
          <w:color w:val="000000" w:themeColor="text1"/>
          <w:sz w:val="21"/>
          <w:szCs w:val="21"/>
          <w:lang w:eastAsia="es-ES"/>
        </w:rPr>
        <w:t>de 2020</w:t>
      </w:r>
      <w:r w:rsidR="00914A9A" w:rsidRPr="33B1764A">
        <w:rPr>
          <w:rFonts w:ascii="Arial" w:hAnsi="Arial" w:cs="Arial"/>
          <w:color w:val="212121"/>
          <w:sz w:val="22"/>
          <w:szCs w:val="22"/>
        </w:rPr>
        <w:t>.</w:t>
      </w:r>
    </w:p>
    <w:p w14:paraId="0E70FEBF" w14:textId="52693EBF" w:rsidR="00914A9A" w:rsidRDefault="00914A9A" w:rsidP="00914A9A">
      <w:pPr>
        <w:jc w:val="both"/>
        <w:rPr>
          <w:rFonts w:ascii="Arial" w:hAnsi="Arial" w:cs="Arial"/>
          <w:color w:val="000000"/>
          <w:sz w:val="22"/>
          <w:szCs w:val="22"/>
          <w:lang w:eastAsia="es-ES"/>
        </w:rPr>
      </w:pPr>
    </w:p>
    <w:p w14:paraId="14FF8CA9" w14:textId="77777777" w:rsidR="008F65EC" w:rsidRPr="00463CB2" w:rsidRDefault="008F65EC" w:rsidP="00914A9A">
      <w:pPr>
        <w:jc w:val="both"/>
        <w:rPr>
          <w:rFonts w:ascii="Arial" w:hAnsi="Arial" w:cs="Arial"/>
          <w:color w:val="000000"/>
          <w:sz w:val="22"/>
          <w:szCs w:val="22"/>
          <w:lang w:eastAsia="es-ES"/>
        </w:rPr>
      </w:pPr>
    </w:p>
    <w:p w14:paraId="1FE99B1D" w14:textId="5F57DAAF" w:rsidR="00914A9A" w:rsidRDefault="00914A9A" w:rsidP="00914A9A">
      <w:pPr>
        <w:jc w:val="both"/>
        <w:rPr>
          <w:rFonts w:ascii="Arial" w:hAnsi="Arial" w:cs="Arial"/>
          <w:color w:val="000000"/>
          <w:sz w:val="22"/>
          <w:szCs w:val="22"/>
          <w:lang w:eastAsia="es-ES"/>
        </w:rPr>
      </w:pPr>
      <w:r w:rsidRPr="00463CB2">
        <w:rPr>
          <w:rFonts w:ascii="Arial" w:hAnsi="Arial" w:cs="Arial"/>
          <w:color w:val="000000"/>
          <w:sz w:val="22"/>
          <w:szCs w:val="22"/>
          <w:lang w:eastAsia="es-ES"/>
        </w:rPr>
        <w:t>En mérito de lo anterior,</w:t>
      </w:r>
    </w:p>
    <w:p w14:paraId="486D4EEE" w14:textId="77777777" w:rsidR="00794C03" w:rsidRPr="00463CB2" w:rsidRDefault="00794C03" w:rsidP="00914A9A">
      <w:pPr>
        <w:jc w:val="both"/>
        <w:rPr>
          <w:rFonts w:ascii="Arial" w:hAnsi="Arial" w:cs="Arial"/>
          <w:color w:val="000000"/>
          <w:sz w:val="22"/>
          <w:szCs w:val="22"/>
          <w:lang w:eastAsia="es-ES"/>
        </w:rPr>
      </w:pPr>
    </w:p>
    <w:p w14:paraId="5FF06413" w14:textId="77777777" w:rsidR="00914A9A" w:rsidRPr="00463CB2" w:rsidRDefault="00914A9A" w:rsidP="00914A9A">
      <w:pPr>
        <w:jc w:val="both"/>
        <w:rPr>
          <w:rFonts w:ascii="Arial" w:hAnsi="Arial" w:cs="Arial"/>
          <w:color w:val="000000"/>
          <w:sz w:val="22"/>
          <w:szCs w:val="22"/>
          <w:lang w:eastAsia="es-ES"/>
        </w:rPr>
      </w:pPr>
    </w:p>
    <w:p w14:paraId="243C241E" w14:textId="77777777" w:rsidR="00914A9A" w:rsidRPr="00463CB2" w:rsidRDefault="00914A9A" w:rsidP="00914A9A">
      <w:pPr>
        <w:jc w:val="center"/>
        <w:rPr>
          <w:rFonts w:ascii="Arial" w:hAnsi="Arial" w:cs="Arial"/>
          <w:b/>
          <w:color w:val="000000"/>
          <w:sz w:val="22"/>
          <w:szCs w:val="22"/>
          <w:lang w:eastAsia="es-ES"/>
        </w:rPr>
      </w:pPr>
      <w:r w:rsidRPr="00463CB2">
        <w:rPr>
          <w:rFonts w:ascii="Arial" w:hAnsi="Arial" w:cs="Arial"/>
          <w:b/>
          <w:color w:val="000000"/>
          <w:sz w:val="22"/>
          <w:szCs w:val="22"/>
          <w:lang w:eastAsia="es-ES"/>
        </w:rPr>
        <w:t>RESUELVE:</w:t>
      </w:r>
    </w:p>
    <w:p w14:paraId="32424600" w14:textId="77777777" w:rsidR="00914A9A" w:rsidRPr="009E3744" w:rsidRDefault="00914A9A" w:rsidP="00914A9A">
      <w:pPr>
        <w:jc w:val="center"/>
        <w:rPr>
          <w:rFonts w:ascii="Arial" w:hAnsi="Arial" w:cs="Arial"/>
          <w:b/>
          <w:color w:val="000000"/>
          <w:sz w:val="22"/>
          <w:szCs w:val="22"/>
          <w:lang w:eastAsia="es-ES"/>
        </w:rPr>
      </w:pPr>
    </w:p>
    <w:p w14:paraId="4F9CEBA2" w14:textId="77777777" w:rsidR="00D03EC5" w:rsidRPr="009E3744" w:rsidRDefault="00D03EC5" w:rsidP="00914A9A">
      <w:pPr>
        <w:pStyle w:val="c5"/>
        <w:tabs>
          <w:tab w:val="left" w:pos="1479"/>
        </w:tabs>
        <w:spacing w:line="240" w:lineRule="auto"/>
        <w:jc w:val="both"/>
        <w:rPr>
          <w:rFonts w:ascii="Arial" w:eastAsia="Arial" w:hAnsi="Arial" w:cs="Arial"/>
          <w:b/>
          <w:sz w:val="22"/>
          <w:szCs w:val="22"/>
          <w:lang w:eastAsia="es-CO" w:bidi="es-CO"/>
        </w:rPr>
      </w:pPr>
    </w:p>
    <w:p w14:paraId="75CDB196" w14:textId="58946124" w:rsidR="00D03EC5" w:rsidRPr="009E3744" w:rsidRDefault="00D03EC5" w:rsidP="00D03EC5">
      <w:pPr>
        <w:jc w:val="center"/>
        <w:rPr>
          <w:rFonts w:ascii="Arial" w:hAnsi="Arial" w:cs="Arial"/>
          <w:b/>
          <w:color w:val="000000"/>
          <w:sz w:val="22"/>
          <w:szCs w:val="22"/>
          <w:lang w:eastAsia="es-ES"/>
        </w:rPr>
      </w:pPr>
      <w:r w:rsidRPr="009E3744">
        <w:rPr>
          <w:rFonts w:ascii="Arial" w:hAnsi="Arial" w:cs="Arial"/>
          <w:b/>
          <w:color w:val="000000"/>
          <w:sz w:val="22"/>
          <w:szCs w:val="22"/>
          <w:lang w:eastAsia="es-ES"/>
        </w:rPr>
        <w:t>CAPÍTULO PRIMERO</w:t>
      </w:r>
    </w:p>
    <w:p w14:paraId="6F22CF8F" w14:textId="77777777" w:rsidR="00D03EC5" w:rsidRPr="009E3744" w:rsidRDefault="00D03EC5" w:rsidP="00D03EC5">
      <w:pPr>
        <w:jc w:val="center"/>
        <w:outlineLvl w:val="1"/>
        <w:rPr>
          <w:rFonts w:ascii="Arial" w:hAnsi="Arial" w:cs="Arial"/>
          <w:b/>
          <w:bCs/>
          <w:color w:val="000000"/>
          <w:sz w:val="22"/>
          <w:szCs w:val="22"/>
          <w:lang w:eastAsia="es-ES"/>
        </w:rPr>
      </w:pPr>
    </w:p>
    <w:p w14:paraId="25819BC2" w14:textId="548CA683" w:rsidR="00D03EC5" w:rsidRPr="009E3744" w:rsidRDefault="00D03EC5" w:rsidP="00D03EC5">
      <w:pPr>
        <w:jc w:val="center"/>
        <w:outlineLvl w:val="1"/>
        <w:rPr>
          <w:rFonts w:ascii="Arial" w:hAnsi="Arial" w:cs="Arial"/>
          <w:b/>
          <w:bCs/>
          <w:color w:val="000000"/>
          <w:sz w:val="22"/>
          <w:szCs w:val="22"/>
          <w:lang w:eastAsia="es-ES"/>
        </w:rPr>
      </w:pPr>
      <w:r w:rsidRPr="009E3744">
        <w:rPr>
          <w:rFonts w:ascii="Arial" w:hAnsi="Arial" w:cs="Arial"/>
          <w:b/>
          <w:bCs/>
          <w:color w:val="000000"/>
          <w:sz w:val="22"/>
          <w:szCs w:val="22"/>
          <w:lang w:eastAsia="es-ES"/>
        </w:rPr>
        <w:t xml:space="preserve">ASPECTOS COMUNES DE </w:t>
      </w:r>
      <w:r w:rsidR="000A27C7">
        <w:rPr>
          <w:rFonts w:ascii="Arial" w:hAnsi="Arial" w:cs="Arial"/>
          <w:b/>
          <w:bCs/>
          <w:color w:val="000000"/>
          <w:sz w:val="22"/>
          <w:szCs w:val="22"/>
          <w:lang w:eastAsia="es-ES"/>
        </w:rPr>
        <w:t>LAS</w:t>
      </w:r>
      <w:r w:rsidR="00D15F1D">
        <w:rPr>
          <w:rFonts w:ascii="Arial" w:hAnsi="Arial" w:cs="Arial"/>
          <w:b/>
          <w:bCs/>
          <w:color w:val="000000"/>
          <w:sz w:val="22"/>
          <w:szCs w:val="22"/>
          <w:lang w:eastAsia="es-ES"/>
        </w:rPr>
        <w:t xml:space="preserve"> </w:t>
      </w:r>
      <w:r w:rsidRPr="009E3744">
        <w:rPr>
          <w:rFonts w:ascii="Arial" w:hAnsi="Arial" w:cs="Arial"/>
          <w:b/>
          <w:bCs/>
          <w:color w:val="000000"/>
          <w:sz w:val="22"/>
          <w:szCs w:val="22"/>
          <w:lang w:eastAsia="es-ES"/>
        </w:rPr>
        <w:t>LÍNEAS ESPECIALES DE CRÉDITO ANTE LA EMERGENCIA</w:t>
      </w:r>
      <w:r w:rsidR="0037659B">
        <w:rPr>
          <w:rFonts w:ascii="Arial" w:hAnsi="Arial" w:cs="Arial"/>
          <w:b/>
          <w:bCs/>
          <w:color w:val="000000"/>
          <w:sz w:val="22"/>
          <w:szCs w:val="22"/>
          <w:lang w:eastAsia="es-ES"/>
        </w:rPr>
        <w:t xml:space="preserve"> </w:t>
      </w:r>
      <w:r w:rsidR="0037659B" w:rsidRPr="009E3744">
        <w:rPr>
          <w:rFonts w:ascii="Arial" w:hAnsi="Arial" w:cs="Arial"/>
          <w:b/>
          <w:bCs/>
          <w:color w:val="000000"/>
          <w:sz w:val="22"/>
          <w:szCs w:val="22"/>
          <w:lang w:eastAsia="es-ES"/>
        </w:rPr>
        <w:t>(LEC</w:t>
      </w:r>
      <w:r w:rsidR="0037659B">
        <w:rPr>
          <w:rFonts w:ascii="Arial" w:hAnsi="Arial" w:cs="Arial"/>
          <w:b/>
          <w:bCs/>
          <w:color w:val="000000"/>
          <w:sz w:val="22"/>
          <w:szCs w:val="22"/>
          <w:lang w:eastAsia="es-ES"/>
        </w:rPr>
        <w:t>-E</w:t>
      </w:r>
      <w:r w:rsidR="0037659B" w:rsidRPr="009E3744">
        <w:rPr>
          <w:rFonts w:ascii="Arial" w:hAnsi="Arial" w:cs="Arial"/>
          <w:b/>
          <w:bCs/>
          <w:color w:val="000000"/>
          <w:sz w:val="22"/>
          <w:szCs w:val="22"/>
          <w:lang w:eastAsia="es-ES"/>
        </w:rPr>
        <w:t>)</w:t>
      </w:r>
    </w:p>
    <w:p w14:paraId="2B1A5AD8" w14:textId="77777777" w:rsidR="00D03EC5" w:rsidRPr="009E3744" w:rsidRDefault="00D03EC5" w:rsidP="00914A9A">
      <w:pPr>
        <w:pStyle w:val="c5"/>
        <w:tabs>
          <w:tab w:val="left" w:pos="1479"/>
        </w:tabs>
        <w:spacing w:line="240" w:lineRule="auto"/>
        <w:jc w:val="both"/>
        <w:rPr>
          <w:rFonts w:ascii="Arial" w:eastAsia="Arial" w:hAnsi="Arial" w:cs="Arial"/>
          <w:b/>
          <w:sz w:val="22"/>
          <w:szCs w:val="22"/>
          <w:lang w:eastAsia="es-CO" w:bidi="es-CO"/>
        </w:rPr>
      </w:pPr>
    </w:p>
    <w:p w14:paraId="22495243" w14:textId="77777777" w:rsidR="00D03EC5" w:rsidRPr="008C7AEF" w:rsidRDefault="00D03EC5" w:rsidP="00914A9A">
      <w:pPr>
        <w:pStyle w:val="c5"/>
        <w:tabs>
          <w:tab w:val="left" w:pos="1479"/>
        </w:tabs>
        <w:spacing w:line="240" w:lineRule="auto"/>
        <w:jc w:val="both"/>
        <w:rPr>
          <w:rFonts w:ascii="Arial" w:eastAsia="Arial" w:hAnsi="Arial" w:cs="Arial"/>
          <w:b/>
          <w:sz w:val="22"/>
          <w:szCs w:val="22"/>
          <w:lang w:eastAsia="es-CO" w:bidi="es-CO"/>
        </w:rPr>
      </w:pPr>
    </w:p>
    <w:p w14:paraId="0C5A4498" w14:textId="76B4576E" w:rsidR="00984AAC" w:rsidRPr="000D4AB9" w:rsidRDefault="00A856D0" w:rsidP="00984AAC">
      <w:pPr>
        <w:pStyle w:val="c5"/>
        <w:tabs>
          <w:tab w:val="left" w:pos="1479"/>
        </w:tabs>
        <w:spacing w:line="240" w:lineRule="auto"/>
        <w:jc w:val="both"/>
        <w:rPr>
          <w:rFonts w:ascii="Arial" w:eastAsia="Arial" w:hAnsi="Arial" w:cs="Arial"/>
          <w:bCs/>
          <w:sz w:val="22"/>
          <w:szCs w:val="22"/>
          <w:lang w:eastAsia="es-CO" w:bidi="es-CO"/>
        </w:rPr>
      </w:pPr>
      <w:r w:rsidRPr="00A4463A">
        <w:rPr>
          <w:rFonts w:ascii="Arial" w:eastAsia="Arial" w:hAnsi="Arial" w:cs="Arial"/>
          <w:b/>
          <w:sz w:val="22"/>
          <w:szCs w:val="22"/>
          <w:lang w:eastAsia="es-CO" w:bidi="es-CO"/>
        </w:rPr>
        <w:lastRenderedPageBreak/>
        <w:t xml:space="preserve">Artículo 1o. </w:t>
      </w:r>
      <w:r w:rsidR="00A4463A" w:rsidRPr="00A4463A">
        <w:rPr>
          <w:rFonts w:ascii="Arial" w:hAnsi="Arial" w:cs="Arial"/>
          <w:b/>
          <w:color w:val="000000" w:themeColor="text1"/>
          <w:sz w:val="22"/>
          <w:szCs w:val="22"/>
        </w:rPr>
        <w:t>Plan LEC ante la Emergencia.</w:t>
      </w:r>
      <w:r w:rsidR="00A4463A">
        <w:rPr>
          <w:rFonts w:ascii="Arial" w:eastAsia="Arial" w:hAnsi="Arial" w:cs="Arial"/>
          <w:bCs/>
          <w:sz w:val="22"/>
          <w:szCs w:val="22"/>
          <w:lang w:eastAsia="es-CO" w:bidi="es-CO"/>
        </w:rPr>
        <w:t xml:space="preserve"> </w:t>
      </w:r>
      <w:bookmarkStart w:id="5" w:name="_Hlk42848724"/>
      <w:r w:rsidR="00F90247">
        <w:rPr>
          <w:rFonts w:ascii="Arial" w:eastAsia="Arial" w:hAnsi="Arial" w:cs="Arial"/>
          <w:bCs/>
          <w:sz w:val="22"/>
          <w:szCs w:val="22"/>
          <w:lang w:eastAsia="es-CO" w:bidi="es-CO"/>
        </w:rPr>
        <w:t>C</w:t>
      </w:r>
      <w:r w:rsidR="00F90247" w:rsidRPr="00F90247">
        <w:rPr>
          <w:rFonts w:ascii="Arial" w:eastAsia="Arial" w:hAnsi="Arial" w:cs="Arial"/>
          <w:bCs/>
          <w:sz w:val="22"/>
          <w:szCs w:val="22"/>
          <w:lang w:eastAsia="es-CO" w:bidi="es-CO"/>
        </w:rPr>
        <w:t xml:space="preserve">on el fin de mitigar los efectos originados por el Covid-19 </w:t>
      </w:r>
      <w:r>
        <w:rPr>
          <w:rFonts w:ascii="Arial" w:eastAsia="Arial" w:hAnsi="Arial" w:cs="Arial"/>
          <w:bCs/>
          <w:sz w:val="22"/>
          <w:szCs w:val="22"/>
          <w:lang w:eastAsia="es-CO" w:bidi="es-CO"/>
        </w:rPr>
        <w:t>se crea el</w:t>
      </w:r>
      <w:r w:rsidR="00B10F65">
        <w:rPr>
          <w:rFonts w:ascii="Arial" w:eastAsia="Arial" w:hAnsi="Arial" w:cs="Arial"/>
          <w:bCs/>
          <w:sz w:val="22"/>
          <w:szCs w:val="22"/>
          <w:lang w:eastAsia="es-CO" w:bidi="es-CO"/>
        </w:rPr>
        <w:t xml:space="preserve"> </w:t>
      </w:r>
      <w:r w:rsidRPr="00F65ACC">
        <w:rPr>
          <w:rFonts w:ascii="Arial" w:eastAsia="Arial" w:hAnsi="Arial" w:cs="Arial"/>
          <w:bCs/>
          <w:sz w:val="22"/>
          <w:szCs w:val="22"/>
          <w:lang w:eastAsia="es-CO" w:bidi="es-CO"/>
        </w:rPr>
        <w:t>Plan LEC ante la Emergencia</w:t>
      </w:r>
      <w:r w:rsidR="00913A20" w:rsidRPr="00F65ACC">
        <w:rPr>
          <w:rFonts w:ascii="Arial" w:eastAsia="Arial" w:hAnsi="Arial" w:cs="Arial"/>
          <w:bCs/>
          <w:sz w:val="22"/>
          <w:szCs w:val="22"/>
          <w:lang w:eastAsia="es-CO" w:bidi="es-CO"/>
        </w:rPr>
        <w:t xml:space="preserve"> que abarca las LEC</w:t>
      </w:r>
      <w:r w:rsidR="0037659B" w:rsidRPr="00F65ACC">
        <w:rPr>
          <w:rFonts w:ascii="Arial" w:eastAsia="Arial" w:hAnsi="Arial" w:cs="Arial"/>
          <w:bCs/>
          <w:sz w:val="22"/>
          <w:szCs w:val="22"/>
          <w:lang w:eastAsia="es-CO" w:bidi="es-CO"/>
        </w:rPr>
        <w:t>-E</w:t>
      </w:r>
      <w:r w:rsidR="001E360D" w:rsidRPr="00F65ACC">
        <w:rPr>
          <w:rFonts w:ascii="Arial" w:eastAsia="Arial" w:hAnsi="Arial" w:cs="Arial"/>
          <w:bCs/>
          <w:sz w:val="22"/>
          <w:szCs w:val="22"/>
          <w:lang w:eastAsia="es-CO" w:bidi="es-CO"/>
        </w:rPr>
        <w:t xml:space="preserve"> dirigidas </w:t>
      </w:r>
      <w:r w:rsidR="001552E6" w:rsidRPr="0088525C">
        <w:rPr>
          <w:rFonts w:ascii="Arial" w:hAnsi="Arial" w:cs="Arial"/>
          <w:color w:val="000000" w:themeColor="text1"/>
          <w:sz w:val="22"/>
          <w:szCs w:val="22"/>
        </w:rPr>
        <w:t>i) mantener y promover la capacidad de producción</w:t>
      </w:r>
      <w:r w:rsidR="001552E6">
        <w:rPr>
          <w:rFonts w:ascii="Arial" w:hAnsi="Arial" w:cs="Arial"/>
          <w:color w:val="000000" w:themeColor="text1"/>
          <w:sz w:val="22"/>
          <w:szCs w:val="22"/>
        </w:rPr>
        <w:t xml:space="preserve"> de alimentos </w:t>
      </w:r>
      <w:r w:rsidR="001552E6" w:rsidRPr="0088525C">
        <w:rPr>
          <w:rFonts w:ascii="Arial" w:hAnsi="Arial" w:cs="Arial"/>
          <w:color w:val="000000" w:themeColor="text1"/>
          <w:sz w:val="22"/>
          <w:szCs w:val="22"/>
        </w:rPr>
        <w:t xml:space="preserve">del sector agropecuario en la cadena de valor agropecuaria, con especial énfasis en el eslabón de producción </w:t>
      </w:r>
      <w:r w:rsidR="001552E6">
        <w:rPr>
          <w:rFonts w:ascii="Arial" w:hAnsi="Arial" w:cs="Arial"/>
          <w:color w:val="000000" w:themeColor="text1"/>
          <w:sz w:val="22"/>
          <w:szCs w:val="22"/>
        </w:rPr>
        <w:t xml:space="preserve">(primaria) </w:t>
      </w:r>
      <w:r w:rsidR="001552E6" w:rsidRPr="0088525C">
        <w:rPr>
          <w:rFonts w:ascii="Arial" w:hAnsi="Arial" w:cs="Arial"/>
          <w:color w:val="000000" w:themeColor="text1"/>
          <w:sz w:val="22"/>
          <w:szCs w:val="22"/>
        </w:rPr>
        <w:t>agropecuaria, ii) establecer mecanismos de apoyo a los productores y/o sectores afectados por las causas que originaron la emergencia y los efectos de la misma.</w:t>
      </w:r>
      <w:r w:rsidR="001552E6">
        <w:rPr>
          <w:rFonts w:ascii="Arial" w:hAnsi="Arial" w:cs="Arial"/>
          <w:color w:val="000000" w:themeColor="text1"/>
          <w:sz w:val="22"/>
          <w:szCs w:val="22"/>
        </w:rPr>
        <w:t xml:space="preserve"> </w:t>
      </w:r>
      <w:r w:rsidR="00576BEC">
        <w:rPr>
          <w:rFonts w:ascii="Arial" w:eastAsia="Arial" w:hAnsi="Arial" w:cs="Arial"/>
          <w:bCs/>
          <w:sz w:val="22"/>
          <w:szCs w:val="22"/>
          <w:lang w:eastAsia="es-CO" w:bidi="es-CO"/>
        </w:rPr>
        <w:t>En línea con lo anterior,</w:t>
      </w:r>
      <w:r w:rsidR="00402E22">
        <w:rPr>
          <w:rFonts w:ascii="Arial" w:eastAsia="Arial" w:hAnsi="Arial" w:cs="Arial"/>
          <w:bCs/>
          <w:sz w:val="22"/>
          <w:szCs w:val="22"/>
          <w:lang w:eastAsia="es-CO" w:bidi="es-CO"/>
        </w:rPr>
        <w:t xml:space="preserve"> </w:t>
      </w:r>
      <w:r w:rsidR="00576BEC">
        <w:rPr>
          <w:rFonts w:ascii="Arial" w:eastAsia="Arial" w:hAnsi="Arial" w:cs="Arial"/>
          <w:bCs/>
          <w:sz w:val="22"/>
          <w:szCs w:val="22"/>
          <w:lang w:eastAsia="es-CO" w:bidi="es-CO"/>
        </w:rPr>
        <w:t xml:space="preserve">atiende </w:t>
      </w:r>
      <w:r w:rsidR="001E360D">
        <w:rPr>
          <w:rFonts w:ascii="Arial" w:hAnsi="Arial" w:cs="Arial"/>
          <w:color w:val="000000" w:themeColor="text1"/>
          <w:sz w:val="22"/>
          <w:szCs w:val="22"/>
        </w:rPr>
        <w:t>las necesidades</w:t>
      </w:r>
      <w:r w:rsidR="00A4463A">
        <w:rPr>
          <w:rFonts w:ascii="Arial" w:hAnsi="Arial" w:cs="Arial"/>
          <w:color w:val="000000" w:themeColor="text1"/>
          <w:sz w:val="22"/>
          <w:szCs w:val="22"/>
        </w:rPr>
        <w:t xml:space="preserve"> de financiamiento</w:t>
      </w:r>
      <w:r w:rsidR="001E360D">
        <w:rPr>
          <w:rFonts w:ascii="Arial" w:hAnsi="Arial" w:cs="Arial"/>
          <w:color w:val="000000" w:themeColor="text1"/>
          <w:sz w:val="22"/>
          <w:szCs w:val="22"/>
        </w:rPr>
        <w:t xml:space="preserve"> de los productores agropecuarios </w:t>
      </w:r>
      <w:r w:rsidR="00F23C56">
        <w:rPr>
          <w:rFonts w:ascii="Arial" w:hAnsi="Arial" w:cs="Arial"/>
          <w:color w:val="000000" w:themeColor="text1"/>
          <w:sz w:val="22"/>
          <w:szCs w:val="22"/>
        </w:rPr>
        <w:t xml:space="preserve">afectados </w:t>
      </w:r>
      <w:r w:rsidR="00C04A7D">
        <w:rPr>
          <w:rFonts w:ascii="Arial" w:hAnsi="Arial" w:cs="Arial"/>
          <w:color w:val="000000" w:themeColor="text1"/>
          <w:sz w:val="22"/>
          <w:szCs w:val="22"/>
        </w:rPr>
        <w:t xml:space="preserve">por </w:t>
      </w:r>
      <w:r w:rsidR="000064A5" w:rsidRPr="00F90247">
        <w:rPr>
          <w:rFonts w:ascii="Arial" w:eastAsia="Arial" w:hAnsi="Arial" w:cs="Arial"/>
          <w:bCs/>
          <w:sz w:val="22"/>
          <w:szCs w:val="22"/>
          <w:lang w:eastAsia="es-CO" w:bidi="es-CO"/>
        </w:rPr>
        <w:t>los efectos originados por el Covid-19</w:t>
      </w:r>
      <w:r w:rsidR="00D72DE5">
        <w:rPr>
          <w:rFonts w:ascii="Arial" w:eastAsia="Arial" w:hAnsi="Arial" w:cs="Arial"/>
          <w:bCs/>
          <w:sz w:val="22"/>
          <w:szCs w:val="22"/>
          <w:lang w:eastAsia="es-CO" w:bidi="es-CO"/>
        </w:rPr>
        <w:t xml:space="preserve">. Para ello </w:t>
      </w:r>
      <w:r w:rsidR="004B34E7">
        <w:rPr>
          <w:rFonts w:ascii="Arial" w:eastAsia="Arial" w:hAnsi="Arial" w:cs="Arial"/>
          <w:bCs/>
          <w:sz w:val="22"/>
          <w:szCs w:val="22"/>
          <w:lang w:eastAsia="es-CO" w:bidi="es-CO"/>
        </w:rPr>
        <w:t xml:space="preserve">los recursos para el otorgamiento al subsidio provendrán de </w:t>
      </w:r>
      <w:r w:rsidR="008A4F4C">
        <w:rPr>
          <w:rFonts w:ascii="Arial" w:eastAsia="Arial" w:hAnsi="Arial" w:cs="Arial"/>
          <w:bCs/>
          <w:sz w:val="22"/>
          <w:szCs w:val="22"/>
          <w:lang w:eastAsia="es-CO" w:bidi="es-CO"/>
        </w:rPr>
        <w:t xml:space="preserve">FOME </w:t>
      </w:r>
      <w:r w:rsidR="004E2EDA">
        <w:rPr>
          <w:rFonts w:ascii="Arial" w:eastAsia="Arial" w:hAnsi="Arial" w:cs="Arial"/>
          <w:bCs/>
          <w:sz w:val="22"/>
          <w:szCs w:val="22"/>
          <w:lang w:eastAsia="es-CO" w:bidi="es-CO"/>
        </w:rPr>
        <w:t>y otras fuentes</w:t>
      </w:r>
      <w:r w:rsidR="004E2E7F">
        <w:rPr>
          <w:rFonts w:ascii="Arial" w:eastAsia="Arial" w:hAnsi="Arial" w:cs="Arial"/>
          <w:bCs/>
          <w:sz w:val="22"/>
          <w:szCs w:val="22"/>
          <w:lang w:eastAsia="es-CO" w:bidi="es-CO"/>
        </w:rPr>
        <w:t xml:space="preserve"> del Presupuesto General de la Nación</w:t>
      </w:r>
      <w:r w:rsidR="00153A2E">
        <w:rPr>
          <w:rFonts w:ascii="Arial" w:eastAsia="Arial" w:hAnsi="Arial" w:cs="Arial"/>
          <w:bCs/>
          <w:sz w:val="22"/>
          <w:szCs w:val="22"/>
          <w:lang w:eastAsia="es-CO" w:bidi="es-CO"/>
        </w:rPr>
        <w:t xml:space="preserve">. </w:t>
      </w:r>
      <w:r w:rsidR="00984AAC">
        <w:rPr>
          <w:rFonts w:ascii="Arial" w:hAnsi="Arial" w:cs="Arial"/>
          <w:color w:val="000000" w:themeColor="text1"/>
          <w:sz w:val="22"/>
          <w:szCs w:val="22"/>
        </w:rPr>
        <w:t>E</w:t>
      </w:r>
      <w:r w:rsidR="00984AAC" w:rsidRPr="46EC5680">
        <w:rPr>
          <w:rFonts w:ascii="Arial" w:hAnsi="Arial" w:cs="Arial"/>
          <w:color w:val="000000" w:themeColor="text1"/>
          <w:sz w:val="22"/>
          <w:szCs w:val="22"/>
        </w:rPr>
        <w:t>l otorgamiento de</w:t>
      </w:r>
      <w:r w:rsidR="00984AAC">
        <w:rPr>
          <w:rFonts w:ascii="Arial" w:hAnsi="Arial" w:cs="Arial"/>
          <w:color w:val="000000" w:themeColor="text1"/>
          <w:sz w:val="22"/>
          <w:szCs w:val="22"/>
        </w:rPr>
        <w:t xml:space="preserve"> las</w:t>
      </w:r>
      <w:r w:rsidR="00984AAC" w:rsidRPr="46EC5680">
        <w:rPr>
          <w:rFonts w:ascii="Arial" w:hAnsi="Arial" w:cs="Arial"/>
          <w:color w:val="000000" w:themeColor="text1"/>
          <w:sz w:val="22"/>
          <w:szCs w:val="22"/>
        </w:rPr>
        <w:t xml:space="preserve"> </w:t>
      </w:r>
      <w:r w:rsidR="00984AAC">
        <w:rPr>
          <w:rFonts w:ascii="Arial" w:hAnsi="Arial" w:cs="Arial"/>
          <w:color w:val="000000" w:themeColor="text1"/>
          <w:sz w:val="22"/>
          <w:szCs w:val="22"/>
        </w:rPr>
        <w:t>LEC-E</w:t>
      </w:r>
      <w:r w:rsidR="00984AAC" w:rsidRPr="46EC5680">
        <w:rPr>
          <w:rFonts w:ascii="Arial" w:hAnsi="Arial" w:cs="Arial"/>
          <w:color w:val="000000" w:themeColor="text1"/>
          <w:sz w:val="22"/>
          <w:szCs w:val="22"/>
        </w:rPr>
        <w:t xml:space="preserve"> se sujetará a las reglas</w:t>
      </w:r>
      <w:r w:rsidR="00984AAC">
        <w:rPr>
          <w:rFonts w:ascii="Arial" w:hAnsi="Arial" w:cs="Arial"/>
          <w:color w:val="000000" w:themeColor="text1"/>
          <w:sz w:val="22"/>
          <w:szCs w:val="22"/>
        </w:rPr>
        <w:t xml:space="preserve"> previstas en la presente resolución y a lo establecido en</w:t>
      </w:r>
      <w:r w:rsidR="00984AAC" w:rsidRPr="46EC5680">
        <w:rPr>
          <w:rFonts w:ascii="Arial" w:hAnsi="Arial" w:cs="Arial"/>
          <w:color w:val="000000" w:themeColor="text1"/>
          <w:sz w:val="22"/>
          <w:szCs w:val="22"/>
        </w:rPr>
        <w:t xml:space="preserve"> la Resolución 3 de 2016 y aquellas que la modifiquen y/o deroguen</w:t>
      </w:r>
      <w:r w:rsidR="00984AAC">
        <w:rPr>
          <w:rFonts w:ascii="Arial" w:hAnsi="Arial" w:cs="Arial"/>
          <w:color w:val="000000" w:themeColor="text1"/>
          <w:sz w:val="22"/>
          <w:szCs w:val="22"/>
        </w:rPr>
        <w:t>.</w:t>
      </w:r>
    </w:p>
    <w:bookmarkEnd w:id="5"/>
    <w:p w14:paraId="6703F218" w14:textId="77777777" w:rsidR="00C04A7D" w:rsidRDefault="00C04A7D" w:rsidP="00A856D0">
      <w:pPr>
        <w:pStyle w:val="c5"/>
        <w:tabs>
          <w:tab w:val="left" w:pos="1479"/>
        </w:tabs>
        <w:spacing w:line="240" w:lineRule="auto"/>
        <w:jc w:val="both"/>
        <w:rPr>
          <w:rFonts w:ascii="Arial" w:hAnsi="Arial" w:cs="Arial"/>
          <w:color w:val="000000" w:themeColor="text1"/>
          <w:sz w:val="22"/>
          <w:szCs w:val="22"/>
        </w:rPr>
      </w:pPr>
    </w:p>
    <w:p w14:paraId="42534FC5" w14:textId="0FC6264F" w:rsidR="008C7AEF" w:rsidRPr="008C7AEF" w:rsidRDefault="008C7AEF" w:rsidP="008C7AEF">
      <w:pPr>
        <w:jc w:val="both"/>
        <w:rPr>
          <w:rFonts w:ascii="Arial" w:hAnsi="Arial"/>
          <w:sz w:val="22"/>
          <w:szCs w:val="22"/>
          <w:lang w:eastAsia="es-ES"/>
        </w:rPr>
      </w:pPr>
      <w:r w:rsidRPr="008C7AEF">
        <w:rPr>
          <w:rFonts w:ascii="Arial" w:hAnsi="Arial"/>
          <w:b/>
          <w:sz w:val="22"/>
          <w:szCs w:val="22"/>
          <w:lang w:eastAsia="es-ES"/>
        </w:rPr>
        <w:t xml:space="preserve">Artículo </w:t>
      </w:r>
      <w:r w:rsidR="00512DB1">
        <w:rPr>
          <w:rFonts w:ascii="Arial" w:hAnsi="Arial"/>
          <w:b/>
          <w:sz w:val="22"/>
          <w:szCs w:val="22"/>
          <w:lang w:eastAsia="es-ES"/>
        </w:rPr>
        <w:t>2</w:t>
      </w:r>
      <w:r w:rsidRPr="008C7AEF">
        <w:rPr>
          <w:rFonts w:ascii="Arial" w:hAnsi="Arial"/>
          <w:b/>
          <w:sz w:val="22"/>
          <w:szCs w:val="22"/>
          <w:lang w:eastAsia="es-ES"/>
        </w:rPr>
        <w:t xml:space="preserve">o. Plazos de los créditos. </w:t>
      </w:r>
      <w:bookmarkStart w:id="6" w:name="_Hlk26362187"/>
      <w:r w:rsidRPr="008C7AEF">
        <w:rPr>
          <w:rFonts w:ascii="Arial" w:hAnsi="Arial"/>
          <w:sz w:val="22"/>
          <w:szCs w:val="22"/>
          <w:lang w:eastAsia="es-ES"/>
        </w:rPr>
        <w:t>El plazo de los créditos beneficiados con el subsidio a la tasa de las LEC</w:t>
      </w:r>
      <w:r w:rsidR="00774C23">
        <w:rPr>
          <w:rFonts w:ascii="Arial" w:hAnsi="Arial"/>
          <w:sz w:val="22"/>
          <w:szCs w:val="22"/>
          <w:lang w:eastAsia="es-ES"/>
        </w:rPr>
        <w:t>-E</w:t>
      </w:r>
      <w:r w:rsidRPr="008C7AEF">
        <w:rPr>
          <w:rFonts w:ascii="Arial" w:hAnsi="Arial"/>
          <w:sz w:val="22"/>
          <w:szCs w:val="22"/>
          <w:lang w:eastAsia="es-ES"/>
        </w:rPr>
        <w:t xml:space="preserve"> se podrá acordar libremente entre el Intermediario Financiero y el Productor, salvo aquellos casos en que se establezca un término </w:t>
      </w:r>
      <w:r w:rsidR="0039323A" w:rsidRPr="008C7AEF">
        <w:rPr>
          <w:rFonts w:ascii="Arial" w:hAnsi="Arial"/>
          <w:sz w:val="22"/>
          <w:szCs w:val="22"/>
          <w:lang w:eastAsia="es-ES"/>
        </w:rPr>
        <w:t>espec</w:t>
      </w:r>
      <w:r w:rsidR="0039323A">
        <w:rPr>
          <w:rFonts w:ascii="Arial" w:hAnsi="Arial"/>
          <w:sz w:val="22"/>
          <w:szCs w:val="22"/>
          <w:lang w:eastAsia="es-ES"/>
        </w:rPr>
        <w:t>í</w:t>
      </w:r>
      <w:r w:rsidR="0039323A" w:rsidRPr="008C7AEF">
        <w:rPr>
          <w:rFonts w:ascii="Arial" w:hAnsi="Arial"/>
          <w:sz w:val="22"/>
          <w:szCs w:val="22"/>
          <w:lang w:eastAsia="es-ES"/>
        </w:rPr>
        <w:t>fico</w:t>
      </w:r>
      <w:r w:rsidRPr="008C7AEF">
        <w:rPr>
          <w:rFonts w:ascii="Arial" w:hAnsi="Arial"/>
          <w:sz w:val="22"/>
          <w:szCs w:val="22"/>
          <w:lang w:eastAsia="es-ES"/>
        </w:rPr>
        <w:t>.</w:t>
      </w:r>
      <w:r w:rsidRPr="008C7AEF">
        <w:rPr>
          <w:sz w:val="22"/>
          <w:szCs w:val="22"/>
        </w:rPr>
        <w:t xml:space="preserve"> </w:t>
      </w:r>
      <w:r w:rsidRPr="008C7AEF">
        <w:rPr>
          <w:rFonts w:ascii="Arial" w:hAnsi="Arial"/>
          <w:sz w:val="22"/>
          <w:szCs w:val="22"/>
          <w:lang w:eastAsia="es-ES"/>
        </w:rPr>
        <w:t>Cuando se trate de la siembra de cultivos se deberá tener en cuenta, además del periodo vegetativo del cultivo, el periodo de comercialización de la cosecha.</w:t>
      </w:r>
    </w:p>
    <w:bookmarkEnd w:id="6"/>
    <w:p w14:paraId="11281674" w14:textId="77777777" w:rsidR="008C7AEF" w:rsidRPr="008C7AEF" w:rsidRDefault="008C7AEF" w:rsidP="008C7AEF">
      <w:pPr>
        <w:jc w:val="both"/>
        <w:rPr>
          <w:rFonts w:ascii="Arial" w:hAnsi="Arial"/>
          <w:sz w:val="22"/>
          <w:szCs w:val="22"/>
          <w:lang w:eastAsia="es-ES"/>
        </w:rPr>
      </w:pPr>
    </w:p>
    <w:p w14:paraId="49F22A78" w14:textId="46EE31A1" w:rsidR="008C7AEF" w:rsidRPr="002B4B86" w:rsidRDefault="008C7AEF" w:rsidP="008C7AEF">
      <w:pPr>
        <w:jc w:val="both"/>
        <w:rPr>
          <w:rFonts w:ascii="Arial" w:hAnsi="Arial"/>
          <w:color w:val="000000" w:themeColor="text1"/>
          <w:sz w:val="22"/>
          <w:szCs w:val="22"/>
          <w:lang w:eastAsia="es-ES"/>
        </w:rPr>
      </w:pPr>
      <w:r w:rsidRPr="46EC5680">
        <w:rPr>
          <w:rFonts w:ascii="Arial" w:hAnsi="Arial"/>
          <w:b/>
          <w:bCs/>
          <w:sz w:val="22"/>
          <w:szCs w:val="22"/>
          <w:lang w:eastAsia="es-ES"/>
        </w:rPr>
        <w:t xml:space="preserve">Artículo </w:t>
      </w:r>
      <w:r w:rsidR="00170CA2">
        <w:rPr>
          <w:rFonts w:ascii="Arial" w:hAnsi="Arial"/>
          <w:b/>
          <w:bCs/>
          <w:sz w:val="22"/>
          <w:szCs w:val="22"/>
          <w:lang w:eastAsia="es-ES"/>
        </w:rPr>
        <w:t>3</w:t>
      </w:r>
      <w:r w:rsidRPr="46EC5680">
        <w:rPr>
          <w:rFonts w:ascii="Arial" w:hAnsi="Arial"/>
          <w:b/>
          <w:bCs/>
          <w:sz w:val="22"/>
          <w:szCs w:val="22"/>
          <w:lang w:eastAsia="es-ES"/>
        </w:rPr>
        <w:t xml:space="preserve">o. Garantías del Fondo Agropecuario de Garantías (FAG). </w:t>
      </w:r>
      <w:bookmarkStart w:id="7" w:name="_Hlk42848898"/>
      <w:r w:rsidRPr="46EC5680">
        <w:rPr>
          <w:rFonts w:ascii="Arial" w:hAnsi="Arial"/>
          <w:sz w:val="22"/>
          <w:szCs w:val="22"/>
          <w:lang w:eastAsia="es-ES"/>
        </w:rPr>
        <w:t>Los créditos beneficiados con el subsidio a la tasa de las LEC</w:t>
      </w:r>
      <w:r w:rsidR="00774C23">
        <w:rPr>
          <w:rFonts w:ascii="Arial" w:hAnsi="Arial"/>
          <w:sz w:val="22"/>
          <w:szCs w:val="22"/>
          <w:lang w:eastAsia="es-ES"/>
        </w:rPr>
        <w:t>-E</w:t>
      </w:r>
      <w:r w:rsidRPr="46EC5680">
        <w:rPr>
          <w:rFonts w:ascii="Arial" w:hAnsi="Arial"/>
          <w:sz w:val="22"/>
          <w:szCs w:val="22"/>
          <w:lang w:eastAsia="es-ES"/>
        </w:rPr>
        <w:t xml:space="preserve"> podrán acceder a las garantías del Fondo Agropecuario de Garantías (FAG) en las condiciones establecidas por </w:t>
      </w:r>
      <w:r w:rsidR="001A2551">
        <w:rPr>
          <w:rFonts w:ascii="Arial" w:hAnsi="Arial"/>
          <w:sz w:val="22"/>
          <w:szCs w:val="22"/>
          <w:lang w:eastAsia="es-ES"/>
        </w:rPr>
        <w:t>la Resolución</w:t>
      </w:r>
      <w:r w:rsidR="003272B8">
        <w:rPr>
          <w:rFonts w:ascii="Arial" w:hAnsi="Arial"/>
          <w:sz w:val="22"/>
          <w:szCs w:val="22"/>
          <w:lang w:eastAsia="es-ES"/>
        </w:rPr>
        <w:t xml:space="preserve"> 17 </w:t>
      </w:r>
      <w:r w:rsidR="008D51EA">
        <w:rPr>
          <w:rFonts w:ascii="Arial" w:hAnsi="Arial"/>
          <w:sz w:val="22"/>
          <w:szCs w:val="22"/>
          <w:lang w:eastAsia="es-ES"/>
        </w:rPr>
        <w:t>de 2020 y la Resolución</w:t>
      </w:r>
      <w:r w:rsidR="001A2551">
        <w:rPr>
          <w:rFonts w:ascii="Arial" w:hAnsi="Arial"/>
          <w:sz w:val="22"/>
          <w:szCs w:val="22"/>
          <w:lang w:eastAsia="es-ES"/>
        </w:rPr>
        <w:t xml:space="preserve"> </w:t>
      </w:r>
      <w:r w:rsidR="001A2551" w:rsidRPr="00DE01A9">
        <w:rPr>
          <w:rFonts w:ascii="Arial" w:hAnsi="Arial"/>
          <w:color w:val="FF0000"/>
          <w:sz w:val="22"/>
          <w:szCs w:val="22"/>
          <w:lang w:eastAsia="es-ES"/>
        </w:rPr>
        <w:t>XX de 2020</w:t>
      </w:r>
      <w:r w:rsidR="00465FDC" w:rsidRPr="00DE01A9">
        <w:rPr>
          <w:rFonts w:ascii="Arial" w:hAnsi="Arial"/>
          <w:color w:val="FF0000"/>
          <w:sz w:val="22"/>
          <w:szCs w:val="22"/>
          <w:lang w:eastAsia="es-ES"/>
        </w:rPr>
        <w:t xml:space="preserve"> </w:t>
      </w:r>
      <w:r w:rsidR="00465FDC" w:rsidRPr="002B4B86">
        <w:rPr>
          <w:rFonts w:ascii="Arial" w:hAnsi="Arial"/>
          <w:color w:val="000000" w:themeColor="text1"/>
          <w:sz w:val="22"/>
          <w:szCs w:val="22"/>
          <w:lang w:eastAsia="es-ES"/>
        </w:rPr>
        <w:t xml:space="preserve">“Programa </w:t>
      </w:r>
      <w:r w:rsidR="00DE01A9" w:rsidRPr="002B4B86">
        <w:rPr>
          <w:rFonts w:ascii="Arial" w:hAnsi="Arial"/>
          <w:color w:val="000000" w:themeColor="text1"/>
          <w:sz w:val="22"/>
          <w:szCs w:val="22"/>
          <w:lang w:eastAsia="es-ES"/>
        </w:rPr>
        <w:t>Especial de Garantías ante la Emergencia”</w:t>
      </w:r>
      <w:r w:rsidRPr="002B4B86">
        <w:rPr>
          <w:rFonts w:ascii="Arial" w:hAnsi="Arial"/>
          <w:color w:val="000000" w:themeColor="text1"/>
          <w:sz w:val="22"/>
          <w:szCs w:val="22"/>
          <w:lang w:eastAsia="es-ES"/>
        </w:rPr>
        <w:t xml:space="preserve">. </w:t>
      </w:r>
    </w:p>
    <w:bookmarkEnd w:id="7"/>
    <w:p w14:paraId="3827C295" w14:textId="77777777" w:rsidR="008C7AEF" w:rsidRPr="008C7AEF" w:rsidRDefault="008C7AEF" w:rsidP="008C7AEF">
      <w:pPr>
        <w:jc w:val="both"/>
        <w:rPr>
          <w:rFonts w:ascii="Arial" w:hAnsi="Arial"/>
          <w:sz w:val="22"/>
          <w:szCs w:val="22"/>
          <w:lang w:eastAsia="es-ES"/>
        </w:rPr>
      </w:pPr>
    </w:p>
    <w:p w14:paraId="68609B87" w14:textId="4E52E366" w:rsidR="008C7AEF" w:rsidRPr="008C7AEF" w:rsidRDefault="008C7AEF" w:rsidP="008C7AEF">
      <w:pPr>
        <w:jc w:val="both"/>
        <w:rPr>
          <w:rFonts w:ascii="Arial" w:hAnsi="Arial"/>
          <w:sz w:val="22"/>
          <w:szCs w:val="22"/>
          <w:lang w:eastAsia="es-ES"/>
        </w:rPr>
      </w:pPr>
      <w:r w:rsidRPr="008C7AEF">
        <w:rPr>
          <w:rFonts w:ascii="Arial" w:hAnsi="Arial"/>
          <w:b/>
          <w:sz w:val="22"/>
          <w:szCs w:val="22"/>
          <w:lang w:eastAsia="es-ES"/>
        </w:rPr>
        <w:t xml:space="preserve">Artículo </w:t>
      </w:r>
      <w:r w:rsidR="00170CA2">
        <w:rPr>
          <w:rFonts w:ascii="Arial" w:hAnsi="Arial"/>
          <w:b/>
          <w:sz w:val="22"/>
          <w:szCs w:val="22"/>
          <w:lang w:eastAsia="es-ES"/>
        </w:rPr>
        <w:t>4</w:t>
      </w:r>
      <w:r w:rsidRPr="008C7AEF">
        <w:rPr>
          <w:rFonts w:ascii="Arial" w:hAnsi="Arial"/>
          <w:b/>
          <w:sz w:val="22"/>
          <w:szCs w:val="22"/>
          <w:lang w:eastAsia="es-ES"/>
        </w:rPr>
        <w:t>o.  Estudio del crédito.</w:t>
      </w:r>
      <w:r w:rsidRPr="008C7AEF">
        <w:rPr>
          <w:rFonts w:ascii="Arial" w:hAnsi="Arial"/>
          <w:sz w:val="22"/>
          <w:szCs w:val="22"/>
          <w:lang w:eastAsia="es-ES"/>
        </w:rPr>
        <w:t xml:space="preserve"> El Intermediario Financiero deberá efectuar, respecto de cada solicitud de crédito y cada productor, la evaluación del riesgo crediticio de conformidad con sus propias políticas, los requisitos y normas generales para el otorgamiento de crédito fijados por las Superintendencias Financiera o de Economía Solidaria, según sea el caso, y en sus reglamentos internos de crédito, sus manuales de administración de riesgo crediticio contemplados en el SARC, y en los sistemas de administración del riesgo de lavado de activos y financiación de terrorismo SARLAFT y SIPLAFT, así como con la normatividad específica aplicable a la entidad y su actividad y en especial las emitidas por la CNCA y FINAGRO.</w:t>
      </w:r>
    </w:p>
    <w:p w14:paraId="5D3B7C3B" w14:textId="77777777" w:rsidR="008C7AEF" w:rsidRPr="008C7AEF" w:rsidRDefault="008C7AEF" w:rsidP="008C7AEF">
      <w:pPr>
        <w:jc w:val="both"/>
        <w:rPr>
          <w:rFonts w:ascii="Arial" w:hAnsi="Arial"/>
          <w:sz w:val="22"/>
          <w:szCs w:val="22"/>
          <w:lang w:eastAsia="es-ES"/>
        </w:rPr>
      </w:pPr>
    </w:p>
    <w:p w14:paraId="4E19DCBE" w14:textId="6EC9CBC9" w:rsidR="008C7AEF" w:rsidRPr="008C7AEF" w:rsidRDefault="008C7AEF" w:rsidP="008C7AEF">
      <w:pPr>
        <w:jc w:val="both"/>
        <w:rPr>
          <w:rFonts w:ascii="Arial" w:hAnsi="Arial"/>
          <w:sz w:val="22"/>
          <w:szCs w:val="22"/>
          <w:lang w:eastAsia="es-ES"/>
        </w:rPr>
      </w:pPr>
      <w:r w:rsidRPr="008C7AEF">
        <w:rPr>
          <w:rFonts w:ascii="Arial" w:hAnsi="Arial"/>
          <w:b/>
          <w:sz w:val="22"/>
          <w:szCs w:val="22"/>
          <w:lang w:eastAsia="es-ES"/>
        </w:rPr>
        <w:t>Parágrafo</w:t>
      </w:r>
      <w:r w:rsidR="0039323A">
        <w:rPr>
          <w:rFonts w:ascii="Arial" w:hAnsi="Arial"/>
          <w:b/>
          <w:sz w:val="22"/>
          <w:szCs w:val="22"/>
          <w:lang w:eastAsia="es-ES"/>
        </w:rPr>
        <w:t>.</w:t>
      </w:r>
      <w:r w:rsidRPr="008C7AEF">
        <w:rPr>
          <w:rFonts w:ascii="Arial" w:hAnsi="Arial"/>
          <w:sz w:val="22"/>
          <w:szCs w:val="22"/>
          <w:lang w:eastAsia="es-ES"/>
        </w:rPr>
        <w:t xml:space="preserve"> Para efectos de lo anterior, bastará con la manifestación que en tal sentido emita el Intermediario Financiero, la cual se entenderá surtida con el registro de la operación.</w:t>
      </w:r>
    </w:p>
    <w:p w14:paraId="513641C9" w14:textId="77777777" w:rsidR="008C7AEF" w:rsidRPr="008C7AEF" w:rsidRDefault="008C7AEF" w:rsidP="008C7AEF">
      <w:pPr>
        <w:jc w:val="both"/>
        <w:rPr>
          <w:rFonts w:ascii="Arial" w:hAnsi="Arial"/>
          <w:sz w:val="22"/>
          <w:szCs w:val="22"/>
          <w:lang w:eastAsia="es-ES"/>
        </w:rPr>
      </w:pPr>
    </w:p>
    <w:p w14:paraId="05158C93" w14:textId="3E2120DA" w:rsidR="002E7B5B" w:rsidRDefault="008C7AEF" w:rsidP="002E7B5B">
      <w:pPr>
        <w:jc w:val="both"/>
        <w:rPr>
          <w:rFonts w:ascii="Arial" w:hAnsi="Arial"/>
          <w:b/>
          <w:sz w:val="22"/>
          <w:szCs w:val="22"/>
          <w:lang w:eastAsia="es-ES"/>
        </w:rPr>
      </w:pPr>
      <w:r w:rsidRPr="008C7AEF">
        <w:rPr>
          <w:rFonts w:ascii="Arial" w:hAnsi="Arial"/>
          <w:b/>
          <w:sz w:val="22"/>
          <w:szCs w:val="22"/>
          <w:lang w:eastAsia="es-ES"/>
        </w:rPr>
        <w:t xml:space="preserve">Artículo </w:t>
      </w:r>
      <w:r w:rsidR="00170CA2">
        <w:rPr>
          <w:rFonts w:ascii="Arial" w:hAnsi="Arial"/>
          <w:b/>
          <w:sz w:val="22"/>
          <w:szCs w:val="22"/>
          <w:lang w:eastAsia="es-ES"/>
        </w:rPr>
        <w:t>5</w:t>
      </w:r>
      <w:r w:rsidRPr="008C7AEF">
        <w:rPr>
          <w:rFonts w:ascii="Arial" w:hAnsi="Arial"/>
          <w:b/>
          <w:sz w:val="22"/>
          <w:szCs w:val="22"/>
          <w:lang w:eastAsia="es-ES"/>
        </w:rPr>
        <w:t xml:space="preserve">o. Control y seguimiento. </w:t>
      </w:r>
      <w:r w:rsidR="006C26BF" w:rsidRPr="006711E7">
        <w:rPr>
          <w:rFonts w:ascii="Arial" w:hAnsi="Arial"/>
          <w:sz w:val="22"/>
          <w:szCs w:val="22"/>
          <w:lang w:eastAsia="es-ES"/>
        </w:rPr>
        <w:t xml:space="preserve">Están obligados a efectuar el control de inversiones e informar a FINAGRO sobre sus resultados, todos los intermediarios financieros que otorguen </w:t>
      </w:r>
      <w:r w:rsidR="00A5475F">
        <w:rPr>
          <w:rFonts w:ascii="Arial" w:hAnsi="Arial"/>
          <w:sz w:val="22"/>
          <w:szCs w:val="22"/>
          <w:lang w:eastAsia="es-ES"/>
        </w:rPr>
        <w:t>las LEC-E</w:t>
      </w:r>
      <w:r w:rsidR="006C26BF" w:rsidRPr="006711E7">
        <w:rPr>
          <w:rFonts w:ascii="Arial" w:hAnsi="Arial"/>
          <w:sz w:val="22"/>
          <w:szCs w:val="22"/>
          <w:lang w:eastAsia="es-ES"/>
        </w:rPr>
        <w:t xml:space="preserve">. </w:t>
      </w:r>
      <w:r w:rsidR="003A0AFE">
        <w:rPr>
          <w:rFonts w:ascii="Arial" w:hAnsi="Arial"/>
          <w:sz w:val="22"/>
          <w:szCs w:val="22"/>
          <w:lang w:eastAsia="es-ES"/>
        </w:rPr>
        <w:t>Cada intermediario financiero efectuará e</w:t>
      </w:r>
      <w:r w:rsidR="006B7755">
        <w:rPr>
          <w:rFonts w:ascii="Arial" w:hAnsi="Arial"/>
          <w:sz w:val="22"/>
          <w:szCs w:val="22"/>
          <w:lang w:eastAsia="es-ES"/>
        </w:rPr>
        <w:t xml:space="preserve">l control de </w:t>
      </w:r>
      <w:r w:rsidR="006711E7" w:rsidRPr="006711E7">
        <w:rPr>
          <w:rFonts w:ascii="Arial" w:hAnsi="Arial"/>
          <w:sz w:val="22"/>
          <w:szCs w:val="22"/>
          <w:lang w:eastAsia="es-ES"/>
        </w:rPr>
        <w:t xml:space="preserve">inversiones sobre una muestra mínima </w:t>
      </w:r>
      <w:r w:rsidR="003A0AFE">
        <w:rPr>
          <w:rFonts w:ascii="Arial" w:hAnsi="Arial"/>
          <w:sz w:val="22"/>
          <w:szCs w:val="22"/>
          <w:lang w:eastAsia="es-ES"/>
        </w:rPr>
        <w:t xml:space="preserve">que </w:t>
      </w:r>
      <w:r w:rsidR="00171D27">
        <w:rPr>
          <w:rFonts w:ascii="Arial" w:hAnsi="Arial"/>
          <w:sz w:val="22"/>
          <w:szCs w:val="22"/>
          <w:lang w:eastAsia="es-ES"/>
        </w:rPr>
        <w:t>contenga por lo menos e</w:t>
      </w:r>
      <w:r w:rsidR="006711E7" w:rsidRPr="006711E7">
        <w:rPr>
          <w:rFonts w:ascii="Arial" w:hAnsi="Arial"/>
          <w:sz w:val="22"/>
          <w:szCs w:val="22"/>
          <w:lang w:eastAsia="es-ES"/>
        </w:rPr>
        <w:t>l 10% de las operaciones</w:t>
      </w:r>
      <w:r w:rsidR="00171D27">
        <w:rPr>
          <w:rFonts w:ascii="Arial" w:hAnsi="Arial"/>
          <w:sz w:val="22"/>
          <w:szCs w:val="22"/>
          <w:lang w:eastAsia="es-ES"/>
        </w:rPr>
        <w:t xml:space="preserve"> otorgadas a pequeños productores, el </w:t>
      </w:r>
      <w:r w:rsidR="00065A82">
        <w:rPr>
          <w:rFonts w:ascii="Arial" w:hAnsi="Arial"/>
          <w:sz w:val="22"/>
          <w:szCs w:val="22"/>
          <w:lang w:eastAsia="es-ES"/>
        </w:rPr>
        <w:t xml:space="preserve">50% </w:t>
      </w:r>
      <w:r w:rsidR="00256086">
        <w:rPr>
          <w:rFonts w:ascii="Arial" w:hAnsi="Arial"/>
          <w:sz w:val="22"/>
          <w:szCs w:val="22"/>
          <w:lang w:eastAsia="es-ES"/>
        </w:rPr>
        <w:t xml:space="preserve">a medianos </w:t>
      </w:r>
      <w:r w:rsidR="00E50F60">
        <w:rPr>
          <w:rFonts w:ascii="Arial" w:hAnsi="Arial"/>
          <w:sz w:val="22"/>
          <w:szCs w:val="22"/>
          <w:lang w:eastAsia="es-ES"/>
        </w:rPr>
        <w:t xml:space="preserve">productores </w:t>
      </w:r>
      <w:r w:rsidR="00256086">
        <w:rPr>
          <w:rFonts w:ascii="Arial" w:hAnsi="Arial"/>
          <w:sz w:val="22"/>
          <w:szCs w:val="22"/>
          <w:lang w:eastAsia="es-ES"/>
        </w:rPr>
        <w:t>y el 100% a grandes productores</w:t>
      </w:r>
      <w:r w:rsidR="00256086">
        <w:rPr>
          <w:rFonts w:ascii="Arial" w:eastAsia="Arial" w:hAnsi="Arial" w:cs="Arial"/>
          <w:sz w:val="22"/>
          <w:szCs w:val="22"/>
        </w:rPr>
        <w:t>.</w:t>
      </w:r>
      <w:r w:rsidR="00F6256A">
        <w:rPr>
          <w:rFonts w:ascii="Arial" w:eastAsia="Arial" w:hAnsi="Arial" w:cs="Arial"/>
          <w:sz w:val="22"/>
          <w:szCs w:val="22"/>
        </w:rPr>
        <w:t xml:space="preserve"> </w:t>
      </w:r>
      <w:r w:rsidR="000F4C70">
        <w:rPr>
          <w:rFonts w:ascii="Arial" w:hAnsi="Arial"/>
          <w:sz w:val="22"/>
          <w:szCs w:val="22"/>
          <w:lang w:eastAsia="es-ES"/>
        </w:rPr>
        <w:t>Finagro</w:t>
      </w:r>
      <w:r w:rsidR="002E7B5B" w:rsidRPr="006711E7">
        <w:rPr>
          <w:rFonts w:ascii="Arial" w:hAnsi="Arial"/>
          <w:sz w:val="22"/>
          <w:szCs w:val="22"/>
          <w:lang w:eastAsia="es-ES"/>
        </w:rPr>
        <w:t xml:space="preserve"> validará las metodologías adoptadas por cada uno de </w:t>
      </w:r>
      <w:r w:rsidR="00914B4E">
        <w:rPr>
          <w:rFonts w:ascii="Arial" w:hAnsi="Arial"/>
          <w:sz w:val="22"/>
          <w:szCs w:val="22"/>
          <w:lang w:eastAsia="es-ES"/>
        </w:rPr>
        <w:t>los intermediarios financieros</w:t>
      </w:r>
      <w:r w:rsidR="00E16E00">
        <w:rPr>
          <w:rFonts w:ascii="Arial" w:hAnsi="Arial"/>
          <w:sz w:val="22"/>
          <w:szCs w:val="22"/>
          <w:lang w:eastAsia="es-ES"/>
        </w:rPr>
        <w:t xml:space="preserve"> y </w:t>
      </w:r>
      <w:r w:rsidR="00BC3F91">
        <w:rPr>
          <w:rFonts w:ascii="Arial" w:hAnsi="Arial"/>
          <w:sz w:val="22"/>
          <w:szCs w:val="22"/>
          <w:lang w:eastAsia="es-ES"/>
        </w:rPr>
        <w:t xml:space="preserve">efectuará </w:t>
      </w:r>
      <w:r w:rsidR="00DC4821">
        <w:rPr>
          <w:rFonts w:ascii="Arial" w:hAnsi="Arial"/>
          <w:sz w:val="22"/>
          <w:szCs w:val="22"/>
          <w:lang w:eastAsia="es-ES"/>
        </w:rPr>
        <w:t xml:space="preserve">adicionalmente </w:t>
      </w:r>
      <w:r w:rsidR="00BC3F91">
        <w:rPr>
          <w:rFonts w:ascii="Arial" w:hAnsi="Arial"/>
          <w:sz w:val="22"/>
          <w:szCs w:val="22"/>
          <w:lang w:eastAsia="es-ES"/>
        </w:rPr>
        <w:t xml:space="preserve">un control aleatorio sobre </w:t>
      </w:r>
      <w:r w:rsidR="00C13288">
        <w:rPr>
          <w:rFonts w:ascii="Arial" w:hAnsi="Arial"/>
          <w:sz w:val="22"/>
          <w:szCs w:val="22"/>
          <w:lang w:eastAsia="es-ES"/>
        </w:rPr>
        <w:t>las operaciones, sin perjuicio de que también pueda aplicar criterios de selectividad cuando así lo considere necesario.</w:t>
      </w:r>
    </w:p>
    <w:p w14:paraId="004BA091" w14:textId="77777777" w:rsidR="002E7B5B" w:rsidRPr="008C7AEF" w:rsidRDefault="002E7B5B" w:rsidP="008C7AEF">
      <w:pPr>
        <w:jc w:val="both"/>
        <w:rPr>
          <w:rFonts w:ascii="Arial" w:hAnsi="Arial"/>
          <w:sz w:val="22"/>
          <w:szCs w:val="22"/>
          <w:lang w:eastAsia="es-ES"/>
        </w:rPr>
      </w:pPr>
    </w:p>
    <w:p w14:paraId="4A42FF23" w14:textId="15867DD6" w:rsidR="00222E5B" w:rsidRPr="008C7AEF" w:rsidRDefault="008C7AEF" w:rsidP="008C7AEF">
      <w:pPr>
        <w:jc w:val="both"/>
        <w:rPr>
          <w:rFonts w:ascii="Arial" w:hAnsi="Arial" w:cs="Arial"/>
          <w:color w:val="000000"/>
          <w:sz w:val="22"/>
          <w:szCs w:val="22"/>
          <w:lang w:eastAsia="es-ES"/>
        </w:rPr>
      </w:pPr>
      <w:r w:rsidRPr="46EC5680">
        <w:rPr>
          <w:rFonts w:ascii="Arial" w:hAnsi="Arial"/>
          <w:b/>
          <w:bCs/>
          <w:sz w:val="22"/>
          <w:szCs w:val="22"/>
          <w:lang w:eastAsia="es-ES"/>
        </w:rPr>
        <w:t xml:space="preserve">Artículo </w:t>
      </w:r>
      <w:r w:rsidR="004E1178">
        <w:rPr>
          <w:rFonts w:ascii="Arial" w:hAnsi="Arial"/>
          <w:b/>
          <w:bCs/>
          <w:sz w:val="22"/>
          <w:szCs w:val="22"/>
          <w:lang w:eastAsia="es-ES"/>
        </w:rPr>
        <w:t>6</w:t>
      </w:r>
      <w:r w:rsidRPr="46EC5680">
        <w:rPr>
          <w:rFonts w:ascii="Arial" w:hAnsi="Arial"/>
          <w:b/>
          <w:bCs/>
          <w:sz w:val="22"/>
          <w:szCs w:val="22"/>
          <w:lang w:eastAsia="es-ES"/>
        </w:rPr>
        <w:t xml:space="preserve">o. Facultad del MADR. </w:t>
      </w:r>
      <w:r w:rsidRPr="46EC5680">
        <w:rPr>
          <w:rFonts w:ascii="Arial" w:hAnsi="Arial"/>
          <w:sz w:val="22"/>
          <w:szCs w:val="22"/>
          <w:lang w:eastAsia="es-ES"/>
        </w:rPr>
        <w:t>El MADR podrá señalar las actividades agropecuarias y destinos sobre las cuales se encuentra</w:t>
      </w:r>
      <w:r w:rsidRPr="46EC5680">
        <w:rPr>
          <w:rFonts w:ascii="Arial" w:hAnsi="Arial"/>
          <w:b/>
          <w:bCs/>
          <w:sz w:val="22"/>
          <w:szCs w:val="22"/>
          <w:lang w:eastAsia="es-ES"/>
        </w:rPr>
        <w:t xml:space="preserve"> </w:t>
      </w:r>
      <w:r w:rsidRPr="46EC5680">
        <w:rPr>
          <w:rFonts w:ascii="Arial" w:hAnsi="Arial"/>
          <w:sz w:val="22"/>
          <w:szCs w:val="22"/>
          <w:lang w:eastAsia="es-ES"/>
        </w:rPr>
        <w:t xml:space="preserve">dirigido el financiamiento con subsidio </w:t>
      </w:r>
      <w:r w:rsidR="0000474F" w:rsidRPr="46EC5680">
        <w:rPr>
          <w:rFonts w:ascii="Arial" w:hAnsi="Arial"/>
          <w:sz w:val="22"/>
          <w:szCs w:val="22"/>
          <w:lang w:eastAsia="es-ES"/>
        </w:rPr>
        <w:t xml:space="preserve">dentro del marco establecido en la presente resolución y de </w:t>
      </w:r>
      <w:r w:rsidRPr="003949ED">
        <w:rPr>
          <w:rFonts w:ascii="Arial" w:hAnsi="Arial" w:cs="Arial"/>
          <w:sz w:val="22"/>
          <w:szCs w:val="22"/>
          <w:lang w:eastAsia="es-ES"/>
        </w:rPr>
        <w:t xml:space="preserve">conformidad con su política sectorial. </w:t>
      </w:r>
      <w:r w:rsidRPr="003949ED">
        <w:rPr>
          <w:rFonts w:ascii="Arial" w:hAnsi="Arial" w:cs="Arial"/>
          <w:color w:val="000000" w:themeColor="text1"/>
          <w:sz w:val="22"/>
          <w:szCs w:val="22"/>
          <w:lang w:eastAsia="es-ES"/>
        </w:rPr>
        <w:t xml:space="preserve">En </w:t>
      </w:r>
      <w:r w:rsidRPr="003949ED">
        <w:rPr>
          <w:rFonts w:ascii="Arial" w:hAnsi="Arial" w:cs="Arial"/>
          <w:color w:val="000000" w:themeColor="text1"/>
          <w:sz w:val="22"/>
          <w:szCs w:val="22"/>
          <w:lang w:eastAsia="es-ES"/>
        </w:rPr>
        <w:lastRenderedPageBreak/>
        <w:t>todo caso, la CNCA deberá ser inform</w:t>
      </w:r>
      <w:r w:rsidRPr="46EC5680">
        <w:rPr>
          <w:rFonts w:ascii="Arial" w:hAnsi="Arial" w:cs="Arial"/>
          <w:color w:val="000000" w:themeColor="text1"/>
          <w:sz w:val="22"/>
          <w:szCs w:val="22"/>
          <w:lang w:eastAsia="es-ES"/>
        </w:rPr>
        <w:t>ada de los sectores que se incluyan y/o excluyan en la vigencia.</w:t>
      </w:r>
    </w:p>
    <w:p w14:paraId="1CEB13DE" w14:textId="77777777" w:rsidR="008C7AEF" w:rsidRPr="008C7AEF" w:rsidRDefault="008C7AEF" w:rsidP="008C7AEF">
      <w:pPr>
        <w:jc w:val="both"/>
        <w:rPr>
          <w:rFonts w:ascii="Arial" w:hAnsi="Arial" w:cs="Arial"/>
          <w:color w:val="000000"/>
          <w:sz w:val="22"/>
          <w:szCs w:val="22"/>
          <w:lang w:eastAsia="es-ES"/>
        </w:rPr>
      </w:pPr>
    </w:p>
    <w:p w14:paraId="0165EF8A" w14:textId="12F1C561" w:rsidR="008C7AEF" w:rsidRPr="008C7AEF" w:rsidRDefault="00D82CC8" w:rsidP="008C7AEF">
      <w:pPr>
        <w:jc w:val="both"/>
        <w:rPr>
          <w:rFonts w:ascii="Arial" w:hAnsi="Arial" w:cs="Arial"/>
          <w:color w:val="000000"/>
          <w:sz w:val="22"/>
          <w:szCs w:val="22"/>
          <w:lang w:eastAsia="es-ES"/>
        </w:rPr>
      </w:pPr>
      <w:r w:rsidRPr="008C7AEF">
        <w:rPr>
          <w:rFonts w:ascii="Arial" w:hAnsi="Arial" w:cs="Arial"/>
          <w:b/>
          <w:color w:val="000000"/>
          <w:sz w:val="22"/>
          <w:szCs w:val="22"/>
          <w:lang w:eastAsia="es-ES"/>
        </w:rPr>
        <w:t>Parágrafo.</w:t>
      </w:r>
      <w:r w:rsidR="008C7AEF" w:rsidRPr="008C7AEF">
        <w:rPr>
          <w:rFonts w:ascii="Arial" w:hAnsi="Arial" w:cs="Arial"/>
          <w:color w:val="000000"/>
          <w:sz w:val="22"/>
          <w:szCs w:val="22"/>
          <w:lang w:eastAsia="es-ES"/>
        </w:rPr>
        <w:t xml:space="preserve"> Para efectos de la presente resolución la actividad agropecuaria comprende las actividades agrícolas, pecuarias, piscícolas, pesqueras, acuícolas y forestales, a menos que se señale otro alcance.</w:t>
      </w:r>
    </w:p>
    <w:p w14:paraId="3EA323FA" w14:textId="77777777" w:rsidR="008C7AEF" w:rsidRPr="0090610A" w:rsidRDefault="008C7AEF" w:rsidP="008C7AEF">
      <w:pPr>
        <w:jc w:val="both"/>
        <w:rPr>
          <w:rFonts w:ascii="Arial" w:hAnsi="Arial" w:cs="Arial"/>
          <w:color w:val="000000"/>
          <w:sz w:val="22"/>
          <w:szCs w:val="22"/>
          <w:lang w:eastAsia="es-ES"/>
        </w:rPr>
      </w:pPr>
    </w:p>
    <w:p w14:paraId="13A7F30F" w14:textId="5CE2B302" w:rsidR="008C7AEF" w:rsidRPr="0090610A" w:rsidRDefault="008C7AEF" w:rsidP="008C7AEF">
      <w:pPr>
        <w:jc w:val="both"/>
        <w:rPr>
          <w:rFonts w:ascii="Arial" w:hAnsi="Arial" w:cs="Arial"/>
          <w:color w:val="000000"/>
          <w:sz w:val="22"/>
          <w:szCs w:val="22"/>
          <w:lang w:eastAsia="es-ES"/>
        </w:rPr>
      </w:pPr>
      <w:r w:rsidRPr="00A65CC7">
        <w:rPr>
          <w:rFonts w:ascii="Arial" w:hAnsi="Arial" w:cs="Arial"/>
          <w:b/>
          <w:color w:val="000000"/>
          <w:sz w:val="22"/>
          <w:szCs w:val="22"/>
          <w:lang w:eastAsia="es-ES"/>
        </w:rPr>
        <w:t xml:space="preserve">Artículo </w:t>
      </w:r>
      <w:r w:rsidR="00A65CC7">
        <w:rPr>
          <w:rFonts w:ascii="Arial" w:hAnsi="Arial" w:cs="Arial"/>
          <w:b/>
          <w:color w:val="000000"/>
          <w:sz w:val="22"/>
          <w:szCs w:val="22"/>
          <w:lang w:eastAsia="es-ES"/>
        </w:rPr>
        <w:t>7</w:t>
      </w:r>
      <w:r w:rsidRPr="00A65CC7">
        <w:rPr>
          <w:rFonts w:ascii="Arial" w:hAnsi="Arial" w:cs="Arial"/>
          <w:b/>
          <w:color w:val="000000"/>
          <w:sz w:val="22"/>
          <w:szCs w:val="22"/>
          <w:lang w:eastAsia="es-ES"/>
        </w:rPr>
        <w:t>o. Acceso a un solo tipo de subsidio</w:t>
      </w:r>
      <w:r w:rsidRPr="00A65CC7">
        <w:rPr>
          <w:rFonts w:ascii="Arial" w:hAnsi="Arial" w:cs="Arial"/>
          <w:color w:val="000000"/>
          <w:sz w:val="22"/>
          <w:szCs w:val="22"/>
          <w:lang w:eastAsia="es-ES"/>
        </w:rPr>
        <w:t>. Los</w:t>
      </w:r>
      <w:r w:rsidRPr="0090610A">
        <w:rPr>
          <w:rFonts w:ascii="Arial" w:hAnsi="Arial" w:cs="Arial"/>
          <w:color w:val="000000"/>
          <w:sz w:val="22"/>
          <w:szCs w:val="22"/>
          <w:lang w:eastAsia="es-ES"/>
        </w:rPr>
        <w:t xml:space="preserve"> créditos financiados con tasa subsidiada </w:t>
      </w:r>
      <w:r w:rsidR="007E58D9">
        <w:rPr>
          <w:rFonts w:ascii="Arial" w:hAnsi="Arial" w:cs="Arial"/>
          <w:color w:val="000000"/>
          <w:sz w:val="22"/>
          <w:szCs w:val="22"/>
          <w:lang w:eastAsia="es-ES"/>
        </w:rPr>
        <w:t xml:space="preserve">a través de las LEC-E </w:t>
      </w:r>
      <w:r w:rsidRPr="0090610A">
        <w:rPr>
          <w:rFonts w:ascii="Arial" w:hAnsi="Arial" w:cs="Arial"/>
          <w:color w:val="000000"/>
          <w:sz w:val="22"/>
          <w:szCs w:val="22"/>
          <w:lang w:eastAsia="es-ES"/>
        </w:rPr>
        <w:t>no podrán acceder al Incentivo a la Capitalización Rural (ICR).</w:t>
      </w:r>
    </w:p>
    <w:p w14:paraId="10B46AC7" w14:textId="77777777" w:rsidR="00D03EC5" w:rsidRPr="0090610A" w:rsidRDefault="00D03EC5" w:rsidP="00914A9A">
      <w:pPr>
        <w:pStyle w:val="c5"/>
        <w:tabs>
          <w:tab w:val="left" w:pos="1479"/>
        </w:tabs>
        <w:spacing w:line="240" w:lineRule="auto"/>
        <w:jc w:val="both"/>
        <w:rPr>
          <w:rFonts w:ascii="Arial" w:eastAsia="Arial" w:hAnsi="Arial" w:cs="Arial"/>
          <w:b/>
          <w:sz w:val="22"/>
          <w:szCs w:val="22"/>
          <w:lang w:eastAsia="es-CO" w:bidi="es-CO"/>
        </w:rPr>
      </w:pPr>
    </w:p>
    <w:p w14:paraId="27F67808" w14:textId="13AFDD85" w:rsidR="0090610A" w:rsidRDefault="0090610A" w:rsidP="00622753">
      <w:pPr>
        <w:jc w:val="both"/>
        <w:rPr>
          <w:rFonts w:ascii="Arial" w:hAnsi="Arial" w:cs="Arial"/>
          <w:iCs/>
          <w:color w:val="000000"/>
          <w:sz w:val="22"/>
          <w:szCs w:val="22"/>
          <w:lang w:eastAsia="es-ES"/>
        </w:rPr>
      </w:pPr>
      <w:r w:rsidRPr="0090610A">
        <w:rPr>
          <w:rFonts w:ascii="Arial" w:hAnsi="Arial" w:cs="Arial"/>
          <w:b/>
          <w:color w:val="000000"/>
          <w:sz w:val="22"/>
          <w:szCs w:val="22"/>
          <w:lang w:eastAsia="es-ES"/>
        </w:rPr>
        <w:t xml:space="preserve">Artículo </w:t>
      </w:r>
      <w:r w:rsidR="00AA3CAC">
        <w:rPr>
          <w:rFonts w:ascii="Arial" w:hAnsi="Arial" w:cs="Arial"/>
          <w:b/>
          <w:color w:val="000000"/>
          <w:sz w:val="22"/>
          <w:szCs w:val="22"/>
          <w:lang w:eastAsia="es-ES"/>
        </w:rPr>
        <w:t>8</w:t>
      </w:r>
      <w:r w:rsidRPr="0090610A">
        <w:rPr>
          <w:rFonts w:ascii="Arial" w:hAnsi="Arial" w:cs="Arial"/>
          <w:b/>
          <w:color w:val="000000"/>
          <w:sz w:val="22"/>
          <w:szCs w:val="22"/>
          <w:lang w:eastAsia="es-ES"/>
        </w:rPr>
        <w:t>o. Distribución de los recursos de las LEC</w:t>
      </w:r>
      <w:r w:rsidR="00F41ED1">
        <w:rPr>
          <w:rFonts w:ascii="Arial" w:hAnsi="Arial" w:cs="Arial"/>
          <w:b/>
          <w:color w:val="000000"/>
          <w:sz w:val="22"/>
          <w:szCs w:val="22"/>
          <w:lang w:eastAsia="es-ES"/>
        </w:rPr>
        <w:t>-E</w:t>
      </w:r>
      <w:r w:rsidRPr="0090610A">
        <w:rPr>
          <w:rFonts w:ascii="Arial" w:hAnsi="Arial" w:cs="Arial"/>
          <w:b/>
          <w:color w:val="000000"/>
          <w:sz w:val="22"/>
          <w:szCs w:val="22"/>
          <w:lang w:eastAsia="es-ES"/>
        </w:rPr>
        <w:t xml:space="preserve">. </w:t>
      </w:r>
      <w:r w:rsidR="00A565E2" w:rsidRPr="00A565E2">
        <w:rPr>
          <w:rFonts w:ascii="Arial" w:hAnsi="Arial" w:cs="Arial"/>
          <w:bCs/>
          <w:color w:val="000000"/>
          <w:sz w:val="22"/>
          <w:szCs w:val="22"/>
          <w:lang w:eastAsia="es-ES"/>
        </w:rPr>
        <w:t>L</w:t>
      </w:r>
      <w:r w:rsidRPr="0090610A">
        <w:rPr>
          <w:rFonts w:ascii="Arial" w:hAnsi="Arial" w:cs="Arial"/>
          <w:color w:val="000000"/>
          <w:sz w:val="22"/>
          <w:szCs w:val="22"/>
          <w:lang w:eastAsia="es-ES"/>
        </w:rPr>
        <w:t xml:space="preserve">a distribución de los recursos dispuestos mediante contrato interadministrativo suscrito entre el MADR y </w:t>
      </w:r>
      <w:r w:rsidR="00F41ED1">
        <w:rPr>
          <w:rFonts w:ascii="Arial" w:hAnsi="Arial" w:cs="Arial"/>
          <w:color w:val="000000"/>
          <w:sz w:val="22"/>
          <w:szCs w:val="22"/>
          <w:lang w:eastAsia="es-ES"/>
        </w:rPr>
        <w:t>Finagro</w:t>
      </w:r>
      <w:r w:rsidRPr="0090610A">
        <w:rPr>
          <w:rFonts w:ascii="Arial" w:hAnsi="Arial" w:cs="Arial"/>
          <w:color w:val="000000"/>
          <w:sz w:val="22"/>
          <w:szCs w:val="22"/>
          <w:lang w:eastAsia="es-ES"/>
        </w:rPr>
        <w:t xml:space="preserve"> para el otorgamiento de </w:t>
      </w:r>
      <w:r w:rsidR="00907249">
        <w:rPr>
          <w:rFonts w:ascii="Arial" w:hAnsi="Arial" w:cs="Arial"/>
          <w:color w:val="000000"/>
          <w:sz w:val="22"/>
          <w:szCs w:val="22"/>
          <w:lang w:eastAsia="es-ES"/>
        </w:rPr>
        <w:t xml:space="preserve">las LEC-E </w:t>
      </w:r>
      <w:r w:rsidRPr="0090610A">
        <w:rPr>
          <w:rFonts w:ascii="Arial" w:hAnsi="Arial" w:cs="Arial"/>
          <w:color w:val="000000"/>
          <w:sz w:val="22"/>
          <w:szCs w:val="22"/>
          <w:lang w:eastAsia="es-ES"/>
        </w:rPr>
        <w:t xml:space="preserve">se sujetará a </w:t>
      </w:r>
      <w:r w:rsidR="00622753">
        <w:rPr>
          <w:rFonts w:ascii="Arial" w:hAnsi="Arial" w:cs="Arial"/>
          <w:color w:val="000000"/>
          <w:sz w:val="22"/>
          <w:szCs w:val="22"/>
          <w:lang w:eastAsia="es-ES"/>
        </w:rPr>
        <w:t>que n</w:t>
      </w:r>
      <w:r w:rsidRPr="00673BD4">
        <w:rPr>
          <w:rFonts w:ascii="Arial" w:hAnsi="Arial" w:cs="Arial"/>
          <w:iCs/>
          <w:color w:val="000000"/>
          <w:sz w:val="22"/>
          <w:szCs w:val="22"/>
          <w:lang w:eastAsia="es-ES"/>
        </w:rPr>
        <w:t>o menos del 40% del valor total de los recursos presupuestales asignados para el subsidio serán destinados a pequeños productores. En ningún caso podrá destinarse más del 20% de estos recursos a grandes productores.</w:t>
      </w:r>
    </w:p>
    <w:p w14:paraId="23A5CCC0" w14:textId="77777777" w:rsidR="006242BE" w:rsidRPr="00673BD4" w:rsidRDefault="006242BE" w:rsidP="006242BE">
      <w:pPr>
        <w:pStyle w:val="Prrafodelista"/>
        <w:ind w:left="715"/>
        <w:jc w:val="both"/>
        <w:rPr>
          <w:rFonts w:ascii="Arial" w:hAnsi="Arial" w:cs="Arial"/>
          <w:iCs/>
          <w:color w:val="000000"/>
          <w:sz w:val="22"/>
          <w:szCs w:val="22"/>
          <w:lang w:eastAsia="es-ES"/>
        </w:rPr>
      </w:pPr>
    </w:p>
    <w:p w14:paraId="64481534" w14:textId="19956432" w:rsidR="00372988" w:rsidRPr="00372988" w:rsidRDefault="00372988" w:rsidP="46EC5680">
      <w:pPr>
        <w:jc w:val="both"/>
        <w:rPr>
          <w:rFonts w:ascii="Arial" w:hAnsi="Arial" w:cs="Arial"/>
          <w:color w:val="000000"/>
          <w:sz w:val="22"/>
          <w:szCs w:val="22"/>
          <w:lang w:eastAsia="es-ES"/>
        </w:rPr>
      </w:pPr>
      <w:r w:rsidRPr="46EC5680">
        <w:rPr>
          <w:rFonts w:ascii="Arial" w:hAnsi="Arial" w:cs="Arial"/>
          <w:b/>
          <w:bCs/>
          <w:color w:val="000000" w:themeColor="text1"/>
          <w:sz w:val="22"/>
          <w:szCs w:val="22"/>
          <w:lang w:eastAsia="es-ES"/>
        </w:rPr>
        <w:t xml:space="preserve">Artículo </w:t>
      </w:r>
      <w:r w:rsidR="00AA3CAC">
        <w:rPr>
          <w:rFonts w:ascii="Arial" w:hAnsi="Arial" w:cs="Arial"/>
          <w:b/>
          <w:bCs/>
          <w:color w:val="000000" w:themeColor="text1"/>
          <w:sz w:val="22"/>
          <w:szCs w:val="22"/>
          <w:lang w:eastAsia="es-ES"/>
        </w:rPr>
        <w:t>9</w:t>
      </w:r>
      <w:r w:rsidRPr="46EC5680">
        <w:rPr>
          <w:rFonts w:ascii="Arial" w:hAnsi="Arial" w:cs="Arial"/>
          <w:b/>
          <w:bCs/>
          <w:color w:val="000000" w:themeColor="text1"/>
          <w:sz w:val="22"/>
          <w:szCs w:val="22"/>
          <w:lang w:eastAsia="es-ES"/>
        </w:rPr>
        <w:t xml:space="preserve">o. Limitaciones a los créditos y </w:t>
      </w:r>
      <w:r w:rsidR="00272E2B" w:rsidRPr="46EC5680">
        <w:rPr>
          <w:rFonts w:ascii="Arial" w:hAnsi="Arial" w:cs="Arial"/>
          <w:b/>
          <w:bCs/>
          <w:color w:val="000000" w:themeColor="text1"/>
          <w:sz w:val="22"/>
          <w:szCs w:val="22"/>
          <w:lang w:eastAsia="es-ES"/>
        </w:rPr>
        <w:t xml:space="preserve">subsidios. </w:t>
      </w:r>
      <w:r w:rsidR="00A565E2" w:rsidRPr="00A565E2">
        <w:rPr>
          <w:rFonts w:ascii="Arial" w:hAnsi="Arial" w:cs="Arial"/>
          <w:color w:val="000000" w:themeColor="text1"/>
          <w:sz w:val="22"/>
          <w:szCs w:val="22"/>
          <w:lang w:eastAsia="es-ES"/>
        </w:rPr>
        <w:t>E</w:t>
      </w:r>
      <w:r w:rsidR="00272E2B" w:rsidRPr="46EC5680">
        <w:rPr>
          <w:rFonts w:ascii="Arial" w:hAnsi="Arial" w:cs="Arial"/>
          <w:color w:val="000000" w:themeColor="text1"/>
          <w:sz w:val="22"/>
          <w:szCs w:val="22"/>
          <w:lang w:eastAsia="es-ES"/>
        </w:rPr>
        <w:t xml:space="preserve">l otorgamiento de </w:t>
      </w:r>
      <w:r w:rsidR="002B3907">
        <w:rPr>
          <w:rFonts w:ascii="Arial" w:hAnsi="Arial" w:cs="Arial"/>
          <w:color w:val="000000" w:themeColor="text1"/>
          <w:sz w:val="22"/>
          <w:szCs w:val="22"/>
          <w:lang w:eastAsia="es-ES"/>
        </w:rPr>
        <w:t>las LEC-E</w:t>
      </w:r>
      <w:r w:rsidR="00272E2B" w:rsidRPr="46EC5680">
        <w:rPr>
          <w:rFonts w:ascii="Arial" w:hAnsi="Arial" w:cs="Arial"/>
          <w:color w:val="000000" w:themeColor="text1"/>
          <w:sz w:val="22"/>
          <w:szCs w:val="22"/>
          <w:lang w:eastAsia="es-ES"/>
        </w:rPr>
        <w:t xml:space="preserve"> se sujetará a las siguientes reglas:</w:t>
      </w:r>
    </w:p>
    <w:p w14:paraId="42A2241E" w14:textId="6AAFC6A1" w:rsidR="00562D20" w:rsidRDefault="00562D20" w:rsidP="0023251D">
      <w:pPr>
        <w:ind w:left="280"/>
        <w:jc w:val="both"/>
        <w:rPr>
          <w:rFonts w:ascii="Arial" w:hAnsi="Arial" w:cs="Arial"/>
          <w:iCs/>
          <w:color w:val="000000"/>
          <w:sz w:val="22"/>
          <w:szCs w:val="22"/>
          <w:lang w:eastAsia="es-ES"/>
        </w:rPr>
      </w:pPr>
    </w:p>
    <w:p w14:paraId="1615D48B" w14:textId="15089EE9" w:rsidR="00795B68" w:rsidRPr="005040E7" w:rsidRDefault="00795B68" w:rsidP="00795B68">
      <w:pPr>
        <w:pStyle w:val="Prrafodelista"/>
        <w:numPr>
          <w:ilvl w:val="0"/>
          <w:numId w:val="7"/>
        </w:numPr>
        <w:jc w:val="both"/>
        <w:rPr>
          <w:rFonts w:ascii="Arial" w:hAnsi="Arial" w:cs="Arial"/>
          <w:iCs/>
          <w:color w:val="000000"/>
          <w:sz w:val="22"/>
          <w:szCs w:val="22"/>
          <w:lang w:eastAsia="es-ES"/>
        </w:rPr>
      </w:pPr>
      <w:r>
        <w:rPr>
          <w:rFonts w:ascii="Arial" w:hAnsi="Arial" w:cs="Arial"/>
          <w:iCs/>
          <w:color w:val="000000"/>
          <w:sz w:val="22"/>
          <w:szCs w:val="22"/>
          <w:lang w:eastAsia="es-ES"/>
        </w:rPr>
        <w:t xml:space="preserve">Los beneficiarios de la LEC ante la Emergencia, sean </w:t>
      </w:r>
      <w:r w:rsidRPr="0090610A">
        <w:rPr>
          <w:rFonts w:ascii="Arial" w:hAnsi="Arial" w:cs="Arial"/>
          <w:color w:val="000000" w:themeColor="text1"/>
          <w:sz w:val="22"/>
          <w:szCs w:val="22"/>
          <w:lang w:eastAsia="es-ES"/>
        </w:rPr>
        <w:t>persona natural</w:t>
      </w:r>
      <w:r w:rsidRPr="1956BF6F">
        <w:rPr>
          <w:rFonts w:ascii="Arial" w:hAnsi="Arial" w:cs="Arial"/>
          <w:color w:val="000000" w:themeColor="text1"/>
          <w:sz w:val="22"/>
          <w:szCs w:val="22"/>
          <w:lang w:eastAsia="es-ES"/>
        </w:rPr>
        <w:t xml:space="preserve"> o jurídica</w:t>
      </w:r>
      <w:r>
        <w:rPr>
          <w:rFonts w:ascii="Arial" w:hAnsi="Arial" w:cs="Arial"/>
          <w:color w:val="000000" w:themeColor="text1"/>
          <w:sz w:val="22"/>
          <w:szCs w:val="22"/>
          <w:lang w:eastAsia="es-ES"/>
        </w:rPr>
        <w:t xml:space="preserve">, deberán tener activos inferiores a </w:t>
      </w:r>
      <w:r w:rsidRPr="1956BF6F">
        <w:rPr>
          <w:rFonts w:ascii="Arial" w:eastAsia="Arial" w:hAnsi="Arial" w:cs="Arial"/>
          <w:sz w:val="22"/>
          <w:szCs w:val="22"/>
          <w:lang w:eastAsia="es-CO" w:bidi="es-CO"/>
        </w:rPr>
        <w:t>(30.000) SMMLV</w:t>
      </w:r>
      <w:r>
        <w:rPr>
          <w:rFonts w:ascii="Arial" w:eastAsia="Arial" w:hAnsi="Arial" w:cs="Arial"/>
          <w:sz w:val="22"/>
          <w:szCs w:val="22"/>
          <w:lang w:eastAsia="es-CO" w:bidi="es-CO"/>
        </w:rPr>
        <w:t>.</w:t>
      </w:r>
    </w:p>
    <w:p w14:paraId="5312FEB4" w14:textId="77777777" w:rsidR="005040E7" w:rsidRPr="00463CB2" w:rsidRDefault="005040E7" w:rsidP="005040E7">
      <w:pPr>
        <w:pStyle w:val="Prrafodelista"/>
        <w:ind w:left="1080"/>
        <w:jc w:val="both"/>
        <w:rPr>
          <w:rFonts w:ascii="Arial" w:hAnsi="Arial" w:cs="Arial"/>
          <w:color w:val="000000"/>
          <w:sz w:val="22"/>
          <w:szCs w:val="22"/>
          <w:lang w:eastAsia="es-ES"/>
        </w:rPr>
      </w:pPr>
    </w:p>
    <w:p w14:paraId="1AC222D3" w14:textId="71BC97DC" w:rsidR="005040E7" w:rsidRPr="00517907" w:rsidRDefault="005040E7" w:rsidP="005040E7">
      <w:pPr>
        <w:pStyle w:val="Prrafodelista"/>
        <w:numPr>
          <w:ilvl w:val="0"/>
          <w:numId w:val="7"/>
        </w:numPr>
        <w:jc w:val="both"/>
        <w:rPr>
          <w:rFonts w:ascii="Arial" w:hAnsi="Arial" w:cs="Arial"/>
          <w:color w:val="000000" w:themeColor="text1"/>
          <w:sz w:val="22"/>
          <w:szCs w:val="22"/>
          <w:lang w:eastAsia="es-ES"/>
        </w:rPr>
      </w:pPr>
      <w:r w:rsidRPr="00517907">
        <w:rPr>
          <w:rFonts w:ascii="Arial" w:hAnsi="Arial" w:cs="Arial"/>
          <w:color w:val="000000" w:themeColor="text1"/>
          <w:sz w:val="22"/>
          <w:szCs w:val="22"/>
          <w:lang w:eastAsia="es-ES"/>
        </w:rPr>
        <w:t xml:space="preserve">Para el acceso a la financiación </w:t>
      </w:r>
      <w:r w:rsidR="00B31CA9">
        <w:rPr>
          <w:rFonts w:ascii="Arial" w:hAnsi="Arial" w:cs="Arial"/>
          <w:color w:val="000000" w:themeColor="text1"/>
          <w:sz w:val="22"/>
          <w:szCs w:val="22"/>
          <w:lang w:eastAsia="es-ES"/>
        </w:rPr>
        <w:t xml:space="preserve">será necesario acreditar ante el intermediario financiero la afectación de los ingresos </w:t>
      </w:r>
      <w:r w:rsidR="002F0B91">
        <w:rPr>
          <w:rFonts w:ascii="Arial" w:hAnsi="Arial" w:cs="Arial"/>
          <w:color w:val="000000" w:themeColor="text1"/>
          <w:sz w:val="22"/>
          <w:szCs w:val="22"/>
          <w:lang w:eastAsia="es-ES"/>
        </w:rPr>
        <w:t>de la siguiente manera</w:t>
      </w:r>
      <w:r w:rsidR="00CE55E8">
        <w:rPr>
          <w:rFonts w:ascii="Arial" w:hAnsi="Arial" w:cs="Arial"/>
          <w:color w:val="000000" w:themeColor="text1"/>
          <w:sz w:val="22"/>
          <w:szCs w:val="22"/>
          <w:lang w:eastAsia="es-ES"/>
        </w:rPr>
        <w:t>:</w:t>
      </w:r>
    </w:p>
    <w:p w14:paraId="24BEAD8E" w14:textId="77777777" w:rsidR="005040E7" w:rsidRDefault="005040E7" w:rsidP="005040E7">
      <w:pPr>
        <w:pStyle w:val="Prrafodelista"/>
        <w:ind w:left="1080"/>
        <w:jc w:val="both"/>
        <w:rPr>
          <w:rFonts w:ascii="Arial" w:hAnsi="Arial" w:cs="Arial"/>
          <w:color w:val="000000" w:themeColor="text1"/>
          <w:sz w:val="22"/>
          <w:szCs w:val="22"/>
          <w:lang w:eastAsia="es-ES"/>
        </w:rPr>
      </w:pPr>
    </w:p>
    <w:p w14:paraId="50194A9C" w14:textId="3901F9DF" w:rsidR="00B3210E" w:rsidRDefault="00B3210E" w:rsidP="005040E7">
      <w:pPr>
        <w:pStyle w:val="Prrafodelista"/>
        <w:numPr>
          <w:ilvl w:val="1"/>
          <w:numId w:val="7"/>
        </w:numPr>
        <w:jc w:val="both"/>
        <w:rPr>
          <w:rFonts w:ascii="Arial" w:hAnsi="Arial" w:cs="Arial"/>
          <w:color w:val="000000" w:themeColor="text1"/>
          <w:sz w:val="22"/>
          <w:szCs w:val="22"/>
          <w:lang w:eastAsia="es-ES"/>
        </w:rPr>
      </w:pPr>
      <w:r>
        <w:rPr>
          <w:rFonts w:ascii="Arial" w:hAnsi="Arial" w:cs="Arial"/>
          <w:color w:val="000000" w:themeColor="text1"/>
          <w:sz w:val="22"/>
          <w:szCs w:val="22"/>
          <w:lang w:eastAsia="es-ES"/>
        </w:rPr>
        <w:t>En caso de pequeños productores</w:t>
      </w:r>
      <w:r w:rsidR="0039641C">
        <w:rPr>
          <w:rFonts w:ascii="Arial" w:hAnsi="Arial" w:cs="Arial"/>
          <w:color w:val="000000" w:themeColor="text1"/>
          <w:sz w:val="22"/>
          <w:szCs w:val="22"/>
          <w:lang w:eastAsia="es-ES"/>
        </w:rPr>
        <w:t>,</w:t>
      </w:r>
      <w:r w:rsidR="00B31CA9">
        <w:rPr>
          <w:rFonts w:ascii="Arial" w:hAnsi="Arial" w:cs="Arial"/>
          <w:color w:val="000000" w:themeColor="text1"/>
          <w:sz w:val="22"/>
          <w:szCs w:val="22"/>
          <w:lang w:eastAsia="es-ES"/>
        </w:rPr>
        <w:t xml:space="preserve"> se presentará</w:t>
      </w:r>
      <w:r>
        <w:rPr>
          <w:rFonts w:ascii="Arial" w:hAnsi="Arial" w:cs="Arial"/>
          <w:color w:val="000000" w:themeColor="text1"/>
          <w:sz w:val="22"/>
          <w:szCs w:val="22"/>
          <w:lang w:eastAsia="es-ES"/>
        </w:rPr>
        <w:t xml:space="preserve"> la declaración</w:t>
      </w:r>
      <w:r w:rsidR="00D67288">
        <w:rPr>
          <w:rFonts w:ascii="Arial" w:hAnsi="Arial" w:cs="Arial"/>
          <w:color w:val="000000" w:themeColor="text1"/>
          <w:sz w:val="22"/>
          <w:szCs w:val="22"/>
          <w:lang w:eastAsia="es-ES"/>
        </w:rPr>
        <w:t xml:space="preserve"> ante el intermediario financiero de </w:t>
      </w:r>
      <w:r w:rsidR="00B0265C">
        <w:rPr>
          <w:rFonts w:ascii="Arial" w:hAnsi="Arial" w:cs="Arial"/>
          <w:color w:val="000000" w:themeColor="text1"/>
          <w:sz w:val="22"/>
          <w:szCs w:val="22"/>
          <w:lang w:eastAsia="es-ES"/>
        </w:rPr>
        <w:t>la afectación de sus ingresos</w:t>
      </w:r>
      <w:r w:rsidR="00F803D0">
        <w:rPr>
          <w:rFonts w:ascii="Arial" w:hAnsi="Arial" w:cs="Arial"/>
          <w:color w:val="000000" w:themeColor="text1"/>
          <w:sz w:val="22"/>
          <w:szCs w:val="22"/>
          <w:lang w:eastAsia="es-ES"/>
        </w:rPr>
        <w:t>.</w:t>
      </w:r>
      <w:r w:rsidR="00F803D0" w:rsidRPr="00F803D0">
        <w:rPr>
          <w:rFonts w:ascii="Arial" w:hAnsi="Arial" w:cs="Arial"/>
          <w:color w:val="000000" w:themeColor="text1"/>
          <w:sz w:val="22"/>
          <w:szCs w:val="22"/>
          <w:lang w:eastAsia="es-ES"/>
        </w:rPr>
        <w:t xml:space="preserve"> </w:t>
      </w:r>
      <w:r w:rsidR="00F803D0">
        <w:rPr>
          <w:rFonts w:ascii="Arial" w:hAnsi="Arial" w:cs="Arial"/>
          <w:color w:val="000000" w:themeColor="text1"/>
          <w:sz w:val="22"/>
          <w:szCs w:val="22"/>
          <w:lang w:eastAsia="es-ES"/>
        </w:rPr>
        <w:t>Dentro de los factores que pueden afectar dichos ingresos se encuentra la reducción en la demanda de productos</w:t>
      </w:r>
      <w:r w:rsidR="00294C29">
        <w:rPr>
          <w:rFonts w:ascii="Arial" w:hAnsi="Arial" w:cs="Arial"/>
          <w:color w:val="000000" w:themeColor="text1"/>
          <w:sz w:val="22"/>
          <w:szCs w:val="22"/>
          <w:lang w:eastAsia="es-ES"/>
        </w:rPr>
        <w:t xml:space="preserve"> agropecuarios</w:t>
      </w:r>
      <w:r w:rsidR="00F803D0">
        <w:rPr>
          <w:rFonts w:ascii="Arial" w:hAnsi="Arial" w:cs="Arial"/>
          <w:color w:val="000000" w:themeColor="text1"/>
          <w:sz w:val="22"/>
          <w:szCs w:val="22"/>
          <w:lang w:eastAsia="es-ES"/>
        </w:rPr>
        <w:t>, dificultades en la cadena de abastecimiento de productos agropecuarios, así como de insumos para la producción de los mismos, disminución en los precios de venta, afectaciones a la salud de los productores agropecuarios, entre otros que pudiesen presentarse.</w:t>
      </w:r>
    </w:p>
    <w:p w14:paraId="3A0F3FF8" w14:textId="77777777" w:rsidR="00F421C3" w:rsidRPr="002D0C73" w:rsidRDefault="00F421C3" w:rsidP="002D0C73">
      <w:pPr>
        <w:rPr>
          <w:rFonts w:ascii="Arial" w:hAnsi="Arial" w:cs="Arial"/>
          <w:color w:val="000000" w:themeColor="text1"/>
          <w:sz w:val="22"/>
          <w:szCs w:val="22"/>
          <w:lang w:eastAsia="es-ES"/>
        </w:rPr>
      </w:pPr>
    </w:p>
    <w:p w14:paraId="01247B4E" w14:textId="271E451B" w:rsidR="00773ED0" w:rsidRDefault="00F803D0" w:rsidP="005040E7">
      <w:pPr>
        <w:pStyle w:val="Prrafodelista"/>
        <w:numPr>
          <w:ilvl w:val="1"/>
          <w:numId w:val="7"/>
        </w:numPr>
        <w:jc w:val="both"/>
        <w:rPr>
          <w:rFonts w:ascii="Arial" w:eastAsia="Arial" w:hAnsi="Arial" w:cs="Arial"/>
          <w:sz w:val="22"/>
          <w:szCs w:val="22"/>
        </w:rPr>
      </w:pPr>
      <w:r>
        <w:rPr>
          <w:rFonts w:ascii="Arial" w:hAnsi="Arial" w:cs="Arial"/>
          <w:color w:val="000000" w:themeColor="text1"/>
          <w:sz w:val="22"/>
          <w:szCs w:val="22"/>
          <w:lang w:eastAsia="es-ES"/>
        </w:rPr>
        <w:t>En el caso de medianos y grandes</w:t>
      </w:r>
      <w:r w:rsidR="00367182">
        <w:rPr>
          <w:rFonts w:ascii="Arial" w:hAnsi="Arial" w:cs="Arial"/>
          <w:color w:val="000000" w:themeColor="text1"/>
          <w:sz w:val="22"/>
          <w:szCs w:val="22"/>
          <w:lang w:eastAsia="es-ES"/>
        </w:rPr>
        <w:t xml:space="preserve"> productores,</w:t>
      </w:r>
      <w:r>
        <w:rPr>
          <w:rFonts w:ascii="Arial" w:hAnsi="Arial" w:cs="Arial"/>
          <w:color w:val="000000" w:themeColor="text1"/>
          <w:sz w:val="22"/>
          <w:szCs w:val="22"/>
          <w:lang w:eastAsia="es-ES"/>
        </w:rPr>
        <w:t xml:space="preserve"> </w:t>
      </w:r>
      <w:r w:rsidR="005378D7">
        <w:rPr>
          <w:rFonts w:ascii="Arial" w:hAnsi="Arial" w:cs="Arial"/>
          <w:color w:val="000000" w:themeColor="text1"/>
          <w:sz w:val="22"/>
          <w:szCs w:val="22"/>
          <w:lang w:eastAsia="es-ES"/>
        </w:rPr>
        <w:t xml:space="preserve">se presentará </w:t>
      </w:r>
      <w:r w:rsidR="005040E7" w:rsidRPr="003A7902">
        <w:rPr>
          <w:rFonts w:ascii="Arial" w:eastAsia="Arial" w:hAnsi="Arial" w:cs="Arial"/>
          <w:sz w:val="22"/>
          <w:szCs w:val="22"/>
        </w:rPr>
        <w:t>un certificado de</w:t>
      </w:r>
      <w:r w:rsidR="005378D7">
        <w:rPr>
          <w:rFonts w:ascii="Arial" w:eastAsia="Arial" w:hAnsi="Arial" w:cs="Arial"/>
          <w:sz w:val="22"/>
          <w:szCs w:val="22"/>
        </w:rPr>
        <w:t xml:space="preserve">l </w:t>
      </w:r>
      <w:r w:rsidR="005040E7" w:rsidRPr="003A7902">
        <w:rPr>
          <w:rFonts w:ascii="Arial" w:eastAsia="Arial" w:hAnsi="Arial" w:cs="Arial"/>
          <w:sz w:val="22"/>
          <w:szCs w:val="22"/>
        </w:rPr>
        <w:t>revisor fiscal</w:t>
      </w:r>
      <w:r w:rsidR="00AA52BB">
        <w:rPr>
          <w:rFonts w:ascii="Arial" w:eastAsia="Arial" w:hAnsi="Arial" w:cs="Arial"/>
          <w:sz w:val="22"/>
          <w:szCs w:val="22"/>
        </w:rPr>
        <w:t xml:space="preserve"> o </w:t>
      </w:r>
      <w:r w:rsidR="002703B8" w:rsidRPr="003A7902">
        <w:rPr>
          <w:rFonts w:ascii="Arial" w:eastAsia="Arial" w:hAnsi="Arial" w:cs="Arial"/>
          <w:sz w:val="22"/>
          <w:szCs w:val="22"/>
        </w:rPr>
        <w:t xml:space="preserve">una carta </w:t>
      </w:r>
      <w:r w:rsidR="002703B8">
        <w:rPr>
          <w:rFonts w:ascii="Arial" w:eastAsia="Arial" w:hAnsi="Arial" w:cs="Arial"/>
          <w:sz w:val="22"/>
          <w:szCs w:val="22"/>
        </w:rPr>
        <w:t xml:space="preserve">de un </w:t>
      </w:r>
      <w:r w:rsidR="00AA52BB">
        <w:rPr>
          <w:rFonts w:ascii="Arial" w:eastAsia="Arial" w:hAnsi="Arial" w:cs="Arial"/>
          <w:sz w:val="22"/>
          <w:szCs w:val="22"/>
        </w:rPr>
        <w:t>contador</w:t>
      </w:r>
      <w:r w:rsidR="00934B0F">
        <w:rPr>
          <w:rFonts w:ascii="Arial" w:eastAsia="Arial" w:hAnsi="Arial" w:cs="Arial"/>
          <w:sz w:val="22"/>
          <w:szCs w:val="22"/>
        </w:rPr>
        <w:t xml:space="preserve"> público</w:t>
      </w:r>
      <w:r w:rsidR="00AA52BB">
        <w:rPr>
          <w:rFonts w:ascii="Arial" w:eastAsia="Arial" w:hAnsi="Arial" w:cs="Arial"/>
          <w:sz w:val="22"/>
          <w:szCs w:val="22"/>
        </w:rPr>
        <w:t xml:space="preserve"> </w:t>
      </w:r>
      <w:r w:rsidR="00380308">
        <w:rPr>
          <w:rFonts w:ascii="Arial" w:eastAsia="Arial" w:hAnsi="Arial" w:cs="Arial"/>
          <w:sz w:val="22"/>
          <w:szCs w:val="22"/>
        </w:rPr>
        <w:t>con tarjeta profesional</w:t>
      </w:r>
      <w:r w:rsidR="005040E7" w:rsidRPr="003A7902">
        <w:rPr>
          <w:rFonts w:ascii="Arial" w:eastAsia="Arial" w:hAnsi="Arial" w:cs="Arial"/>
          <w:sz w:val="22"/>
          <w:szCs w:val="22"/>
        </w:rPr>
        <w:t>,</w:t>
      </w:r>
      <w:r w:rsidR="005040E7">
        <w:rPr>
          <w:rFonts w:ascii="Arial" w:eastAsia="Arial" w:hAnsi="Arial" w:cs="Arial"/>
          <w:sz w:val="22"/>
          <w:szCs w:val="22"/>
        </w:rPr>
        <w:t xml:space="preserve"> </w:t>
      </w:r>
      <w:r w:rsidR="002E48A5">
        <w:rPr>
          <w:rFonts w:ascii="Arial" w:eastAsia="Arial" w:hAnsi="Arial" w:cs="Arial"/>
          <w:sz w:val="22"/>
          <w:szCs w:val="22"/>
        </w:rPr>
        <w:t>en la cual se indique</w:t>
      </w:r>
      <w:r w:rsidR="00773ED0">
        <w:rPr>
          <w:rFonts w:ascii="Arial" w:eastAsia="Arial" w:hAnsi="Arial" w:cs="Arial"/>
          <w:sz w:val="22"/>
          <w:szCs w:val="22"/>
        </w:rPr>
        <w:t xml:space="preserve"> </w:t>
      </w:r>
      <w:r w:rsidR="00C95C7B">
        <w:rPr>
          <w:rFonts w:ascii="Arial" w:eastAsia="Arial" w:hAnsi="Arial" w:cs="Arial"/>
          <w:sz w:val="22"/>
          <w:szCs w:val="22"/>
        </w:rPr>
        <w:t xml:space="preserve">al menos </w:t>
      </w:r>
      <w:r w:rsidR="00773ED0">
        <w:rPr>
          <w:rFonts w:ascii="Arial" w:eastAsia="Arial" w:hAnsi="Arial" w:cs="Arial"/>
          <w:sz w:val="22"/>
          <w:szCs w:val="22"/>
        </w:rPr>
        <w:t>una de las siguientes situaciones:</w:t>
      </w:r>
    </w:p>
    <w:p w14:paraId="6F9B0386" w14:textId="77777777" w:rsidR="00773ED0" w:rsidRPr="00773ED0" w:rsidRDefault="00773ED0" w:rsidP="00773ED0">
      <w:pPr>
        <w:pStyle w:val="Prrafodelista"/>
        <w:rPr>
          <w:rFonts w:ascii="Arial" w:eastAsia="Arial" w:hAnsi="Arial" w:cs="Arial"/>
          <w:sz w:val="22"/>
          <w:szCs w:val="22"/>
        </w:rPr>
      </w:pPr>
    </w:p>
    <w:p w14:paraId="66093361" w14:textId="362FF44F" w:rsidR="00773ED0" w:rsidRPr="00773ED0" w:rsidRDefault="00773ED0" w:rsidP="00773ED0">
      <w:pPr>
        <w:pStyle w:val="Prrafodelista"/>
        <w:numPr>
          <w:ilvl w:val="2"/>
          <w:numId w:val="7"/>
        </w:numPr>
        <w:jc w:val="both"/>
        <w:rPr>
          <w:rFonts w:ascii="Arial" w:eastAsia="Arial" w:hAnsi="Arial" w:cs="Arial"/>
          <w:sz w:val="22"/>
          <w:szCs w:val="22"/>
        </w:rPr>
      </w:pPr>
      <w:r>
        <w:rPr>
          <w:rFonts w:ascii="Arial" w:eastAsia="Arial" w:hAnsi="Arial" w:cs="Arial"/>
          <w:sz w:val="22"/>
          <w:szCs w:val="22"/>
        </w:rPr>
        <w:t>Q</w:t>
      </w:r>
      <w:r w:rsidR="005040E7" w:rsidRPr="003A7902">
        <w:rPr>
          <w:rFonts w:ascii="Arial" w:hAnsi="Arial" w:cs="Arial"/>
          <w:color w:val="000000" w:themeColor="text1"/>
          <w:sz w:val="22"/>
          <w:szCs w:val="22"/>
          <w:lang w:eastAsia="es-ES"/>
        </w:rPr>
        <w:t xml:space="preserve">ue </w:t>
      </w:r>
      <w:r w:rsidR="005040E7">
        <w:rPr>
          <w:rFonts w:ascii="Arial" w:hAnsi="Arial" w:cs="Arial"/>
          <w:color w:val="000000" w:themeColor="text1"/>
          <w:sz w:val="22"/>
          <w:szCs w:val="22"/>
          <w:lang w:eastAsia="es-ES"/>
        </w:rPr>
        <w:t>la</w:t>
      </w:r>
      <w:r w:rsidR="005040E7" w:rsidRPr="003A7902">
        <w:rPr>
          <w:rFonts w:ascii="Arial" w:hAnsi="Arial" w:cs="Arial"/>
          <w:color w:val="000000" w:themeColor="text1"/>
          <w:sz w:val="22"/>
          <w:szCs w:val="22"/>
          <w:lang w:eastAsia="es-ES"/>
        </w:rPr>
        <w:t xml:space="preserve"> actividad </w:t>
      </w:r>
      <w:r w:rsidR="005040E7">
        <w:rPr>
          <w:rFonts w:ascii="Arial" w:hAnsi="Arial" w:cs="Arial"/>
          <w:color w:val="000000" w:themeColor="text1"/>
          <w:sz w:val="22"/>
          <w:szCs w:val="22"/>
          <w:lang w:eastAsia="es-ES"/>
        </w:rPr>
        <w:t xml:space="preserve">del productor </w:t>
      </w:r>
      <w:r w:rsidR="005040E7" w:rsidRPr="003A7902">
        <w:rPr>
          <w:rFonts w:ascii="Arial" w:hAnsi="Arial" w:cs="Arial"/>
          <w:color w:val="000000" w:themeColor="text1"/>
          <w:sz w:val="22"/>
          <w:szCs w:val="22"/>
          <w:lang w:eastAsia="es-ES"/>
        </w:rPr>
        <w:t xml:space="preserve">o </w:t>
      </w:r>
      <w:r w:rsidR="005040E7">
        <w:rPr>
          <w:rFonts w:ascii="Arial" w:hAnsi="Arial" w:cs="Arial"/>
          <w:color w:val="000000" w:themeColor="text1"/>
          <w:sz w:val="22"/>
          <w:szCs w:val="22"/>
          <w:lang w:eastAsia="es-ES"/>
        </w:rPr>
        <w:t xml:space="preserve">su </w:t>
      </w:r>
      <w:r w:rsidR="005040E7" w:rsidRPr="003A7902">
        <w:rPr>
          <w:rFonts w:ascii="Arial" w:hAnsi="Arial" w:cs="Arial"/>
          <w:color w:val="000000" w:themeColor="text1"/>
          <w:sz w:val="22"/>
          <w:szCs w:val="22"/>
          <w:lang w:eastAsia="es-ES"/>
        </w:rPr>
        <w:t>empresa</w:t>
      </w:r>
      <w:r w:rsidR="005040E7">
        <w:rPr>
          <w:rFonts w:ascii="Arial" w:hAnsi="Arial" w:cs="Arial"/>
          <w:color w:val="000000" w:themeColor="text1"/>
          <w:sz w:val="22"/>
          <w:szCs w:val="22"/>
          <w:lang w:eastAsia="es-ES"/>
        </w:rPr>
        <w:t xml:space="preserve"> </w:t>
      </w:r>
      <w:r w:rsidR="00880E3A">
        <w:rPr>
          <w:rFonts w:ascii="Arial" w:hAnsi="Arial" w:cs="Arial"/>
          <w:color w:val="000000" w:themeColor="text1"/>
          <w:sz w:val="22"/>
          <w:szCs w:val="22"/>
          <w:lang w:eastAsia="es-ES"/>
        </w:rPr>
        <w:t>permaneció</w:t>
      </w:r>
      <w:r w:rsidR="005040E7" w:rsidRPr="003A7902">
        <w:rPr>
          <w:rFonts w:ascii="Arial" w:hAnsi="Arial" w:cs="Arial"/>
          <w:color w:val="000000" w:themeColor="text1"/>
          <w:sz w:val="22"/>
          <w:szCs w:val="22"/>
          <w:lang w:eastAsia="es-ES"/>
        </w:rPr>
        <w:t xml:space="preserve"> detenida o cerrada durante </w:t>
      </w:r>
      <w:r w:rsidR="00496493">
        <w:rPr>
          <w:rFonts w:ascii="Arial" w:hAnsi="Arial" w:cs="Arial"/>
          <w:color w:val="000000" w:themeColor="text1"/>
          <w:sz w:val="22"/>
          <w:szCs w:val="22"/>
          <w:lang w:eastAsia="es-ES"/>
        </w:rPr>
        <w:t>treinta días calendario consecutivos</w:t>
      </w:r>
      <w:r>
        <w:rPr>
          <w:rFonts w:ascii="Arial" w:hAnsi="Arial" w:cs="Arial"/>
          <w:color w:val="000000" w:themeColor="text1"/>
          <w:sz w:val="22"/>
          <w:szCs w:val="22"/>
          <w:lang w:eastAsia="es-ES"/>
        </w:rPr>
        <w:t xml:space="preserve"> </w:t>
      </w:r>
      <w:r w:rsidR="00656729">
        <w:rPr>
          <w:rFonts w:ascii="Arial" w:hAnsi="Arial" w:cs="Arial"/>
          <w:color w:val="000000" w:themeColor="text1"/>
          <w:sz w:val="22"/>
          <w:szCs w:val="22"/>
          <w:lang w:eastAsia="es-ES"/>
        </w:rPr>
        <w:t xml:space="preserve">entre el </w:t>
      </w:r>
      <w:r w:rsidR="00656729" w:rsidRPr="00656729">
        <w:rPr>
          <w:rFonts w:ascii="Arial" w:hAnsi="Arial" w:cs="Arial"/>
          <w:color w:val="000000" w:themeColor="text1"/>
          <w:sz w:val="22"/>
          <w:szCs w:val="22"/>
          <w:lang w:eastAsia="es-ES"/>
        </w:rPr>
        <w:t xml:space="preserve">12 de marzo de 2020 </w:t>
      </w:r>
      <w:r w:rsidR="00C95C7B">
        <w:rPr>
          <w:rFonts w:ascii="Arial" w:hAnsi="Arial" w:cs="Arial"/>
          <w:color w:val="000000" w:themeColor="text1"/>
          <w:sz w:val="22"/>
          <w:szCs w:val="22"/>
          <w:lang w:eastAsia="es-ES"/>
        </w:rPr>
        <w:t xml:space="preserve">y </w:t>
      </w:r>
      <w:r w:rsidR="005040E7">
        <w:rPr>
          <w:rFonts w:ascii="Arial" w:hAnsi="Arial" w:cs="Arial"/>
          <w:color w:val="000000" w:themeColor="text1"/>
          <w:sz w:val="22"/>
          <w:szCs w:val="22"/>
          <w:lang w:eastAsia="es-ES"/>
        </w:rPr>
        <w:t>lo</w:t>
      </w:r>
      <w:r w:rsidR="005040E7" w:rsidRPr="003A7902">
        <w:rPr>
          <w:rFonts w:ascii="Arial" w:hAnsi="Arial" w:cs="Arial"/>
          <w:color w:val="000000" w:themeColor="text1"/>
          <w:sz w:val="22"/>
          <w:szCs w:val="22"/>
          <w:lang w:eastAsia="es-ES"/>
        </w:rPr>
        <w:t xml:space="preserve"> corrido del </w:t>
      </w:r>
      <w:r w:rsidR="00C95C7B">
        <w:rPr>
          <w:rFonts w:ascii="Arial" w:hAnsi="Arial" w:cs="Arial"/>
          <w:color w:val="000000" w:themeColor="text1"/>
          <w:sz w:val="22"/>
          <w:szCs w:val="22"/>
          <w:lang w:eastAsia="es-ES"/>
        </w:rPr>
        <w:t>mismo año.</w:t>
      </w:r>
      <w:r w:rsidR="005040E7" w:rsidRPr="003A7902">
        <w:rPr>
          <w:rFonts w:ascii="Arial" w:hAnsi="Arial" w:cs="Arial"/>
          <w:color w:val="000000" w:themeColor="text1"/>
          <w:sz w:val="22"/>
          <w:szCs w:val="22"/>
          <w:lang w:eastAsia="es-ES"/>
        </w:rPr>
        <w:t xml:space="preserve"> </w:t>
      </w:r>
    </w:p>
    <w:p w14:paraId="469456D6" w14:textId="7837ADFB" w:rsidR="00653000" w:rsidRPr="00F11084" w:rsidRDefault="00DE5E66" w:rsidP="00F11084">
      <w:pPr>
        <w:pStyle w:val="Prrafodelista"/>
        <w:numPr>
          <w:ilvl w:val="2"/>
          <w:numId w:val="7"/>
        </w:numPr>
        <w:jc w:val="both"/>
        <w:rPr>
          <w:rFonts w:ascii="Arial" w:eastAsia="Arial" w:hAnsi="Arial" w:cs="Arial"/>
          <w:sz w:val="22"/>
          <w:szCs w:val="22"/>
        </w:rPr>
      </w:pPr>
      <w:r>
        <w:rPr>
          <w:rFonts w:ascii="Arial" w:eastAsia="Arial" w:hAnsi="Arial" w:cs="Arial"/>
          <w:sz w:val="22"/>
          <w:szCs w:val="22"/>
        </w:rPr>
        <w:t>Q</w:t>
      </w:r>
      <w:r w:rsidRPr="003A7902">
        <w:rPr>
          <w:rFonts w:ascii="Arial" w:hAnsi="Arial" w:cs="Arial"/>
          <w:color w:val="000000" w:themeColor="text1"/>
          <w:sz w:val="22"/>
          <w:szCs w:val="22"/>
          <w:lang w:eastAsia="es-ES"/>
        </w:rPr>
        <w:t xml:space="preserve">ue </w:t>
      </w:r>
      <w:r>
        <w:rPr>
          <w:rFonts w:ascii="Arial" w:hAnsi="Arial" w:cs="Arial"/>
          <w:color w:val="000000" w:themeColor="text1"/>
          <w:sz w:val="22"/>
          <w:szCs w:val="22"/>
          <w:lang w:eastAsia="es-ES"/>
        </w:rPr>
        <w:t>la</w:t>
      </w:r>
      <w:r w:rsidRPr="003A7902">
        <w:rPr>
          <w:rFonts w:ascii="Arial" w:hAnsi="Arial" w:cs="Arial"/>
          <w:color w:val="000000" w:themeColor="text1"/>
          <w:sz w:val="22"/>
          <w:szCs w:val="22"/>
          <w:lang w:eastAsia="es-ES"/>
        </w:rPr>
        <w:t xml:space="preserve"> actividad </w:t>
      </w:r>
      <w:r>
        <w:rPr>
          <w:rFonts w:ascii="Arial" w:hAnsi="Arial" w:cs="Arial"/>
          <w:color w:val="000000" w:themeColor="text1"/>
          <w:sz w:val="22"/>
          <w:szCs w:val="22"/>
          <w:lang w:eastAsia="es-ES"/>
        </w:rPr>
        <w:t xml:space="preserve">del productor </w:t>
      </w:r>
      <w:r w:rsidRPr="003A7902">
        <w:rPr>
          <w:rFonts w:ascii="Arial" w:hAnsi="Arial" w:cs="Arial"/>
          <w:color w:val="000000" w:themeColor="text1"/>
          <w:sz w:val="22"/>
          <w:szCs w:val="22"/>
          <w:lang w:eastAsia="es-ES"/>
        </w:rPr>
        <w:t xml:space="preserve">o </w:t>
      </w:r>
      <w:r>
        <w:rPr>
          <w:rFonts w:ascii="Arial" w:hAnsi="Arial" w:cs="Arial"/>
          <w:color w:val="000000" w:themeColor="text1"/>
          <w:sz w:val="22"/>
          <w:szCs w:val="22"/>
          <w:lang w:eastAsia="es-ES"/>
        </w:rPr>
        <w:t xml:space="preserve">su </w:t>
      </w:r>
      <w:r w:rsidRPr="003A7902">
        <w:rPr>
          <w:rFonts w:ascii="Arial" w:hAnsi="Arial" w:cs="Arial"/>
          <w:color w:val="000000" w:themeColor="text1"/>
          <w:sz w:val="22"/>
          <w:szCs w:val="22"/>
          <w:lang w:eastAsia="es-ES"/>
        </w:rPr>
        <w:t>empresa</w:t>
      </w:r>
      <w:r>
        <w:rPr>
          <w:rFonts w:ascii="Arial" w:hAnsi="Arial" w:cs="Arial"/>
          <w:color w:val="000000" w:themeColor="text1"/>
          <w:sz w:val="22"/>
          <w:szCs w:val="22"/>
          <w:lang w:eastAsia="es-ES"/>
        </w:rPr>
        <w:t xml:space="preserve"> registró</w:t>
      </w:r>
      <w:r w:rsidR="005040E7" w:rsidRPr="003A7902">
        <w:rPr>
          <w:rFonts w:ascii="Arial" w:hAnsi="Arial" w:cs="Arial"/>
          <w:color w:val="000000" w:themeColor="text1"/>
          <w:sz w:val="22"/>
          <w:szCs w:val="22"/>
          <w:lang w:eastAsia="es-ES"/>
        </w:rPr>
        <w:t xml:space="preserve"> una disminución de sus ingresos mayor al 20%,</w:t>
      </w:r>
      <w:r w:rsidR="008376E6">
        <w:rPr>
          <w:rFonts w:ascii="Arial" w:hAnsi="Arial" w:cs="Arial"/>
          <w:color w:val="000000" w:themeColor="text1"/>
          <w:sz w:val="22"/>
          <w:szCs w:val="22"/>
          <w:lang w:eastAsia="es-ES"/>
        </w:rPr>
        <w:t xml:space="preserve"> </w:t>
      </w:r>
      <w:r w:rsidR="00481B11">
        <w:rPr>
          <w:rFonts w:ascii="Arial" w:hAnsi="Arial" w:cs="Arial"/>
          <w:color w:val="000000" w:themeColor="text1"/>
          <w:sz w:val="22"/>
          <w:szCs w:val="22"/>
          <w:lang w:eastAsia="es-ES"/>
        </w:rPr>
        <w:t xml:space="preserve">en un mes, entre </w:t>
      </w:r>
      <w:r w:rsidR="005040E7" w:rsidRPr="003A7902">
        <w:rPr>
          <w:rFonts w:ascii="Arial" w:hAnsi="Arial" w:cs="Arial"/>
          <w:color w:val="000000" w:themeColor="text1"/>
          <w:sz w:val="22"/>
          <w:szCs w:val="22"/>
          <w:lang w:eastAsia="es-ES"/>
        </w:rPr>
        <w:t>marzo, y lo corrido del año 2020</w:t>
      </w:r>
      <w:r w:rsidR="000F77FA">
        <w:rPr>
          <w:rFonts w:ascii="Arial" w:hAnsi="Arial" w:cs="Arial"/>
          <w:color w:val="000000" w:themeColor="text1"/>
          <w:sz w:val="22"/>
          <w:szCs w:val="22"/>
          <w:lang w:eastAsia="es-ES"/>
        </w:rPr>
        <w:t>, en comparación con el mismo peri</w:t>
      </w:r>
      <w:r w:rsidR="00F11084">
        <w:rPr>
          <w:rFonts w:ascii="Arial" w:hAnsi="Arial" w:cs="Arial"/>
          <w:color w:val="000000" w:themeColor="text1"/>
          <w:sz w:val="22"/>
          <w:szCs w:val="22"/>
          <w:lang w:eastAsia="es-ES"/>
        </w:rPr>
        <w:t>odo de 2019.</w:t>
      </w:r>
    </w:p>
    <w:p w14:paraId="4F6EF39B" w14:textId="77777777" w:rsidR="0001152D" w:rsidRPr="0001152D" w:rsidRDefault="0001152D" w:rsidP="0001152D">
      <w:pPr>
        <w:pStyle w:val="Prrafodelista"/>
        <w:rPr>
          <w:rFonts w:ascii="Arial" w:eastAsia="Arial" w:hAnsi="Arial" w:cs="Arial"/>
          <w:sz w:val="22"/>
          <w:szCs w:val="22"/>
        </w:rPr>
      </w:pPr>
    </w:p>
    <w:p w14:paraId="615898CA" w14:textId="6F773753" w:rsidR="006D6335" w:rsidRDefault="006D6335" w:rsidP="003361F2">
      <w:pPr>
        <w:pStyle w:val="Prrafodelista"/>
        <w:numPr>
          <w:ilvl w:val="1"/>
          <w:numId w:val="7"/>
        </w:numPr>
        <w:jc w:val="both"/>
        <w:rPr>
          <w:rFonts w:ascii="Arial" w:hAnsi="Arial" w:cs="Arial"/>
          <w:color w:val="000000" w:themeColor="text1"/>
          <w:sz w:val="22"/>
          <w:szCs w:val="22"/>
          <w:lang w:eastAsia="es-ES"/>
        </w:rPr>
      </w:pPr>
      <w:r>
        <w:rPr>
          <w:rFonts w:ascii="Arial" w:hAnsi="Arial" w:cs="Arial"/>
          <w:color w:val="000000" w:themeColor="text1"/>
          <w:sz w:val="22"/>
          <w:szCs w:val="22"/>
          <w:lang w:eastAsia="es-ES"/>
        </w:rPr>
        <w:t xml:space="preserve">Las </w:t>
      </w:r>
      <w:r w:rsidRPr="0093744F">
        <w:rPr>
          <w:rFonts w:ascii="Arial" w:hAnsi="Arial" w:cs="Arial"/>
          <w:color w:val="000000" w:themeColor="text1"/>
          <w:sz w:val="22"/>
          <w:szCs w:val="22"/>
          <w:lang w:eastAsia="es-ES"/>
        </w:rPr>
        <w:t>gobernaciones departamentales o administraciones municipales</w:t>
      </w:r>
      <w:r w:rsidR="00B00D26">
        <w:rPr>
          <w:rFonts w:ascii="Arial" w:hAnsi="Arial" w:cs="Arial"/>
          <w:color w:val="000000" w:themeColor="text1"/>
          <w:sz w:val="22"/>
          <w:szCs w:val="22"/>
          <w:lang w:eastAsia="es-ES"/>
        </w:rPr>
        <w:t xml:space="preserve"> podrán emitir certificaciones de carácter general asociadas a la </w:t>
      </w:r>
      <w:r w:rsidR="00952C3D">
        <w:rPr>
          <w:rFonts w:ascii="Arial" w:hAnsi="Arial" w:cs="Arial"/>
          <w:color w:val="000000" w:themeColor="text1"/>
          <w:sz w:val="22"/>
          <w:szCs w:val="22"/>
          <w:lang w:eastAsia="es-ES"/>
        </w:rPr>
        <w:t xml:space="preserve">afectación de las actividades agropecuarias </w:t>
      </w:r>
      <w:r w:rsidR="00A32638">
        <w:rPr>
          <w:rFonts w:ascii="Arial" w:hAnsi="Arial" w:cs="Arial"/>
          <w:color w:val="000000" w:themeColor="text1"/>
          <w:sz w:val="22"/>
          <w:szCs w:val="22"/>
          <w:lang w:eastAsia="es-ES"/>
        </w:rPr>
        <w:t xml:space="preserve">desarrolladas </w:t>
      </w:r>
      <w:r w:rsidR="0003248E">
        <w:rPr>
          <w:rFonts w:ascii="Arial" w:hAnsi="Arial" w:cs="Arial"/>
          <w:color w:val="000000" w:themeColor="text1"/>
          <w:sz w:val="22"/>
          <w:szCs w:val="22"/>
          <w:lang w:eastAsia="es-ES"/>
        </w:rPr>
        <w:t>en regiones geográficas específicas</w:t>
      </w:r>
      <w:r w:rsidR="00FA204F">
        <w:rPr>
          <w:rFonts w:ascii="Arial" w:hAnsi="Arial" w:cs="Arial"/>
          <w:color w:val="000000" w:themeColor="text1"/>
          <w:sz w:val="22"/>
          <w:szCs w:val="22"/>
          <w:lang w:eastAsia="es-ES"/>
        </w:rPr>
        <w:t xml:space="preserve"> asociadas a </w:t>
      </w:r>
      <w:r w:rsidR="007F5004" w:rsidRPr="0093744F">
        <w:rPr>
          <w:rFonts w:ascii="Arial" w:hAnsi="Arial" w:cs="Arial"/>
          <w:color w:val="000000" w:themeColor="text1"/>
          <w:sz w:val="22"/>
          <w:szCs w:val="22"/>
          <w:lang w:eastAsia="es-ES"/>
        </w:rPr>
        <w:t>actividad</w:t>
      </w:r>
      <w:r w:rsidR="007F5004">
        <w:rPr>
          <w:rFonts w:ascii="Arial" w:hAnsi="Arial" w:cs="Arial"/>
          <w:color w:val="000000" w:themeColor="text1"/>
          <w:sz w:val="22"/>
          <w:szCs w:val="22"/>
          <w:lang w:eastAsia="es-ES"/>
        </w:rPr>
        <w:t>es</w:t>
      </w:r>
      <w:r w:rsidR="007F5004" w:rsidRPr="0093744F">
        <w:rPr>
          <w:rFonts w:ascii="Arial" w:hAnsi="Arial" w:cs="Arial"/>
          <w:color w:val="000000" w:themeColor="text1"/>
          <w:sz w:val="22"/>
          <w:szCs w:val="22"/>
          <w:lang w:eastAsia="es-ES"/>
        </w:rPr>
        <w:t xml:space="preserve"> agropecuaria</w:t>
      </w:r>
      <w:r w:rsidR="007F5004">
        <w:rPr>
          <w:rFonts w:ascii="Arial" w:hAnsi="Arial" w:cs="Arial"/>
          <w:color w:val="000000" w:themeColor="text1"/>
          <w:sz w:val="22"/>
          <w:szCs w:val="22"/>
          <w:lang w:eastAsia="es-ES"/>
        </w:rPr>
        <w:t>s</w:t>
      </w:r>
      <w:r w:rsidR="007F5004" w:rsidRPr="0093744F">
        <w:rPr>
          <w:rFonts w:ascii="Arial" w:hAnsi="Arial" w:cs="Arial"/>
          <w:color w:val="000000" w:themeColor="text1"/>
          <w:sz w:val="22"/>
          <w:szCs w:val="22"/>
          <w:lang w:eastAsia="es-ES"/>
        </w:rPr>
        <w:t xml:space="preserve"> determinada</w:t>
      </w:r>
      <w:r w:rsidR="007F5004">
        <w:rPr>
          <w:rFonts w:ascii="Arial" w:hAnsi="Arial" w:cs="Arial"/>
          <w:color w:val="000000" w:themeColor="text1"/>
          <w:sz w:val="22"/>
          <w:szCs w:val="22"/>
          <w:lang w:eastAsia="es-ES"/>
        </w:rPr>
        <w:t xml:space="preserve">s. </w:t>
      </w:r>
      <w:r w:rsidR="0021301A">
        <w:rPr>
          <w:rFonts w:ascii="Arial" w:hAnsi="Arial" w:cs="Arial"/>
          <w:color w:val="000000" w:themeColor="text1"/>
          <w:sz w:val="22"/>
          <w:szCs w:val="22"/>
          <w:lang w:eastAsia="es-ES"/>
        </w:rPr>
        <w:t xml:space="preserve">Los productores </w:t>
      </w:r>
      <w:r w:rsidR="0021301A">
        <w:rPr>
          <w:rFonts w:ascii="Arial" w:hAnsi="Arial" w:cs="Arial"/>
          <w:color w:val="000000" w:themeColor="text1"/>
          <w:sz w:val="22"/>
          <w:szCs w:val="22"/>
          <w:lang w:eastAsia="es-ES"/>
        </w:rPr>
        <w:lastRenderedPageBreak/>
        <w:t xml:space="preserve">agropecuarios </w:t>
      </w:r>
      <w:r w:rsidR="00EB68CE">
        <w:rPr>
          <w:rFonts w:ascii="Arial" w:hAnsi="Arial" w:cs="Arial"/>
          <w:color w:val="000000" w:themeColor="text1"/>
          <w:sz w:val="22"/>
          <w:szCs w:val="22"/>
          <w:lang w:eastAsia="es-ES"/>
        </w:rPr>
        <w:t>cobijados por esta certificación no requerirán cumplir con los literales a. y b. establecidos en el presente numeral.</w:t>
      </w:r>
      <w:r w:rsidR="0021301A">
        <w:rPr>
          <w:rFonts w:ascii="Arial" w:hAnsi="Arial" w:cs="Arial"/>
          <w:color w:val="000000" w:themeColor="text1"/>
          <w:sz w:val="22"/>
          <w:szCs w:val="22"/>
          <w:lang w:eastAsia="es-ES"/>
        </w:rPr>
        <w:t xml:space="preserve"> </w:t>
      </w:r>
    </w:p>
    <w:p w14:paraId="27A58022" w14:textId="77777777" w:rsidR="0021301A" w:rsidRDefault="0021301A" w:rsidP="0021301A">
      <w:pPr>
        <w:pStyle w:val="Prrafodelista"/>
        <w:ind w:left="1364"/>
        <w:jc w:val="both"/>
        <w:rPr>
          <w:rFonts w:ascii="Arial" w:hAnsi="Arial" w:cs="Arial"/>
          <w:color w:val="000000" w:themeColor="text1"/>
          <w:sz w:val="22"/>
          <w:szCs w:val="22"/>
          <w:lang w:eastAsia="es-ES"/>
        </w:rPr>
      </w:pPr>
    </w:p>
    <w:p w14:paraId="1EABC074" w14:textId="77777777" w:rsidR="00D613D7" w:rsidRDefault="00D613D7" w:rsidP="00D613D7">
      <w:pPr>
        <w:pStyle w:val="Prrafodelista"/>
        <w:numPr>
          <w:ilvl w:val="1"/>
          <w:numId w:val="7"/>
        </w:numPr>
        <w:jc w:val="both"/>
        <w:rPr>
          <w:rFonts w:ascii="Arial" w:eastAsia="Arial" w:hAnsi="Arial" w:cs="Arial"/>
          <w:sz w:val="22"/>
          <w:szCs w:val="22"/>
        </w:rPr>
      </w:pPr>
      <w:r>
        <w:rPr>
          <w:rFonts w:ascii="Arial" w:eastAsia="Arial" w:hAnsi="Arial" w:cs="Arial"/>
          <w:sz w:val="22"/>
          <w:szCs w:val="22"/>
        </w:rPr>
        <w:t>Todos los productores deberán manifestar al intermediario financiero no haber recibido recursos de crédito o de garantía que hayan contado con subsidio del Gobierno Nacional para la atención de la emergencia diferentes a Finagro.</w:t>
      </w:r>
    </w:p>
    <w:p w14:paraId="5E87975C" w14:textId="77777777" w:rsidR="00795B68" w:rsidRPr="003823F2" w:rsidRDefault="00795B68" w:rsidP="00795B68">
      <w:pPr>
        <w:pStyle w:val="Prrafodelista"/>
        <w:rPr>
          <w:rFonts w:ascii="Arial" w:hAnsi="Arial" w:cs="Arial"/>
          <w:iCs/>
          <w:color w:val="000000"/>
          <w:sz w:val="22"/>
          <w:szCs w:val="22"/>
          <w:lang w:eastAsia="es-ES"/>
        </w:rPr>
      </w:pPr>
    </w:p>
    <w:p w14:paraId="12C68D79" w14:textId="7252A6BF" w:rsidR="00795B68" w:rsidRPr="00986769" w:rsidRDefault="00795B68" w:rsidP="46EC5680">
      <w:pPr>
        <w:pStyle w:val="Prrafodelista"/>
        <w:numPr>
          <w:ilvl w:val="0"/>
          <w:numId w:val="7"/>
        </w:numPr>
        <w:jc w:val="both"/>
        <w:rPr>
          <w:rFonts w:ascii="Arial" w:hAnsi="Arial" w:cs="Arial"/>
          <w:sz w:val="22"/>
          <w:szCs w:val="22"/>
          <w:lang w:eastAsia="es-ES"/>
        </w:rPr>
      </w:pPr>
      <w:r w:rsidRPr="46EC5680">
        <w:rPr>
          <w:rFonts w:ascii="Arial" w:hAnsi="Arial" w:cs="Arial"/>
          <w:color w:val="000000" w:themeColor="text1"/>
          <w:sz w:val="22"/>
          <w:szCs w:val="22"/>
          <w:lang w:eastAsia="es-ES"/>
        </w:rPr>
        <w:t xml:space="preserve">El monto máximo de subsidio por beneficiario será hasta </w:t>
      </w:r>
      <w:r w:rsidR="00EA713A">
        <w:rPr>
          <w:rFonts w:ascii="Arial" w:hAnsi="Arial" w:cs="Arial"/>
          <w:color w:val="000000" w:themeColor="text1"/>
          <w:sz w:val="22"/>
          <w:szCs w:val="22"/>
          <w:lang w:eastAsia="es-ES"/>
        </w:rPr>
        <w:t>cien</w:t>
      </w:r>
      <w:r w:rsidRPr="46EC5680">
        <w:rPr>
          <w:rFonts w:ascii="Arial" w:hAnsi="Arial" w:cs="Arial"/>
          <w:color w:val="000000" w:themeColor="text1"/>
          <w:sz w:val="22"/>
          <w:szCs w:val="22"/>
          <w:lang w:eastAsia="es-ES"/>
        </w:rPr>
        <w:t xml:space="preserve"> millones de pesos </w:t>
      </w:r>
      <w:r w:rsidRPr="00986769">
        <w:rPr>
          <w:rFonts w:ascii="Arial" w:hAnsi="Arial" w:cs="Arial"/>
          <w:sz w:val="22"/>
          <w:szCs w:val="22"/>
          <w:lang w:eastAsia="es-ES"/>
        </w:rPr>
        <w:t>($</w:t>
      </w:r>
      <w:r w:rsidR="00EA713A" w:rsidRPr="00986769">
        <w:rPr>
          <w:rFonts w:ascii="Arial" w:hAnsi="Arial" w:cs="Arial"/>
          <w:sz w:val="22"/>
          <w:szCs w:val="22"/>
          <w:lang w:eastAsia="es-ES"/>
        </w:rPr>
        <w:t>1</w:t>
      </w:r>
      <w:r w:rsidRPr="00986769">
        <w:rPr>
          <w:rFonts w:ascii="Arial" w:hAnsi="Arial" w:cs="Arial"/>
          <w:sz w:val="22"/>
          <w:szCs w:val="22"/>
          <w:lang w:eastAsia="es-ES"/>
        </w:rPr>
        <w:t>00.000.000,00).</w:t>
      </w:r>
    </w:p>
    <w:p w14:paraId="662E27C2" w14:textId="77777777" w:rsidR="00795B68" w:rsidRPr="003823F2" w:rsidRDefault="00795B68" w:rsidP="00795B68">
      <w:pPr>
        <w:pStyle w:val="Prrafodelista"/>
        <w:rPr>
          <w:rFonts w:ascii="Arial" w:hAnsi="Arial" w:cs="Arial"/>
          <w:iCs/>
          <w:color w:val="FF0000"/>
          <w:sz w:val="22"/>
          <w:szCs w:val="22"/>
          <w:lang w:eastAsia="es-ES"/>
        </w:rPr>
      </w:pPr>
    </w:p>
    <w:p w14:paraId="4499204E" w14:textId="3A7B4B4F" w:rsidR="00795B68" w:rsidRPr="00F85831" w:rsidRDefault="00C31944" w:rsidP="00795B68">
      <w:pPr>
        <w:pStyle w:val="Prrafodelista"/>
        <w:numPr>
          <w:ilvl w:val="0"/>
          <w:numId w:val="7"/>
        </w:numPr>
        <w:jc w:val="both"/>
        <w:rPr>
          <w:rFonts w:ascii="Arial" w:hAnsi="Arial" w:cs="Arial"/>
          <w:iCs/>
          <w:color w:val="000000"/>
          <w:sz w:val="22"/>
          <w:szCs w:val="22"/>
          <w:lang w:eastAsia="es-ES"/>
        </w:rPr>
      </w:pPr>
      <w:r w:rsidRPr="00C31944">
        <w:rPr>
          <w:rFonts w:ascii="Arial" w:hAnsi="Arial" w:cs="Arial"/>
          <w:iCs/>
          <w:sz w:val="22"/>
          <w:szCs w:val="22"/>
          <w:lang w:eastAsia="es-ES"/>
        </w:rPr>
        <w:t xml:space="preserve">El monto máximo anual de crédito con subsidio por beneficiario será </w:t>
      </w:r>
      <w:r w:rsidR="004449B1">
        <w:rPr>
          <w:rFonts w:ascii="Arial" w:hAnsi="Arial" w:cs="Arial"/>
          <w:iCs/>
          <w:sz w:val="22"/>
          <w:szCs w:val="22"/>
          <w:lang w:eastAsia="es-ES"/>
        </w:rPr>
        <w:t>dos mil</w:t>
      </w:r>
      <w:r w:rsidRPr="00C31944">
        <w:rPr>
          <w:rFonts w:ascii="Arial" w:hAnsi="Arial" w:cs="Arial"/>
          <w:iCs/>
          <w:sz w:val="22"/>
          <w:szCs w:val="22"/>
          <w:lang w:eastAsia="es-ES"/>
        </w:rPr>
        <w:t xml:space="preserve"> millones de pesos ($</w:t>
      </w:r>
      <w:r w:rsidR="004449B1">
        <w:rPr>
          <w:rFonts w:ascii="Arial" w:hAnsi="Arial" w:cs="Arial"/>
          <w:iCs/>
          <w:sz w:val="22"/>
          <w:szCs w:val="22"/>
          <w:lang w:eastAsia="es-ES"/>
        </w:rPr>
        <w:t>2.0</w:t>
      </w:r>
      <w:r w:rsidRPr="00C31944">
        <w:rPr>
          <w:rFonts w:ascii="Arial" w:hAnsi="Arial" w:cs="Arial"/>
          <w:iCs/>
          <w:sz w:val="22"/>
          <w:szCs w:val="22"/>
          <w:lang w:eastAsia="es-ES"/>
        </w:rPr>
        <w:t>00.000.000,00)</w:t>
      </w:r>
      <w:r>
        <w:rPr>
          <w:rFonts w:ascii="Arial" w:hAnsi="Arial" w:cs="Arial"/>
          <w:iCs/>
          <w:sz w:val="22"/>
          <w:szCs w:val="22"/>
          <w:lang w:eastAsia="es-ES"/>
        </w:rPr>
        <w:t>.</w:t>
      </w:r>
    </w:p>
    <w:p w14:paraId="4EB8BEB8" w14:textId="77777777" w:rsidR="00F85831" w:rsidRPr="00F85831" w:rsidRDefault="00F85831" w:rsidP="00F85831">
      <w:pPr>
        <w:pStyle w:val="Prrafodelista"/>
        <w:rPr>
          <w:rFonts w:ascii="Arial" w:hAnsi="Arial" w:cs="Arial"/>
          <w:iCs/>
          <w:color w:val="000000"/>
          <w:sz w:val="22"/>
          <w:szCs w:val="22"/>
          <w:lang w:eastAsia="es-ES"/>
        </w:rPr>
      </w:pPr>
    </w:p>
    <w:p w14:paraId="4D299151" w14:textId="7E367D11" w:rsidR="00F85831" w:rsidRPr="005061DA" w:rsidRDefault="00F85831" w:rsidP="46EC5680">
      <w:pPr>
        <w:pStyle w:val="Prrafodelista"/>
        <w:numPr>
          <w:ilvl w:val="0"/>
          <w:numId w:val="7"/>
        </w:numPr>
        <w:jc w:val="both"/>
        <w:rPr>
          <w:rFonts w:ascii="Arial" w:hAnsi="Arial" w:cs="Arial"/>
          <w:color w:val="000000"/>
          <w:sz w:val="22"/>
          <w:szCs w:val="22"/>
          <w:lang w:eastAsia="es-ES"/>
        </w:rPr>
      </w:pPr>
      <w:r w:rsidRPr="46EC5680">
        <w:rPr>
          <w:rFonts w:ascii="Arial" w:hAnsi="Arial" w:cs="Arial"/>
          <w:color w:val="000000" w:themeColor="text1"/>
          <w:sz w:val="22"/>
          <w:szCs w:val="22"/>
          <w:lang w:eastAsia="es-ES"/>
        </w:rPr>
        <w:t>Los recursos de los créditos de la</w:t>
      </w:r>
      <w:r w:rsidR="0071368D">
        <w:rPr>
          <w:rFonts w:ascii="Arial" w:hAnsi="Arial" w:cs="Arial"/>
          <w:color w:val="000000" w:themeColor="text1"/>
          <w:sz w:val="22"/>
          <w:szCs w:val="22"/>
          <w:lang w:eastAsia="es-ES"/>
        </w:rPr>
        <w:t>s</w:t>
      </w:r>
      <w:r w:rsidRPr="46EC5680">
        <w:rPr>
          <w:rFonts w:ascii="Arial" w:hAnsi="Arial" w:cs="Arial"/>
          <w:color w:val="000000" w:themeColor="text1"/>
          <w:sz w:val="22"/>
          <w:szCs w:val="22"/>
          <w:lang w:eastAsia="es-ES"/>
        </w:rPr>
        <w:t xml:space="preserve"> LEC</w:t>
      </w:r>
      <w:r w:rsidR="0071368D">
        <w:rPr>
          <w:rFonts w:ascii="Arial" w:hAnsi="Arial" w:cs="Arial"/>
          <w:color w:val="000000" w:themeColor="text1"/>
          <w:sz w:val="22"/>
          <w:szCs w:val="22"/>
          <w:lang w:eastAsia="es-ES"/>
        </w:rPr>
        <w:t>-E</w:t>
      </w:r>
      <w:r w:rsidRPr="46EC5680">
        <w:rPr>
          <w:rFonts w:ascii="Arial" w:hAnsi="Arial" w:cs="Arial"/>
          <w:color w:val="000000" w:themeColor="text1"/>
          <w:sz w:val="22"/>
          <w:szCs w:val="22"/>
          <w:lang w:eastAsia="es-ES"/>
        </w:rPr>
        <w:t xml:space="preserve"> deben ser destinados exclusivamente a la financiación de gastos o inversiones </w:t>
      </w:r>
      <w:r w:rsidR="00E737D6">
        <w:rPr>
          <w:rFonts w:ascii="Arial" w:hAnsi="Arial" w:cs="Arial"/>
          <w:color w:val="000000" w:themeColor="text1"/>
          <w:sz w:val="22"/>
          <w:szCs w:val="22"/>
          <w:lang w:eastAsia="es-ES"/>
        </w:rPr>
        <w:t>generados</w:t>
      </w:r>
      <w:r w:rsidR="00277377">
        <w:rPr>
          <w:rFonts w:ascii="Arial" w:hAnsi="Arial" w:cs="Arial"/>
          <w:color w:val="000000" w:themeColor="text1"/>
          <w:sz w:val="22"/>
          <w:szCs w:val="22"/>
          <w:lang w:eastAsia="es-ES"/>
        </w:rPr>
        <w:t xml:space="preserve"> </w:t>
      </w:r>
      <w:r w:rsidRPr="46EC5680">
        <w:rPr>
          <w:rFonts w:ascii="Arial" w:hAnsi="Arial" w:cs="Arial"/>
          <w:color w:val="000000" w:themeColor="text1"/>
          <w:sz w:val="22"/>
          <w:szCs w:val="22"/>
          <w:lang w:eastAsia="es-ES"/>
        </w:rPr>
        <w:t>con fecha posterior</w:t>
      </w:r>
      <w:r w:rsidR="004D36DE">
        <w:rPr>
          <w:rFonts w:ascii="Arial" w:hAnsi="Arial" w:cs="Arial"/>
          <w:color w:val="000000" w:themeColor="text1"/>
          <w:sz w:val="22"/>
          <w:szCs w:val="22"/>
          <w:lang w:eastAsia="es-ES"/>
        </w:rPr>
        <w:t xml:space="preserve"> al </w:t>
      </w:r>
      <w:r w:rsidR="004D36DE" w:rsidRPr="00656729">
        <w:rPr>
          <w:rFonts w:ascii="Arial" w:hAnsi="Arial" w:cs="Arial"/>
          <w:color w:val="000000" w:themeColor="text1"/>
          <w:sz w:val="22"/>
          <w:szCs w:val="22"/>
          <w:lang w:eastAsia="es-ES"/>
        </w:rPr>
        <w:t>12 de marzo de 2020</w:t>
      </w:r>
      <w:r w:rsidR="004D36DE">
        <w:rPr>
          <w:rFonts w:ascii="Arial" w:hAnsi="Arial" w:cs="Arial"/>
          <w:color w:val="000000" w:themeColor="text1"/>
          <w:sz w:val="22"/>
          <w:szCs w:val="22"/>
          <w:lang w:eastAsia="es-ES"/>
        </w:rPr>
        <w:t>.</w:t>
      </w:r>
    </w:p>
    <w:p w14:paraId="681E5BF2" w14:textId="77777777" w:rsidR="005061DA" w:rsidRPr="005061DA" w:rsidRDefault="005061DA" w:rsidP="005061DA">
      <w:pPr>
        <w:pStyle w:val="Prrafodelista"/>
        <w:rPr>
          <w:rFonts w:ascii="Arial" w:hAnsi="Arial" w:cs="Arial"/>
          <w:color w:val="000000"/>
          <w:sz w:val="22"/>
          <w:szCs w:val="22"/>
          <w:lang w:eastAsia="es-ES"/>
        </w:rPr>
      </w:pPr>
    </w:p>
    <w:p w14:paraId="6D540D73" w14:textId="2578B4ED" w:rsidR="000B5296" w:rsidRPr="00797BF3" w:rsidRDefault="005061DA" w:rsidP="00C45E62">
      <w:pPr>
        <w:pStyle w:val="Prrafodelista"/>
        <w:numPr>
          <w:ilvl w:val="0"/>
          <w:numId w:val="7"/>
        </w:numPr>
        <w:jc w:val="both"/>
        <w:rPr>
          <w:rFonts w:ascii="Arial" w:hAnsi="Arial" w:cs="Arial"/>
          <w:color w:val="000000"/>
          <w:sz w:val="22"/>
          <w:szCs w:val="22"/>
          <w:lang w:eastAsia="es-ES"/>
        </w:rPr>
      </w:pPr>
      <w:r w:rsidRPr="00797BF3">
        <w:rPr>
          <w:rFonts w:ascii="Arial" w:hAnsi="Arial" w:cs="Arial"/>
          <w:color w:val="000000" w:themeColor="text1"/>
          <w:sz w:val="22"/>
          <w:szCs w:val="22"/>
          <w:lang w:eastAsia="es-ES"/>
        </w:rPr>
        <w:t xml:space="preserve">Los recursos de los créditos de las LEC-E deben ser destinados exclusivamente a la financiación </w:t>
      </w:r>
      <w:r w:rsidR="0036032E" w:rsidRPr="00797BF3">
        <w:rPr>
          <w:rFonts w:ascii="Arial" w:hAnsi="Arial" w:cs="Arial"/>
          <w:color w:val="000000" w:themeColor="text1"/>
          <w:sz w:val="22"/>
          <w:szCs w:val="22"/>
          <w:lang w:eastAsia="es-ES"/>
        </w:rPr>
        <w:t xml:space="preserve">actividades </w:t>
      </w:r>
      <w:r w:rsidR="00797BF3">
        <w:rPr>
          <w:rFonts w:ascii="Arial" w:hAnsi="Arial" w:cs="Arial"/>
          <w:color w:val="000000" w:themeColor="text1"/>
          <w:sz w:val="22"/>
          <w:szCs w:val="22"/>
          <w:lang w:eastAsia="es-ES"/>
        </w:rPr>
        <w:t xml:space="preserve">vinculadas </w:t>
      </w:r>
      <w:r w:rsidR="00797BF3" w:rsidRPr="00797BF3">
        <w:rPr>
          <w:rFonts w:ascii="Arial" w:hAnsi="Arial" w:cs="Arial"/>
          <w:color w:val="000000" w:themeColor="text1"/>
          <w:sz w:val="22"/>
          <w:szCs w:val="22"/>
          <w:lang w:eastAsia="es-ES"/>
        </w:rPr>
        <w:t>a la seguridad alimentaria</w:t>
      </w:r>
      <w:r w:rsidR="00797BF3">
        <w:rPr>
          <w:rFonts w:ascii="Arial" w:hAnsi="Arial" w:cs="Arial"/>
          <w:color w:val="000000" w:themeColor="text1"/>
          <w:sz w:val="22"/>
          <w:szCs w:val="22"/>
          <w:lang w:eastAsia="es-ES"/>
        </w:rPr>
        <w:t>.</w:t>
      </w:r>
      <w:r w:rsidR="0070260F">
        <w:rPr>
          <w:rFonts w:ascii="Arial" w:hAnsi="Arial" w:cs="Arial"/>
          <w:color w:val="000000" w:themeColor="text1"/>
          <w:sz w:val="22"/>
          <w:szCs w:val="22"/>
          <w:lang w:eastAsia="es-ES"/>
        </w:rPr>
        <w:t xml:space="preserve"> </w:t>
      </w:r>
      <w:r w:rsidR="00C40D1F">
        <w:rPr>
          <w:rFonts w:ascii="Arial" w:hAnsi="Arial" w:cs="Arial"/>
          <w:color w:val="000000" w:themeColor="text1"/>
          <w:sz w:val="22"/>
          <w:szCs w:val="22"/>
          <w:lang w:eastAsia="es-ES"/>
        </w:rPr>
        <w:t>Dentro de ellas podrán encontrarse l</w:t>
      </w:r>
      <w:r w:rsidR="00EC420B">
        <w:rPr>
          <w:rFonts w:ascii="Arial" w:hAnsi="Arial" w:cs="Arial"/>
          <w:color w:val="000000" w:themeColor="text1"/>
          <w:sz w:val="22"/>
          <w:szCs w:val="22"/>
          <w:lang w:eastAsia="es-ES"/>
        </w:rPr>
        <w:t>as relacionadas con los</w:t>
      </w:r>
      <w:r w:rsidR="00C40D1F">
        <w:rPr>
          <w:rFonts w:ascii="Arial" w:hAnsi="Arial" w:cs="Arial"/>
          <w:color w:val="000000" w:themeColor="text1"/>
          <w:sz w:val="22"/>
          <w:szCs w:val="22"/>
          <w:lang w:eastAsia="es-ES"/>
        </w:rPr>
        <w:t xml:space="preserve"> distintos eslabones de la cadena de valor agropecuaria </w:t>
      </w:r>
      <w:r w:rsidR="00EC420B">
        <w:rPr>
          <w:rFonts w:ascii="Arial" w:hAnsi="Arial" w:cs="Arial"/>
          <w:color w:val="000000" w:themeColor="text1"/>
          <w:sz w:val="22"/>
          <w:szCs w:val="22"/>
          <w:lang w:eastAsia="es-ES"/>
        </w:rPr>
        <w:t>asociados a la producción de alimentos</w:t>
      </w:r>
      <w:r w:rsidR="007140EE">
        <w:rPr>
          <w:rFonts w:ascii="Arial" w:hAnsi="Arial" w:cs="Arial"/>
          <w:color w:val="000000" w:themeColor="text1"/>
          <w:sz w:val="22"/>
          <w:szCs w:val="22"/>
          <w:lang w:eastAsia="es-ES"/>
        </w:rPr>
        <w:t xml:space="preserve"> nacionales</w:t>
      </w:r>
      <w:r w:rsidR="00EC420B">
        <w:rPr>
          <w:rFonts w:ascii="Arial" w:hAnsi="Arial" w:cs="Arial"/>
          <w:color w:val="000000" w:themeColor="text1"/>
          <w:sz w:val="22"/>
          <w:szCs w:val="22"/>
          <w:lang w:eastAsia="es-ES"/>
        </w:rPr>
        <w:t>.</w:t>
      </w:r>
    </w:p>
    <w:p w14:paraId="5FF46425" w14:textId="77777777" w:rsidR="00797BF3" w:rsidRPr="00797BF3" w:rsidRDefault="00797BF3" w:rsidP="00797BF3">
      <w:pPr>
        <w:jc w:val="both"/>
        <w:rPr>
          <w:rFonts w:ascii="Arial" w:hAnsi="Arial" w:cs="Arial"/>
          <w:color w:val="000000"/>
          <w:sz w:val="22"/>
          <w:szCs w:val="22"/>
          <w:lang w:eastAsia="es-ES"/>
        </w:rPr>
      </w:pPr>
    </w:p>
    <w:p w14:paraId="2DD8B2E7" w14:textId="7CEA891F" w:rsidR="000B5296" w:rsidRPr="007C1595" w:rsidRDefault="000B5296" w:rsidP="000B5296">
      <w:pPr>
        <w:jc w:val="both"/>
        <w:rPr>
          <w:rFonts w:ascii="Arial" w:hAnsi="Arial" w:cs="Arial"/>
          <w:bCs/>
          <w:color w:val="000000"/>
          <w:sz w:val="22"/>
          <w:szCs w:val="22"/>
          <w:lang w:eastAsia="es-ES"/>
        </w:rPr>
      </w:pPr>
      <w:r w:rsidRPr="008C7AEF">
        <w:rPr>
          <w:rFonts w:ascii="Arial" w:hAnsi="Arial" w:cs="Arial"/>
          <w:b/>
          <w:color w:val="000000"/>
          <w:sz w:val="22"/>
          <w:szCs w:val="22"/>
          <w:lang w:eastAsia="es-ES"/>
        </w:rPr>
        <w:t>Parágrafo.</w:t>
      </w:r>
      <w:r w:rsidR="007C1595">
        <w:rPr>
          <w:rFonts w:ascii="Arial" w:hAnsi="Arial" w:cs="Arial"/>
          <w:b/>
          <w:color w:val="000000"/>
          <w:sz w:val="22"/>
          <w:szCs w:val="22"/>
          <w:lang w:eastAsia="es-ES"/>
        </w:rPr>
        <w:t xml:space="preserve"> </w:t>
      </w:r>
      <w:r w:rsidR="007C1595">
        <w:rPr>
          <w:rFonts w:ascii="Arial" w:hAnsi="Arial" w:cs="Arial"/>
          <w:bCs/>
          <w:color w:val="000000"/>
          <w:sz w:val="22"/>
          <w:szCs w:val="22"/>
          <w:lang w:eastAsia="es-ES"/>
        </w:rPr>
        <w:t xml:space="preserve">Los recursos de subsidio obtenidos por los productores agropecuarios </w:t>
      </w:r>
      <w:r w:rsidR="00693F9D">
        <w:rPr>
          <w:rFonts w:ascii="Arial" w:hAnsi="Arial" w:cs="Arial"/>
          <w:bCs/>
          <w:color w:val="000000"/>
          <w:sz w:val="22"/>
          <w:szCs w:val="22"/>
          <w:lang w:eastAsia="es-ES"/>
        </w:rPr>
        <w:t xml:space="preserve">por medio de las LEC-E serán computables </w:t>
      </w:r>
      <w:r w:rsidR="00A06211">
        <w:rPr>
          <w:rFonts w:ascii="Arial" w:hAnsi="Arial" w:cs="Arial"/>
          <w:bCs/>
          <w:color w:val="000000"/>
          <w:sz w:val="22"/>
          <w:szCs w:val="22"/>
          <w:lang w:eastAsia="es-ES"/>
        </w:rPr>
        <w:t>para el cálculo de los topes de subsidio establecidos por la CNCA para otras LEC.</w:t>
      </w:r>
    </w:p>
    <w:p w14:paraId="7463F3F0" w14:textId="77777777" w:rsidR="00795B68" w:rsidRDefault="00795B68" w:rsidP="0023251D">
      <w:pPr>
        <w:ind w:left="280"/>
        <w:jc w:val="both"/>
        <w:rPr>
          <w:rFonts w:ascii="Arial" w:hAnsi="Arial" w:cs="Arial"/>
          <w:iCs/>
          <w:color w:val="000000"/>
          <w:sz w:val="22"/>
          <w:szCs w:val="22"/>
          <w:lang w:eastAsia="es-ES"/>
        </w:rPr>
      </w:pPr>
    </w:p>
    <w:p w14:paraId="22C8F62E" w14:textId="77777777" w:rsidR="00562D20" w:rsidRDefault="00562D20" w:rsidP="00562D20">
      <w:pPr>
        <w:jc w:val="center"/>
        <w:rPr>
          <w:rFonts w:ascii="Arial" w:hAnsi="Arial" w:cs="Arial"/>
          <w:b/>
          <w:color w:val="000000"/>
          <w:sz w:val="22"/>
          <w:szCs w:val="22"/>
          <w:lang w:eastAsia="es-ES"/>
        </w:rPr>
      </w:pPr>
    </w:p>
    <w:p w14:paraId="1B1CF657" w14:textId="0F1B3B92" w:rsidR="00562D20" w:rsidRPr="0090610A" w:rsidRDefault="00562D20" w:rsidP="00562D20">
      <w:pPr>
        <w:jc w:val="center"/>
        <w:rPr>
          <w:rFonts w:ascii="Arial" w:hAnsi="Arial" w:cs="Arial"/>
          <w:b/>
          <w:color w:val="000000"/>
          <w:sz w:val="22"/>
          <w:szCs w:val="22"/>
          <w:lang w:eastAsia="es-ES"/>
        </w:rPr>
      </w:pPr>
      <w:r w:rsidRPr="0090610A">
        <w:rPr>
          <w:rFonts w:ascii="Arial" w:hAnsi="Arial" w:cs="Arial"/>
          <w:b/>
          <w:color w:val="000000"/>
          <w:sz w:val="22"/>
          <w:szCs w:val="22"/>
          <w:lang w:eastAsia="es-ES"/>
        </w:rPr>
        <w:t>CAPÍTULO SEGUNDO</w:t>
      </w:r>
    </w:p>
    <w:p w14:paraId="4123201A" w14:textId="77777777" w:rsidR="00562D20" w:rsidRPr="0090610A" w:rsidRDefault="00562D20" w:rsidP="00562D20">
      <w:pPr>
        <w:jc w:val="center"/>
        <w:outlineLvl w:val="1"/>
        <w:rPr>
          <w:rFonts w:ascii="Arial" w:hAnsi="Arial" w:cs="Arial"/>
          <w:b/>
          <w:bCs/>
          <w:color w:val="000000"/>
          <w:sz w:val="22"/>
          <w:szCs w:val="22"/>
          <w:lang w:eastAsia="es-ES"/>
        </w:rPr>
      </w:pPr>
    </w:p>
    <w:p w14:paraId="7B935DA2" w14:textId="695F0A72" w:rsidR="00562D20" w:rsidRPr="0090610A" w:rsidRDefault="00562D20" w:rsidP="00562D20">
      <w:pPr>
        <w:jc w:val="center"/>
        <w:outlineLvl w:val="1"/>
        <w:rPr>
          <w:rFonts w:ascii="Arial" w:hAnsi="Arial" w:cs="Arial"/>
          <w:b/>
          <w:bCs/>
          <w:color w:val="000000"/>
          <w:sz w:val="22"/>
          <w:szCs w:val="22"/>
          <w:lang w:eastAsia="es-ES"/>
        </w:rPr>
      </w:pPr>
      <w:r w:rsidRPr="0090610A">
        <w:rPr>
          <w:rFonts w:ascii="Arial" w:hAnsi="Arial" w:cs="Arial"/>
          <w:b/>
          <w:bCs/>
          <w:color w:val="000000"/>
          <w:sz w:val="22"/>
          <w:szCs w:val="22"/>
          <w:lang w:eastAsia="es-ES"/>
        </w:rPr>
        <w:t>LÍNEAS ESPECIALES DE CRÉDITO ANTE LA EMERGENCIA</w:t>
      </w:r>
      <w:r w:rsidR="00ED30A5">
        <w:rPr>
          <w:rFonts w:ascii="Arial" w:hAnsi="Arial" w:cs="Arial"/>
          <w:b/>
          <w:bCs/>
          <w:color w:val="000000"/>
          <w:sz w:val="22"/>
          <w:szCs w:val="22"/>
          <w:lang w:eastAsia="es-ES"/>
        </w:rPr>
        <w:t xml:space="preserve"> (LEC-E)</w:t>
      </w:r>
    </w:p>
    <w:p w14:paraId="6770A8EC" w14:textId="680D547A" w:rsidR="00562D20" w:rsidRDefault="00562D20" w:rsidP="0023251D">
      <w:pPr>
        <w:ind w:left="280"/>
        <w:jc w:val="both"/>
        <w:rPr>
          <w:rFonts w:ascii="Arial" w:hAnsi="Arial" w:cs="Arial"/>
          <w:iCs/>
          <w:color w:val="000000"/>
          <w:sz w:val="22"/>
          <w:szCs w:val="22"/>
          <w:lang w:eastAsia="es-ES"/>
        </w:rPr>
      </w:pPr>
    </w:p>
    <w:p w14:paraId="3BAC9D1C" w14:textId="77777777" w:rsidR="0090610A" w:rsidRPr="0090610A" w:rsidRDefault="0090610A" w:rsidP="0090610A">
      <w:pPr>
        <w:jc w:val="both"/>
        <w:rPr>
          <w:rFonts w:ascii="Arial" w:hAnsi="Arial" w:cs="Arial"/>
          <w:b/>
          <w:color w:val="000000"/>
          <w:sz w:val="22"/>
          <w:szCs w:val="22"/>
          <w:lang w:eastAsia="es-ES"/>
        </w:rPr>
      </w:pPr>
    </w:p>
    <w:p w14:paraId="68141156" w14:textId="4329855E" w:rsidR="0090610A" w:rsidRPr="0090610A" w:rsidRDefault="0090610A" w:rsidP="0090610A">
      <w:pPr>
        <w:jc w:val="both"/>
        <w:rPr>
          <w:rFonts w:ascii="Arial" w:hAnsi="Arial" w:cs="Arial"/>
          <w:color w:val="000000"/>
          <w:sz w:val="22"/>
          <w:szCs w:val="22"/>
          <w:lang w:eastAsia="es-ES"/>
        </w:rPr>
      </w:pPr>
      <w:r w:rsidRPr="0090610A">
        <w:rPr>
          <w:rFonts w:ascii="Arial" w:hAnsi="Arial" w:cs="Arial"/>
          <w:b/>
          <w:color w:val="000000"/>
          <w:sz w:val="22"/>
          <w:szCs w:val="22"/>
          <w:lang w:eastAsia="es-ES"/>
        </w:rPr>
        <w:t xml:space="preserve">Artículo </w:t>
      </w:r>
      <w:r w:rsidR="00AA3CAC">
        <w:rPr>
          <w:rFonts w:ascii="Arial" w:hAnsi="Arial" w:cs="Arial"/>
          <w:b/>
          <w:color w:val="000000"/>
          <w:sz w:val="22"/>
          <w:szCs w:val="22"/>
          <w:lang w:eastAsia="es-ES"/>
        </w:rPr>
        <w:t>10</w:t>
      </w:r>
      <w:r w:rsidRPr="0090610A">
        <w:rPr>
          <w:rFonts w:ascii="Arial" w:hAnsi="Arial" w:cs="Arial"/>
          <w:b/>
          <w:color w:val="000000"/>
          <w:sz w:val="22"/>
          <w:szCs w:val="22"/>
          <w:lang w:eastAsia="es-ES"/>
        </w:rPr>
        <w:t>o. Estructura.</w:t>
      </w:r>
      <w:r w:rsidRPr="0090610A">
        <w:rPr>
          <w:rFonts w:ascii="Arial" w:hAnsi="Arial" w:cs="Arial"/>
          <w:color w:val="000000"/>
          <w:sz w:val="22"/>
          <w:szCs w:val="22"/>
          <w:lang w:eastAsia="es-ES"/>
        </w:rPr>
        <w:t xml:space="preserve"> Los recursos dispuestos mediante contrato interadministrativo suscrito entre el MADR y FINAGRO, para el otorgamiento del subsidio </w:t>
      </w:r>
      <w:r w:rsidR="004C1B3D">
        <w:rPr>
          <w:rFonts w:ascii="Arial" w:hAnsi="Arial" w:cs="Arial"/>
          <w:color w:val="000000"/>
          <w:sz w:val="22"/>
          <w:szCs w:val="22"/>
          <w:lang w:eastAsia="es-ES"/>
        </w:rPr>
        <w:t>de</w:t>
      </w:r>
      <w:r w:rsidR="003C1C57">
        <w:rPr>
          <w:rFonts w:ascii="Arial" w:hAnsi="Arial" w:cs="Arial"/>
          <w:color w:val="000000"/>
          <w:sz w:val="22"/>
          <w:szCs w:val="22"/>
          <w:lang w:eastAsia="es-ES"/>
        </w:rPr>
        <w:t xml:space="preserve"> la tasa</w:t>
      </w:r>
      <w:r w:rsidR="007C2E7A">
        <w:rPr>
          <w:rFonts w:ascii="Arial" w:hAnsi="Arial" w:cs="Arial"/>
          <w:color w:val="000000"/>
          <w:sz w:val="22"/>
          <w:szCs w:val="22"/>
          <w:lang w:eastAsia="es-ES"/>
        </w:rPr>
        <w:t xml:space="preserve"> de interés</w:t>
      </w:r>
      <w:r w:rsidR="003C1C57">
        <w:rPr>
          <w:rFonts w:ascii="Arial" w:hAnsi="Arial" w:cs="Arial"/>
          <w:color w:val="000000"/>
          <w:sz w:val="22"/>
          <w:szCs w:val="22"/>
          <w:lang w:eastAsia="es-ES"/>
        </w:rPr>
        <w:t xml:space="preserve"> y </w:t>
      </w:r>
      <w:r w:rsidR="004C1B3D">
        <w:rPr>
          <w:rFonts w:ascii="Arial" w:hAnsi="Arial" w:cs="Arial"/>
          <w:color w:val="000000"/>
          <w:sz w:val="22"/>
          <w:szCs w:val="22"/>
          <w:lang w:eastAsia="es-ES"/>
        </w:rPr>
        <w:t xml:space="preserve">de los </w:t>
      </w:r>
      <w:r w:rsidR="003C1C57">
        <w:rPr>
          <w:rFonts w:ascii="Arial" w:hAnsi="Arial" w:cs="Arial"/>
          <w:color w:val="000000"/>
          <w:sz w:val="22"/>
          <w:szCs w:val="22"/>
          <w:lang w:eastAsia="es-ES"/>
        </w:rPr>
        <w:t xml:space="preserve">costos o gastos financieros asociados </w:t>
      </w:r>
      <w:r w:rsidR="007C2E7A">
        <w:rPr>
          <w:rFonts w:ascii="Arial" w:hAnsi="Arial" w:cs="Arial"/>
          <w:color w:val="000000"/>
          <w:sz w:val="22"/>
          <w:szCs w:val="22"/>
          <w:lang w:eastAsia="es-ES"/>
        </w:rPr>
        <w:t xml:space="preserve">a </w:t>
      </w:r>
      <w:r w:rsidR="003C1C57">
        <w:rPr>
          <w:rFonts w:ascii="Arial" w:hAnsi="Arial" w:cs="Arial"/>
          <w:color w:val="000000"/>
          <w:sz w:val="22"/>
          <w:szCs w:val="22"/>
          <w:lang w:eastAsia="es-ES"/>
        </w:rPr>
        <w:t>l</w:t>
      </w:r>
      <w:r w:rsidR="007C2E7A">
        <w:rPr>
          <w:rFonts w:ascii="Arial" w:hAnsi="Arial" w:cs="Arial"/>
          <w:color w:val="000000"/>
          <w:sz w:val="22"/>
          <w:szCs w:val="22"/>
          <w:lang w:eastAsia="es-ES"/>
        </w:rPr>
        <w:t>as operaciones de</w:t>
      </w:r>
      <w:r w:rsidR="003C1C57">
        <w:rPr>
          <w:rFonts w:ascii="Arial" w:hAnsi="Arial" w:cs="Arial"/>
          <w:color w:val="000000"/>
          <w:sz w:val="22"/>
          <w:szCs w:val="22"/>
          <w:lang w:eastAsia="es-ES"/>
        </w:rPr>
        <w:t xml:space="preserve"> crédito </w:t>
      </w:r>
      <w:r w:rsidRPr="0090610A">
        <w:rPr>
          <w:rFonts w:ascii="Arial" w:hAnsi="Arial" w:cs="Arial"/>
          <w:color w:val="000000"/>
          <w:sz w:val="22"/>
          <w:szCs w:val="22"/>
          <w:lang w:eastAsia="es-ES"/>
        </w:rPr>
        <w:t xml:space="preserve">se distribuirán en las siguientes </w:t>
      </w:r>
      <w:r w:rsidR="00AA3CAC">
        <w:rPr>
          <w:rFonts w:ascii="Arial" w:hAnsi="Arial" w:cs="Arial"/>
          <w:color w:val="000000"/>
          <w:sz w:val="22"/>
          <w:szCs w:val="22"/>
          <w:lang w:eastAsia="es-ES"/>
        </w:rPr>
        <w:t>LEC-E</w:t>
      </w:r>
      <w:r w:rsidRPr="0090610A">
        <w:rPr>
          <w:rFonts w:ascii="Arial" w:hAnsi="Arial" w:cs="Arial"/>
          <w:color w:val="000000"/>
          <w:sz w:val="22"/>
          <w:szCs w:val="22"/>
          <w:lang w:eastAsia="es-ES"/>
        </w:rPr>
        <w:t>:</w:t>
      </w:r>
    </w:p>
    <w:p w14:paraId="01DEFE97" w14:textId="77777777" w:rsidR="0090610A" w:rsidRPr="0090610A" w:rsidRDefault="0090610A" w:rsidP="0090610A">
      <w:pPr>
        <w:jc w:val="both"/>
        <w:outlineLvl w:val="1"/>
        <w:rPr>
          <w:rFonts w:ascii="Arial" w:hAnsi="Arial" w:cs="Arial"/>
          <w:color w:val="000000"/>
          <w:sz w:val="22"/>
          <w:szCs w:val="22"/>
          <w:lang w:eastAsia="es-ES"/>
        </w:rPr>
      </w:pPr>
    </w:p>
    <w:p w14:paraId="62D9A2B9" w14:textId="3D46DD08" w:rsidR="0090610A" w:rsidRPr="0090610A" w:rsidRDefault="0090610A" w:rsidP="0090610A">
      <w:pPr>
        <w:pStyle w:val="Prrafodelista"/>
        <w:numPr>
          <w:ilvl w:val="0"/>
          <w:numId w:val="4"/>
        </w:numPr>
        <w:jc w:val="both"/>
        <w:rPr>
          <w:rFonts w:ascii="Arial" w:hAnsi="Arial" w:cs="Arial"/>
          <w:color w:val="000000"/>
          <w:sz w:val="22"/>
          <w:szCs w:val="22"/>
          <w:lang w:eastAsia="es-ES"/>
        </w:rPr>
      </w:pPr>
      <w:bookmarkStart w:id="8" w:name="_Hlk26437513"/>
      <w:r w:rsidRPr="0090610A">
        <w:rPr>
          <w:rFonts w:ascii="Arial" w:hAnsi="Arial" w:cs="Arial"/>
          <w:color w:val="000000"/>
          <w:sz w:val="22"/>
          <w:szCs w:val="22"/>
          <w:lang w:eastAsia="es-ES"/>
        </w:rPr>
        <w:t xml:space="preserve">LEC </w:t>
      </w:r>
      <w:r w:rsidR="00412113" w:rsidRPr="0090610A">
        <w:rPr>
          <w:rFonts w:ascii="Arial" w:hAnsi="Arial" w:cs="Arial"/>
          <w:color w:val="000000" w:themeColor="text1"/>
          <w:sz w:val="22"/>
          <w:szCs w:val="22"/>
        </w:rPr>
        <w:t>Colombia Agro Produce ante la Emergencia</w:t>
      </w:r>
      <w:r w:rsidRPr="0090610A">
        <w:rPr>
          <w:rFonts w:ascii="Arial" w:hAnsi="Arial" w:cs="Arial"/>
          <w:color w:val="000000"/>
          <w:sz w:val="22"/>
          <w:szCs w:val="22"/>
          <w:lang w:eastAsia="es-ES"/>
        </w:rPr>
        <w:t>.</w:t>
      </w:r>
    </w:p>
    <w:p w14:paraId="4F13593E" w14:textId="77777777" w:rsidR="00562D20" w:rsidRDefault="0090610A" w:rsidP="0090610A">
      <w:pPr>
        <w:pStyle w:val="Prrafodelista"/>
        <w:numPr>
          <w:ilvl w:val="0"/>
          <w:numId w:val="4"/>
        </w:numPr>
        <w:jc w:val="both"/>
        <w:rPr>
          <w:rFonts w:ascii="Arial" w:hAnsi="Arial" w:cs="Arial"/>
          <w:color w:val="000000"/>
          <w:sz w:val="22"/>
          <w:szCs w:val="22"/>
          <w:lang w:eastAsia="es-ES"/>
        </w:rPr>
      </w:pPr>
      <w:r w:rsidRPr="0090610A">
        <w:rPr>
          <w:rFonts w:ascii="Arial" w:hAnsi="Arial" w:cs="Arial"/>
          <w:color w:val="000000"/>
          <w:sz w:val="22"/>
          <w:szCs w:val="22"/>
          <w:lang w:eastAsia="es-ES"/>
        </w:rPr>
        <w:t xml:space="preserve">LEC </w:t>
      </w:r>
      <w:r w:rsidR="00412113">
        <w:rPr>
          <w:rFonts w:ascii="Arial" w:hAnsi="Arial" w:cs="Arial"/>
          <w:color w:val="000000"/>
          <w:sz w:val="22"/>
          <w:szCs w:val="22"/>
          <w:lang w:eastAsia="es-ES"/>
        </w:rPr>
        <w:t>Forward ante la Emergencia</w:t>
      </w:r>
    </w:p>
    <w:bookmarkEnd w:id="8"/>
    <w:p w14:paraId="341B0DEC" w14:textId="77777777" w:rsidR="00CE5FE8" w:rsidRPr="0090610A" w:rsidRDefault="00CE5FE8" w:rsidP="0090610A">
      <w:pPr>
        <w:jc w:val="both"/>
        <w:outlineLvl w:val="1"/>
        <w:rPr>
          <w:rFonts w:ascii="Arial" w:hAnsi="Arial" w:cs="Arial"/>
          <w:b/>
          <w:color w:val="000000"/>
          <w:sz w:val="22"/>
          <w:szCs w:val="22"/>
          <w:lang w:eastAsia="es-ES"/>
        </w:rPr>
      </w:pPr>
    </w:p>
    <w:p w14:paraId="03DA33CD" w14:textId="0D2178E5" w:rsidR="00914A9A" w:rsidRPr="0090610A" w:rsidRDefault="004636E5" w:rsidP="33B1764A">
      <w:pPr>
        <w:pStyle w:val="c5"/>
        <w:tabs>
          <w:tab w:val="left" w:pos="1479"/>
        </w:tabs>
        <w:spacing w:line="240" w:lineRule="auto"/>
        <w:jc w:val="both"/>
        <w:rPr>
          <w:rFonts w:ascii="Arial" w:eastAsia="Arial" w:hAnsi="Arial" w:cs="Arial"/>
          <w:sz w:val="22"/>
          <w:szCs w:val="22"/>
          <w:lang w:eastAsia="es-CO" w:bidi="es-CO"/>
        </w:rPr>
      </w:pPr>
      <w:r w:rsidRPr="0090610A">
        <w:rPr>
          <w:rFonts w:ascii="Arial" w:eastAsia="Arial" w:hAnsi="Arial" w:cs="Arial"/>
          <w:b/>
          <w:bCs/>
          <w:sz w:val="22"/>
          <w:szCs w:val="22"/>
          <w:lang w:eastAsia="es-CO" w:bidi="es-CO"/>
        </w:rPr>
        <w:t xml:space="preserve">Artículo </w:t>
      </w:r>
      <w:r w:rsidR="00603C1A">
        <w:rPr>
          <w:rFonts w:ascii="Arial" w:eastAsia="Arial" w:hAnsi="Arial" w:cs="Arial"/>
          <w:b/>
          <w:bCs/>
          <w:sz w:val="22"/>
          <w:szCs w:val="22"/>
          <w:lang w:eastAsia="es-CO" w:bidi="es-CO"/>
        </w:rPr>
        <w:t>1</w:t>
      </w:r>
      <w:r w:rsidR="00B736D5">
        <w:rPr>
          <w:rFonts w:ascii="Arial" w:eastAsia="Arial" w:hAnsi="Arial" w:cs="Arial"/>
          <w:b/>
          <w:bCs/>
          <w:sz w:val="22"/>
          <w:szCs w:val="22"/>
          <w:lang w:eastAsia="es-CO" w:bidi="es-CO"/>
        </w:rPr>
        <w:t>1</w:t>
      </w:r>
      <w:r w:rsidR="00914A9A" w:rsidRPr="0090610A">
        <w:rPr>
          <w:rFonts w:ascii="Arial" w:eastAsia="Arial" w:hAnsi="Arial" w:cs="Arial"/>
          <w:b/>
          <w:bCs/>
          <w:sz w:val="22"/>
          <w:szCs w:val="22"/>
          <w:lang w:eastAsia="es-CO" w:bidi="es-CO"/>
        </w:rPr>
        <w:t>o.</w:t>
      </w:r>
      <w:r w:rsidR="00914A9A" w:rsidRPr="0090610A">
        <w:rPr>
          <w:rFonts w:ascii="Arial" w:eastAsia="Arial" w:hAnsi="Arial" w:cs="Arial"/>
          <w:sz w:val="22"/>
          <w:szCs w:val="22"/>
          <w:lang w:eastAsia="es-CO" w:bidi="es-CO"/>
        </w:rPr>
        <w:t xml:space="preserve"> </w:t>
      </w:r>
      <w:r w:rsidR="00914A9A" w:rsidRPr="0090610A">
        <w:rPr>
          <w:rFonts w:ascii="Arial" w:eastAsia="Arial" w:hAnsi="Arial" w:cs="Arial"/>
          <w:b/>
          <w:bCs/>
          <w:sz w:val="22"/>
          <w:szCs w:val="22"/>
          <w:lang w:eastAsia="es-CO" w:bidi="es-CO"/>
        </w:rPr>
        <w:t xml:space="preserve">LEC </w:t>
      </w:r>
      <w:r w:rsidR="00941ED3" w:rsidRPr="0090610A">
        <w:rPr>
          <w:rFonts w:ascii="Arial" w:hAnsi="Arial" w:cs="Arial"/>
          <w:b/>
          <w:bCs/>
          <w:color w:val="000000" w:themeColor="text1"/>
          <w:sz w:val="22"/>
          <w:szCs w:val="22"/>
        </w:rPr>
        <w:t>Colombia Agro Produce</w:t>
      </w:r>
      <w:r w:rsidR="2AD0EF50" w:rsidRPr="0090610A">
        <w:rPr>
          <w:rFonts w:ascii="Arial" w:hAnsi="Arial" w:cs="Arial"/>
          <w:b/>
          <w:bCs/>
          <w:color w:val="000000" w:themeColor="text1"/>
          <w:sz w:val="22"/>
          <w:szCs w:val="22"/>
        </w:rPr>
        <w:t xml:space="preserve"> a</w:t>
      </w:r>
      <w:r w:rsidR="1F62DA59" w:rsidRPr="0090610A">
        <w:rPr>
          <w:rFonts w:ascii="Arial" w:hAnsi="Arial" w:cs="Arial"/>
          <w:b/>
          <w:bCs/>
          <w:color w:val="000000" w:themeColor="text1"/>
          <w:sz w:val="22"/>
          <w:szCs w:val="22"/>
        </w:rPr>
        <w:t>nte</w:t>
      </w:r>
      <w:r w:rsidR="2AD0EF50" w:rsidRPr="0090610A">
        <w:rPr>
          <w:rFonts w:ascii="Arial" w:hAnsi="Arial" w:cs="Arial"/>
          <w:b/>
          <w:bCs/>
          <w:color w:val="000000" w:themeColor="text1"/>
          <w:sz w:val="22"/>
          <w:szCs w:val="22"/>
        </w:rPr>
        <w:t xml:space="preserve"> la Emergencia</w:t>
      </w:r>
      <w:r w:rsidR="00914A9A" w:rsidRPr="0090610A">
        <w:rPr>
          <w:rFonts w:ascii="Arial" w:hAnsi="Arial" w:cs="Arial"/>
          <w:color w:val="000000" w:themeColor="text1"/>
          <w:sz w:val="22"/>
          <w:szCs w:val="22"/>
        </w:rPr>
        <w:t>. La “</w:t>
      </w:r>
      <w:r w:rsidR="00914A9A" w:rsidRPr="0090610A">
        <w:rPr>
          <w:rFonts w:ascii="Arial" w:eastAsia="Arial" w:hAnsi="Arial" w:cs="Arial"/>
          <w:sz w:val="22"/>
          <w:szCs w:val="22"/>
          <w:lang w:eastAsia="es-CO" w:bidi="es-CO"/>
        </w:rPr>
        <w:t xml:space="preserve">LEC </w:t>
      </w:r>
      <w:r w:rsidR="00941ED3" w:rsidRPr="0090610A">
        <w:rPr>
          <w:rFonts w:ascii="Arial" w:hAnsi="Arial" w:cs="Arial"/>
          <w:color w:val="000000" w:themeColor="text1"/>
          <w:sz w:val="22"/>
          <w:szCs w:val="22"/>
        </w:rPr>
        <w:t>Colombia Agro Produce</w:t>
      </w:r>
      <w:r w:rsidR="731BBB35" w:rsidRPr="0090610A">
        <w:rPr>
          <w:rFonts w:ascii="Arial" w:hAnsi="Arial" w:cs="Arial"/>
          <w:color w:val="000000" w:themeColor="text1"/>
          <w:sz w:val="22"/>
          <w:szCs w:val="22"/>
        </w:rPr>
        <w:t xml:space="preserve"> a</w:t>
      </w:r>
      <w:r w:rsidR="0063BCED" w:rsidRPr="0090610A">
        <w:rPr>
          <w:rFonts w:ascii="Arial" w:hAnsi="Arial" w:cs="Arial"/>
          <w:color w:val="000000" w:themeColor="text1"/>
          <w:sz w:val="22"/>
          <w:szCs w:val="22"/>
        </w:rPr>
        <w:t>nte</w:t>
      </w:r>
      <w:r w:rsidR="731BBB35" w:rsidRPr="0090610A">
        <w:rPr>
          <w:rFonts w:ascii="Arial" w:hAnsi="Arial" w:cs="Arial"/>
          <w:color w:val="000000" w:themeColor="text1"/>
          <w:sz w:val="22"/>
          <w:szCs w:val="22"/>
        </w:rPr>
        <w:t xml:space="preserve"> la Emergencia</w:t>
      </w:r>
      <w:r w:rsidR="00914A9A" w:rsidRPr="0090610A">
        <w:rPr>
          <w:rFonts w:ascii="Arial" w:hAnsi="Arial" w:cs="Arial"/>
          <w:color w:val="000000" w:themeColor="text1"/>
          <w:sz w:val="22"/>
          <w:szCs w:val="22"/>
        </w:rPr>
        <w:t>” tendrá las siguientes condiciones</w:t>
      </w:r>
      <w:r w:rsidR="00914A9A" w:rsidRPr="0090610A">
        <w:rPr>
          <w:rFonts w:ascii="Arial" w:eastAsia="Arial" w:hAnsi="Arial" w:cs="Arial"/>
          <w:sz w:val="22"/>
          <w:szCs w:val="22"/>
          <w:lang w:eastAsia="es-CO" w:bidi="es-CO"/>
        </w:rPr>
        <w:t>:</w:t>
      </w:r>
      <w:r w:rsidR="5F6751F4" w:rsidRPr="0090610A">
        <w:rPr>
          <w:rFonts w:ascii="Arial" w:eastAsia="Arial" w:hAnsi="Arial" w:cs="Arial"/>
          <w:sz w:val="22"/>
          <w:szCs w:val="22"/>
          <w:lang w:eastAsia="es-CO" w:bidi="es-CO"/>
        </w:rPr>
        <w:t xml:space="preserve"> </w:t>
      </w:r>
    </w:p>
    <w:p w14:paraId="043890BE" w14:textId="12118032" w:rsidR="00914A9A" w:rsidRPr="0090610A" w:rsidRDefault="00914A9A" w:rsidP="00914A9A">
      <w:pPr>
        <w:pStyle w:val="c5"/>
        <w:tabs>
          <w:tab w:val="left" w:pos="1479"/>
        </w:tabs>
        <w:spacing w:line="240" w:lineRule="auto"/>
        <w:jc w:val="both"/>
        <w:rPr>
          <w:rFonts w:ascii="Arial" w:hAnsi="Arial" w:cs="Arial"/>
          <w:sz w:val="22"/>
          <w:szCs w:val="22"/>
        </w:rPr>
      </w:pPr>
      <w:r w:rsidRPr="0090610A">
        <w:rPr>
          <w:rFonts w:ascii="Arial" w:eastAsia="Arial" w:hAnsi="Arial" w:cs="Arial"/>
          <w:vanish/>
          <w:sz w:val="22"/>
          <w:szCs w:val="22"/>
          <w:lang w:eastAsia="es-CO" w:bidi="es-CO"/>
        </w:rPr>
        <w:pgNum/>
      </w:r>
      <w:r w:rsidRPr="0090610A">
        <w:rPr>
          <w:rFonts w:ascii="Arial" w:eastAsia="Arial" w:hAnsi="Arial" w:cs="Arial"/>
          <w:vanish/>
          <w:sz w:val="22"/>
          <w:szCs w:val="22"/>
          <w:lang w:eastAsia="es-CO" w:bidi="es-CO"/>
        </w:rPr>
        <w:pgNum/>
      </w:r>
    </w:p>
    <w:p w14:paraId="26E4EA56" w14:textId="0EA530F8" w:rsidR="004C2119" w:rsidRPr="003D528F" w:rsidRDefault="00914A9A" w:rsidP="004C2119">
      <w:pPr>
        <w:pStyle w:val="Prrafodelista"/>
        <w:numPr>
          <w:ilvl w:val="0"/>
          <w:numId w:val="1"/>
        </w:numPr>
        <w:tabs>
          <w:tab w:val="left" w:pos="1479"/>
        </w:tabs>
        <w:jc w:val="both"/>
        <w:rPr>
          <w:rFonts w:ascii="Arial" w:eastAsia="Arial" w:hAnsi="Arial" w:cs="Arial"/>
          <w:sz w:val="22"/>
          <w:szCs w:val="22"/>
          <w:lang w:eastAsia="es-CO" w:bidi="es-CO"/>
        </w:rPr>
      </w:pPr>
      <w:r w:rsidRPr="0090610A">
        <w:rPr>
          <w:rFonts w:ascii="Arial" w:hAnsi="Arial" w:cs="Arial"/>
          <w:b/>
          <w:bCs/>
          <w:color w:val="000000" w:themeColor="text1"/>
          <w:sz w:val="22"/>
          <w:szCs w:val="22"/>
          <w:lang w:eastAsia="es-ES"/>
        </w:rPr>
        <w:t>Beneficiarios.</w:t>
      </w:r>
      <w:r w:rsidRPr="0090610A">
        <w:rPr>
          <w:rFonts w:ascii="Arial" w:hAnsi="Arial" w:cs="Arial"/>
          <w:color w:val="000000" w:themeColor="text1"/>
          <w:sz w:val="22"/>
          <w:szCs w:val="22"/>
          <w:lang w:eastAsia="es-ES"/>
        </w:rPr>
        <w:t xml:space="preserve"> Podrán acceder a esta LEC los Pequeños, Medianos y Grandes Productores, persona natural</w:t>
      </w:r>
      <w:r w:rsidRPr="1956BF6F">
        <w:rPr>
          <w:rFonts w:ascii="Arial" w:hAnsi="Arial" w:cs="Arial"/>
          <w:color w:val="000000" w:themeColor="text1"/>
          <w:sz w:val="22"/>
          <w:szCs w:val="22"/>
          <w:lang w:eastAsia="es-ES"/>
        </w:rPr>
        <w:t xml:space="preserve"> o jurídica, según la clasificación vigente</w:t>
      </w:r>
      <w:r w:rsidR="004F7FD1">
        <w:rPr>
          <w:rFonts w:ascii="Arial" w:hAnsi="Arial" w:cs="Arial"/>
          <w:color w:val="000000" w:themeColor="text1"/>
          <w:sz w:val="22"/>
          <w:szCs w:val="22"/>
          <w:lang w:eastAsia="es-ES"/>
        </w:rPr>
        <w:t>.</w:t>
      </w:r>
    </w:p>
    <w:p w14:paraId="194A612F" w14:textId="77777777" w:rsidR="00914A9A" w:rsidRPr="003C79B3" w:rsidRDefault="00914A9A" w:rsidP="00914A9A">
      <w:pPr>
        <w:pStyle w:val="Prrafodelista"/>
        <w:ind w:left="709"/>
        <w:jc w:val="both"/>
        <w:rPr>
          <w:rFonts w:ascii="Arial" w:hAnsi="Arial" w:cs="Arial"/>
          <w:color w:val="000000"/>
          <w:sz w:val="22"/>
          <w:szCs w:val="22"/>
          <w:lang w:eastAsia="es-ES"/>
        </w:rPr>
      </w:pPr>
      <w:r w:rsidRPr="33B1764A">
        <w:rPr>
          <w:rFonts w:ascii="Arial" w:hAnsi="Arial" w:cs="Arial"/>
          <w:color w:val="000000" w:themeColor="text1"/>
          <w:sz w:val="22"/>
          <w:szCs w:val="22"/>
          <w:lang w:eastAsia="es-ES"/>
        </w:rPr>
        <w:t xml:space="preserve"> </w:t>
      </w:r>
    </w:p>
    <w:p w14:paraId="335DF590" w14:textId="77777777" w:rsidR="00914A9A" w:rsidRPr="003C79B3" w:rsidRDefault="00914A9A" w:rsidP="00914A9A">
      <w:pPr>
        <w:pStyle w:val="Prrafodelista"/>
        <w:numPr>
          <w:ilvl w:val="0"/>
          <w:numId w:val="1"/>
        </w:numPr>
        <w:jc w:val="both"/>
        <w:rPr>
          <w:rFonts w:ascii="Arial" w:hAnsi="Arial" w:cs="Arial"/>
          <w:color w:val="000000"/>
          <w:sz w:val="22"/>
          <w:szCs w:val="22"/>
          <w:lang w:eastAsia="es-ES"/>
        </w:rPr>
      </w:pPr>
      <w:r w:rsidRPr="33B1764A">
        <w:rPr>
          <w:rFonts w:ascii="Arial" w:hAnsi="Arial" w:cs="Arial"/>
          <w:b/>
          <w:bCs/>
          <w:color w:val="000000" w:themeColor="text1"/>
          <w:sz w:val="22"/>
          <w:szCs w:val="22"/>
          <w:lang w:eastAsia="es-ES"/>
        </w:rPr>
        <w:t>Actividades Financiables</w:t>
      </w:r>
      <w:r w:rsidRPr="33B1764A">
        <w:rPr>
          <w:rFonts w:ascii="Arial" w:hAnsi="Arial" w:cs="Arial"/>
          <w:color w:val="000000" w:themeColor="text1"/>
          <w:sz w:val="22"/>
          <w:szCs w:val="22"/>
          <w:lang w:eastAsia="es-ES"/>
        </w:rPr>
        <w:t>.</w:t>
      </w:r>
    </w:p>
    <w:p w14:paraId="10E597E4" w14:textId="3B7DE1D8" w:rsidR="00CC0B4C" w:rsidRPr="003C79B3" w:rsidRDefault="00CC0B4C" w:rsidP="00914A9A">
      <w:pPr>
        <w:pStyle w:val="Prrafodelista"/>
        <w:numPr>
          <w:ilvl w:val="1"/>
          <w:numId w:val="1"/>
        </w:numPr>
        <w:jc w:val="both"/>
        <w:rPr>
          <w:rFonts w:ascii="Arial" w:hAnsi="Arial" w:cs="Arial"/>
          <w:color w:val="000000"/>
          <w:sz w:val="22"/>
          <w:szCs w:val="22"/>
          <w:lang w:eastAsia="es-ES"/>
        </w:rPr>
      </w:pPr>
      <w:r w:rsidRPr="33B1764A">
        <w:rPr>
          <w:rFonts w:ascii="Arial" w:hAnsi="Arial" w:cs="Arial"/>
          <w:color w:val="000000" w:themeColor="text1"/>
          <w:sz w:val="22"/>
          <w:szCs w:val="22"/>
          <w:lang w:eastAsia="es-ES"/>
        </w:rPr>
        <w:t xml:space="preserve">Servicios de apoyo para </w:t>
      </w:r>
      <w:r w:rsidR="00627A99" w:rsidRPr="33B1764A">
        <w:rPr>
          <w:rFonts w:ascii="Arial" w:hAnsi="Arial" w:cs="Arial"/>
          <w:color w:val="000000" w:themeColor="text1"/>
          <w:sz w:val="22"/>
          <w:szCs w:val="22"/>
          <w:lang w:eastAsia="es-ES"/>
        </w:rPr>
        <w:t xml:space="preserve">la producción </w:t>
      </w:r>
      <w:r w:rsidR="00AA742C">
        <w:rPr>
          <w:rFonts w:ascii="Arial" w:hAnsi="Arial" w:cs="Arial"/>
          <w:color w:val="000000" w:themeColor="text1"/>
          <w:sz w:val="22"/>
          <w:szCs w:val="22"/>
          <w:lang w:eastAsia="es-ES"/>
        </w:rPr>
        <w:t>de alimentos</w:t>
      </w:r>
      <w:r w:rsidR="006E2F45">
        <w:rPr>
          <w:rFonts w:ascii="Arial" w:hAnsi="Arial" w:cs="Arial"/>
          <w:color w:val="000000" w:themeColor="text1"/>
          <w:sz w:val="22"/>
          <w:szCs w:val="22"/>
          <w:lang w:eastAsia="es-ES"/>
        </w:rPr>
        <w:t xml:space="preserve"> nacionales</w:t>
      </w:r>
      <w:r w:rsidR="0076259C" w:rsidRPr="33B1764A">
        <w:rPr>
          <w:rFonts w:ascii="Arial" w:hAnsi="Arial" w:cs="Arial"/>
          <w:color w:val="000000" w:themeColor="text1"/>
          <w:sz w:val="22"/>
          <w:szCs w:val="22"/>
          <w:lang w:eastAsia="es-ES"/>
        </w:rPr>
        <w:t>.</w:t>
      </w:r>
      <w:r w:rsidR="00627A99" w:rsidRPr="33B1764A">
        <w:rPr>
          <w:rFonts w:ascii="Arial" w:hAnsi="Arial" w:cs="Arial"/>
          <w:color w:val="000000" w:themeColor="text1"/>
          <w:sz w:val="22"/>
          <w:szCs w:val="22"/>
          <w:lang w:eastAsia="es-ES"/>
        </w:rPr>
        <w:t xml:space="preserve"> </w:t>
      </w:r>
    </w:p>
    <w:p w14:paraId="107814E1" w14:textId="5C463356" w:rsidR="00914A9A" w:rsidRPr="003C79B3" w:rsidRDefault="00914A9A" w:rsidP="00914A9A">
      <w:pPr>
        <w:pStyle w:val="Prrafodelista"/>
        <w:numPr>
          <w:ilvl w:val="1"/>
          <w:numId w:val="1"/>
        </w:numPr>
        <w:jc w:val="both"/>
        <w:rPr>
          <w:rFonts w:ascii="Arial" w:hAnsi="Arial" w:cs="Arial"/>
          <w:color w:val="000000"/>
          <w:sz w:val="22"/>
          <w:szCs w:val="22"/>
          <w:lang w:eastAsia="es-ES"/>
        </w:rPr>
      </w:pPr>
      <w:bookmarkStart w:id="9" w:name="_Hlk41661673"/>
      <w:r w:rsidRPr="33B1764A">
        <w:rPr>
          <w:rFonts w:ascii="Arial" w:hAnsi="Arial" w:cs="Arial"/>
          <w:color w:val="000000" w:themeColor="text1"/>
          <w:sz w:val="22"/>
          <w:szCs w:val="22"/>
          <w:lang w:eastAsia="es-ES"/>
        </w:rPr>
        <w:t>La siembra de cultivos de ciclo corto</w:t>
      </w:r>
      <w:r w:rsidR="00AA742C">
        <w:rPr>
          <w:rFonts w:ascii="Arial" w:hAnsi="Arial" w:cs="Arial"/>
          <w:color w:val="000000" w:themeColor="text1"/>
          <w:sz w:val="22"/>
          <w:szCs w:val="22"/>
          <w:lang w:eastAsia="es-ES"/>
        </w:rPr>
        <w:t xml:space="preserve"> para la producción de alimentos</w:t>
      </w:r>
      <w:r w:rsidRPr="33B1764A">
        <w:rPr>
          <w:rFonts w:ascii="Arial" w:hAnsi="Arial" w:cs="Arial"/>
          <w:color w:val="000000" w:themeColor="text1"/>
          <w:sz w:val="22"/>
          <w:szCs w:val="22"/>
          <w:lang w:eastAsia="es-ES"/>
        </w:rPr>
        <w:t xml:space="preserve">. </w:t>
      </w:r>
    </w:p>
    <w:p w14:paraId="69C5C6AA" w14:textId="056E6318" w:rsidR="00914A9A" w:rsidRPr="00463CB2" w:rsidRDefault="00914A9A" w:rsidP="00914A9A">
      <w:pPr>
        <w:pStyle w:val="Prrafodelista"/>
        <w:numPr>
          <w:ilvl w:val="1"/>
          <w:numId w:val="1"/>
        </w:numPr>
        <w:jc w:val="both"/>
        <w:rPr>
          <w:rFonts w:ascii="Arial" w:hAnsi="Arial" w:cs="Arial"/>
          <w:color w:val="000000"/>
          <w:sz w:val="22"/>
          <w:szCs w:val="22"/>
          <w:lang w:eastAsia="es-ES"/>
        </w:rPr>
      </w:pPr>
      <w:r w:rsidRPr="33B1764A">
        <w:rPr>
          <w:rFonts w:ascii="Arial" w:hAnsi="Arial" w:cs="Arial"/>
          <w:color w:val="000000" w:themeColor="text1"/>
          <w:sz w:val="22"/>
          <w:szCs w:val="22"/>
          <w:lang w:eastAsia="es-ES"/>
        </w:rPr>
        <w:lastRenderedPageBreak/>
        <w:t>El sostenimiento de cultivos perennes y de producción agropecuaria</w:t>
      </w:r>
      <w:bookmarkEnd w:id="9"/>
      <w:r w:rsidR="00AA742C">
        <w:rPr>
          <w:rFonts w:ascii="Arial" w:hAnsi="Arial" w:cs="Arial"/>
          <w:color w:val="000000" w:themeColor="text1"/>
          <w:sz w:val="22"/>
          <w:szCs w:val="22"/>
          <w:lang w:eastAsia="es-ES"/>
        </w:rPr>
        <w:t xml:space="preserve"> de alimentos</w:t>
      </w:r>
      <w:r w:rsidRPr="33B1764A">
        <w:rPr>
          <w:rFonts w:ascii="Arial" w:hAnsi="Arial" w:cs="Arial"/>
          <w:color w:val="000000" w:themeColor="text1"/>
          <w:sz w:val="22"/>
          <w:szCs w:val="22"/>
          <w:lang w:eastAsia="es-ES"/>
        </w:rPr>
        <w:t>.</w:t>
      </w:r>
    </w:p>
    <w:p w14:paraId="26FB2874" w14:textId="6C15BD92" w:rsidR="00CC0B4C" w:rsidRPr="00463CB2" w:rsidRDefault="00CC0B4C" w:rsidP="00914A9A">
      <w:pPr>
        <w:pStyle w:val="Prrafodelista"/>
        <w:numPr>
          <w:ilvl w:val="1"/>
          <w:numId w:val="1"/>
        </w:numPr>
        <w:jc w:val="both"/>
        <w:rPr>
          <w:rFonts w:ascii="Arial" w:hAnsi="Arial" w:cs="Arial"/>
          <w:color w:val="000000"/>
          <w:sz w:val="22"/>
          <w:szCs w:val="22"/>
          <w:lang w:eastAsia="es-ES"/>
        </w:rPr>
      </w:pPr>
      <w:r w:rsidRPr="33B1764A">
        <w:rPr>
          <w:rFonts w:ascii="Arial" w:hAnsi="Arial" w:cs="Arial"/>
          <w:color w:val="000000" w:themeColor="text1"/>
          <w:sz w:val="22"/>
          <w:szCs w:val="22"/>
          <w:lang w:eastAsia="es-ES"/>
        </w:rPr>
        <w:t xml:space="preserve">La comercialización de la producción </w:t>
      </w:r>
      <w:r w:rsidR="00AA742C">
        <w:rPr>
          <w:rFonts w:ascii="Arial" w:hAnsi="Arial" w:cs="Arial"/>
          <w:color w:val="000000" w:themeColor="text1"/>
          <w:sz w:val="22"/>
          <w:szCs w:val="22"/>
          <w:lang w:eastAsia="es-ES"/>
        </w:rPr>
        <w:t>de alimentos</w:t>
      </w:r>
      <w:r w:rsidR="006E2F45">
        <w:rPr>
          <w:rFonts w:ascii="Arial" w:hAnsi="Arial" w:cs="Arial"/>
          <w:color w:val="000000" w:themeColor="text1"/>
          <w:sz w:val="22"/>
          <w:szCs w:val="22"/>
          <w:lang w:eastAsia="es-ES"/>
        </w:rPr>
        <w:t xml:space="preserve"> nacionales</w:t>
      </w:r>
      <w:r w:rsidR="00AA742C">
        <w:rPr>
          <w:rFonts w:ascii="Arial" w:hAnsi="Arial" w:cs="Arial"/>
          <w:color w:val="000000" w:themeColor="text1"/>
          <w:sz w:val="22"/>
          <w:szCs w:val="22"/>
          <w:lang w:eastAsia="es-ES"/>
        </w:rPr>
        <w:t>.</w:t>
      </w:r>
    </w:p>
    <w:p w14:paraId="429FEE53" w14:textId="6DA93BAB" w:rsidR="004011C4" w:rsidRPr="004011C4" w:rsidRDefault="00914A9A" w:rsidP="00914A9A">
      <w:pPr>
        <w:pStyle w:val="Prrafodelista"/>
        <w:numPr>
          <w:ilvl w:val="1"/>
          <w:numId w:val="1"/>
        </w:numPr>
        <w:jc w:val="both"/>
        <w:rPr>
          <w:rFonts w:ascii="Arial" w:hAnsi="Arial" w:cs="Arial"/>
          <w:color w:val="000000"/>
          <w:sz w:val="22"/>
          <w:szCs w:val="22"/>
          <w:lang w:eastAsia="es-ES"/>
        </w:rPr>
      </w:pPr>
      <w:r w:rsidRPr="33B1764A">
        <w:rPr>
          <w:rFonts w:ascii="Arial" w:hAnsi="Arial" w:cs="Arial"/>
          <w:color w:val="000000" w:themeColor="text1"/>
          <w:sz w:val="22"/>
          <w:szCs w:val="22"/>
          <w:lang w:eastAsia="es-ES"/>
        </w:rPr>
        <w:t xml:space="preserve">La transformación de la producción </w:t>
      </w:r>
      <w:r w:rsidR="00AA742C">
        <w:rPr>
          <w:rFonts w:ascii="Arial" w:hAnsi="Arial" w:cs="Arial"/>
          <w:color w:val="000000" w:themeColor="text1"/>
          <w:sz w:val="22"/>
          <w:szCs w:val="22"/>
          <w:lang w:eastAsia="es-ES"/>
        </w:rPr>
        <w:t>de alimentos</w:t>
      </w:r>
      <w:r w:rsidR="00206284">
        <w:rPr>
          <w:rFonts w:ascii="Arial" w:hAnsi="Arial" w:cs="Arial"/>
          <w:color w:val="000000" w:themeColor="text1"/>
          <w:sz w:val="22"/>
          <w:szCs w:val="22"/>
          <w:lang w:eastAsia="es-ES"/>
        </w:rPr>
        <w:t xml:space="preserve"> nacional</w:t>
      </w:r>
      <w:r w:rsidR="006E2F45">
        <w:rPr>
          <w:rFonts w:ascii="Arial" w:hAnsi="Arial" w:cs="Arial"/>
          <w:color w:val="000000" w:themeColor="text1"/>
          <w:sz w:val="22"/>
          <w:szCs w:val="22"/>
          <w:lang w:eastAsia="es-ES"/>
        </w:rPr>
        <w:t>es</w:t>
      </w:r>
      <w:r w:rsidRPr="33B1764A">
        <w:rPr>
          <w:rFonts w:ascii="Arial" w:hAnsi="Arial" w:cs="Arial"/>
          <w:color w:val="000000" w:themeColor="text1"/>
          <w:sz w:val="22"/>
          <w:szCs w:val="22"/>
          <w:lang w:eastAsia="es-ES"/>
        </w:rPr>
        <w:t>.</w:t>
      </w:r>
    </w:p>
    <w:p w14:paraId="63635A2C" w14:textId="4E2BC07D" w:rsidR="00914A9A" w:rsidRPr="00A76B4D" w:rsidRDefault="0031647A" w:rsidP="00914A9A">
      <w:pPr>
        <w:pStyle w:val="Prrafodelista"/>
        <w:numPr>
          <w:ilvl w:val="1"/>
          <w:numId w:val="1"/>
        </w:numPr>
        <w:jc w:val="both"/>
        <w:rPr>
          <w:rFonts w:ascii="Arial" w:hAnsi="Arial" w:cs="Arial"/>
          <w:color w:val="000000"/>
          <w:sz w:val="22"/>
          <w:szCs w:val="22"/>
          <w:lang w:eastAsia="es-ES"/>
        </w:rPr>
      </w:pPr>
      <w:r>
        <w:rPr>
          <w:rFonts w:ascii="Arial" w:hAnsi="Arial" w:cs="Arial"/>
          <w:color w:val="000000" w:themeColor="text1"/>
          <w:sz w:val="22"/>
          <w:szCs w:val="22"/>
          <w:lang w:eastAsia="es-ES"/>
        </w:rPr>
        <w:t>Las</w:t>
      </w:r>
      <w:r w:rsidRPr="0031647A">
        <w:rPr>
          <w:rFonts w:ascii="Arial" w:hAnsi="Arial" w:cs="Arial"/>
          <w:color w:val="000000" w:themeColor="text1"/>
          <w:sz w:val="22"/>
          <w:szCs w:val="22"/>
          <w:lang w:eastAsia="es-ES"/>
        </w:rPr>
        <w:t xml:space="preserve"> </w:t>
      </w:r>
      <w:r w:rsidRPr="00A76B4D">
        <w:rPr>
          <w:rFonts w:ascii="Arial" w:hAnsi="Arial" w:cs="Arial"/>
          <w:color w:val="000000" w:themeColor="text1"/>
          <w:sz w:val="22"/>
          <w:szCs w:val="22"/>
          <w:lang w:eastAsia="es-ES"/>
        </w:rPr>
        <w:t xml:space="preserve">adecuaciones locativas y la implementación de medidas asociadas a la bioseguridad, que permitan prevenir el contagio del </w:t>
      </w:r>
      <w:r w:rsidR="00506145" w:rsidRPr="00A76B4D">
        <w:rPr>
          <w:rFonts w:ascii="Arial" w:hAnsi="Arial" w:cs="Arial"/>
          <w:color w:val="000000" w:themeColor="text1"/>
          <w:sz w:val="22"/>
          <w:szCs w:val="22"/>
          <w:lang w:eastAsia="es-ES"/>
        </w:rPr>
        <w:t xml:space="preserve">coronavirus </w:t>
      </w:r>
      <w:r w:rsidRPr="00A76B4D">
        <w:rPr>
          <w:rFonts w:ascii="Arial" w:hAnsi="Arial" w:cs="Arial"/>
          <w:color w:val="000000" w:themeColor="text1"/>
          <w:sz w:val="22"/>
          <w:szCs w:val="22"/>
          <w:lang w:eastAsia="es-ES"/>
        </w:rPr>
        <w:t>C</w:t>
      </w:r>
      <w:r w:rsidR="00506145" w:rsidRPr="00A76B4D">
        <w:rPr>
          <w:rFonts w:ascii="Arial" w:hAnsi="Arial" w:cs="Arial"/>
          <w:color w:val="000000" w:themeColor="text1"/>
          <w:sz w:val="22"/>
          <w:szCs w:val="22"/>
          <w:lang w:eastAsia="es-ES"/>
        </w:rPr>
        <w:t>ovid</w:t>
      </w:r>
      <w:r w:rsidRPr="00A76B4D">
        <w:rPr>
          <w:rFonts w:ascii="Arial" w:hAnsi="Arial" w:cs="Arial"/>
          <w:color w:val="000000" w:themeColor="text1"/>
          <w:sz w:val="22"/>
          <w:szCs w:val="22"/>
          <w:lang w:eastAsia="es-ES"/>
        </w:rPr>
        <w:t>-19</w:t>
      </w:r>
    </w:p>
    <w:p w14:paraId="571D2214" w14:textId="77777777" w:rsidR="00A84155" w:rsidRPr="00A76B4D" w:rsidRDefault="00A84155" w:rsidP="00A84155">
      <w:pPr>
        <w:jc w:val="both"/>
        <w:rPr>
          <w:rFonts w:ascii="Arial" w:eastAsia="Arial" w:hAnsi="Arial" w:cs="Arial"/>
          <w:sz w:val="22"/>
          <w:szCs w:val="22"/>
        </w:rPr>
      </w:pPr>
    </w:p>
    <w:p w14:paraId="5D69FCFF" w14:textId="75C180CD" w:rsidR="00703323" w:rsidRPr="00A76B4D" w:rsidRDefault="00914A9A" w:rsidP="00A846AA">
      <w:pPr>
        <w:pStyle w:val="Prrafodelista"/>
        <w:numPr>
          <w:ilvl w:val="0"/>
          <w:numId w:val="1"/>
        </w:numPr>
        <w:jc w:val="both"/>
        <w:rPr>
          <w:rFonts w:ascii="Arial" w:hAnsi="Arial" w:cs="Arial"/>
          <w:color w:val="000000"/>
          <w:sz w:val="22"/>
          <w:szCs w:val="22"/>
          <w:lang w:eastAsia="es-ES"/>
        </w:rPr>
      </w:pPr>
      <w:r w:rsidRPr="00A76B4D">
        <w:rPr>
          <w:rFonts w:ascii="Arial" w:hAnsi="Arial" w:cs="Arial"/>
          <w:b/>
          <w:bCs/>
          <w:color w:val="000000" w:themeColor="text1"/>
          <w:sz w:val="22"/>
          <w:szCs w:val="22"/>
          <w:lang w:eastAsia="es-ES"/>
        </w:rPr>
        <w:t>Plazos.</w:t>
      </w:r>
      <w:r w:rsidRPr="00A76B4D">
        <w:rPr>
          <w:rFonts w:ascii="Arial" w:hAnsi="Arial" w:cs="Arial"/>
          <w:color w:val="000000" w:themeColor="text1"/>
          <w:sz w:val="22"/>
          <w:szCs w:val="22"/>
          <w:lang w:eastAsia="es-ES"/>
        </w:rPr>
        <w:t xml:space="preserve"> </w:t>
      </w:r>
      <w:r w:rsidR="00AA6DD8" w:rsidRPr="00A76B4D">
        <w:rPr>
          <w:rFonts w:ascii="Arial" w:hAnsi="Arial" w:cs="Arial"/>
          <w:color w:val="000000" w:themeColor="text1"/>
          <w:sz w:val="22"/>
          <w:szCs w:val="22"/>
          <w:lang w:eastAsia="es-ES"/>
        </w:rPr>
        <w:t xml:space="preserve">El plazo </w:t>
      </w:r>
      <w:r w:rsidR="006E6D15" w:rsidRPr="00A76B4D">
        <w:rPr>
          <w:rFonts w:ascii="Arial" w:hAnsi="Arial" w:cs="Arial"/>
          <w:color w:val="000000" w:themeColor="text1"/>
          <w:sz w:val="22"/>
          <w:szCs w:val="22"/>
          <w:lang w:eastAsia="es-ES"/>
        </w:rPr>
        <w:t xml:space="preserve">del crédito y del subsidio se ajustará a las siguientes </w:t>
      </w:r>
      <w:r w:rsidR="00A131CD" w:rsidRPr="00A76B4D">
        <w:rPr>
          <w:rFonts w:ascii="Arial" w:hAnsi="Arial" w:cs="Arial"/>
          <w:color w:val="000000" w:themeColor="text1"/>
          <w:sz w:val="22"/>
          <w:szCs w:val="22"/>
          <w:lang w:eastAsia="es-ES"/>
        </w:rPr>
        <w:t>características:</w:t>
      </w:r>
    </w:p>
    <w:p w14:paraId="0D30A27C" w14:textId="0BB57982" w:rsidR="00703323" w:rsidRPr="00A76B4D" w:rsidRDefault="00606C98" w:rsidP="00703323">
      <w:pPr>
        <w:pStyle w:val="Prrafodelista"/>
        <w:numPr>
          <w:ilvl w:val="0"/>
          <w:numId w:val="10"/>
        </w:numPr>
        <w:jc w:val="both"/>
        <w:rPr>
          <w:rFonts w:ascii="Arial" w:hAnsi="Arial" w:cs="Arial"/>
          <w:color w:val="000000"/>
          <w:sz w:val="22"/>
          <w:szCs w:val="22"/>
          <w:lang w:eastAsia="es-ES"/>
        </w:rPr>
      </w:pPr>
      <w:r w:rsidRPr="00A76B4D">
        <w:rPr>
          <w:rFonts w:ascii="Arial" w:hAnsi="Arial" w:cs="Arial"/>
          <w:color w:val="000000" w:themeColor="text1"/>
          <w:sz w:val="22"/>
          <w:szCs w:val="22"/>
          <w:lang w:eastAsia="es-ES"/>
        </w:rPr>
        <w:t>E</w:t>
      </w:r>
      <w:r w:rsidR="00B46585">
        <w:rPr>
          <w:rFonts w:ascii="Arial" w:hAnsi="Arial" w:cs="Arial"/>
          <w:color w:val="000000" w:themeColor="text1"/>
          <w:sz w:val="22"/>
          <w:szCs w:val="22"/>
          <w:lang w:eastAsia="es-ES"/>
        </w:rPr>
        <w:t>l</w:t>
      </w:r>
      <w:r w:rsidRPr="00A76B4D">
        <w:rPr>
          <w:rFonts w:ascii="Arial" w:hAnsi="Arial" w:cs="Arial"/>
          <w:color w:val="000000" w:themeColor="text1"/>
          <w:sz w:val="22"/>
          <w:szCs w:val="22"/>
          <w:lang w:eastAsia="es-ES"/>
        </w:rPr>
        <w:t xml:space="preserve"> plazo mínimo de</w:t>
      </w:r>
      <w:r w:rsidR="006E6D15" w:rsidRPr="00A76B4D">
        <w:rPr>
          <w:rFonts w:ascii="Arial" w:hAnsi="Arial" w:cs="Arial"/>
          <w:color w:val="000000" w:themeColor="text1"/>
          <w:sz w:val="22"/>
          <w:szCs w:val="22"/>
          <w:lang w:eastAsia="es-ES"/>
        </w:rPr>
        <w:t>l</w:t>
      </w:r>
      <w:r w:rsidRPr="00A76B4D">
        <w:rPr>
          <w:rFonts w:ascii="Arial" w:hAnsi="Arial" w:cs="Arial"/>
          <w:color w:val="000000" w:themeColor="text1"/>
          <w:sz w:val="22"/>
          <w:szCs w:val="22"/>
          <w:lang w:eastAsia="es-ES"/>
        </w:rPr>
        <w:t xml:space="preserve"> crédito</w:t>
      </w:r>
      <w:r w:rsidR="006E6D15" w:rsidRPr="00A76B4D">
        <w:rPr>
          <w:rFonts w:ascii="Arial" w:hAnsi="Arial" w:cs="Arial"/>
          <w:color w:val="000000" w:themeColor="text1"/>
          <w:sz w:val="22"/>
          <w:szCs w:val="22"/>
          <w:lang w:eastAsia="es-ES"/>
        </w:rPr>
        <w:t xml:space="preserve"> </w:t>
      </w:r>
      <w:r w:rsidRPr="00A76B4D">
        <w:rPr>
          <w:rFonts w:ascii="Arial" w:hAnsi="Arial" w:cs="Arial"/>
          <w:color w:val="000000" w:themeColor="text1"/>
          <w:sz w:val="22"/>
          <w:szCs w:val="22"/>
          <w:lang w:eastAsia="es-ES"/>
        </w:rPr>
        <w:t>y del subsidio será de un</w:t>
      </w:r>
      <w:r w:rsidR="005319C0" w:rsidRPr="00A76B4D">
        <w:rPr>
          <w:rFonts w:ascii="Arial" w:hAnsi="Arial" w:cs="Arial"/>
          <w:color w:val="000000" w:themeColor="text1"/>
          <w:sz w:val="22"/>
          <w:szCs w:val="22"/>
          <w:lang w:eastAsia="es-ES"/>
        </w:rPr>
        <w:t xml:space="preserve"> (1)</w:t>
      </w:r>
      <w:r w:rsidRPr="00A76B4D">
        <w:rPr>
          <w:rFonts w:ascii="Arial" w:hAnsi="Arial" w:cs="Arial"/>
          <w:color w:val="000000" w:themeColor="text1"/>
          <w:sz w:val="22"/>
          <w:szCs w:val="22"/>
          <w:lang w:eastAsia="es-ES"/>
        </w:rPr>
        <w:t xml:space="preserve"> año</w:t>
      </w:r>
      <w:r w:rsidR="00703323" w:rsidRPr="00A76B4D">
        <w:rPr>
          <w:rFonts w:ascii="Arial" w:hAnsi="Arial" w:cs="Arial"/>
          <w:color w:val="000000" w:themeColor="text1"/>
          <w:sz w:val="22"/>
          <w:szCs w:val="22"/>
          <w:lang w:eastAsia="es-ES"/>
        </w:rPr>
        <w:t xml:space="preserve">, a menos de que se requiera </w:t>
      </w:r>
      <w:r w:rsidR="00CA3B54" w:rsidRPr="00A76B4D">
        <w:rPr>
          <w:rFonts w:ascii="Arial" w:hAnsi="Arial" w:cs="Arial"/>
          <w:color w:val="000000" w:themeColor="text1"/>
          <w:sz w:val="22"/>
          <w:szCs w:val="22"/>
          <w:lang w:eastAsia="es-ES"/>
        </w:rPr>
        <w:t xml:space="preserve">uno menor </w:t>
      </w:r>
      <w:r w:rsidR="00AA6DD8" w:rsidRPr="00A76B4D">
        <w:rPr>
          <w:rFonts w:ascii="Arial" w:hAnsi="Arial" w:cs="Arial"/>
          <w:color w:val="000000" w:themeColor="text1"/>
          <w:sz w:val="22"/>
          <w:szCs w:val="22"/>
          <w:lang w:eastAsia="es-ES"/>
        </w:rPr>
        <w:t>de acuerdo con el ciclo productivo de la actividad agropecuaria</w:t>
      </w:r>
    </w:p>
    <w:p w14:paraId="3E21DBE2" w14:textId="77777777" w:rsidR="00703323" w:rsidRPr="00703323" w:rsidRDefault="00914A9A" w:rsidP="00703323">
      <w:pPr>
        <w:pStyle w:val="Prrafodelista"/>
        <w:numPr>
          <w:ilvl w:val="0"/>
          <w:numId w:val="10"/>
        </w:numPr>
        <w:jc w:val="both"/>
        <w:rPr>
          <w:rFonts w:ascii="Arial" w:hAnsi="Arial" w:cs="Arial"/>
          <w:color w:val="000000"/>
          <w:sz w:val="22"/>
          <w:szCs w:val="22"/>
          <w:lang w:eastAsia="es-ES"/>
        </w:rPr>
      </w:pPr>
      <w:r w:rsidRPr="00A76B4D">
        <w:rPr>
          <w:rFonts w:ascii="Arial" w:hAnsi="Arial" w:cs="Arial"/>
          <w:color w:val="000000" w:themeColor="text1"/>
          <w:sz w:val="22"/>
          <w:szCs w:val="22"/>
          <w:lang w:eastAsia="es-ES"/>
        </w:rPr>
        <w:t>El plazo máximo</w:t>
      </w:r>
      <w:r w:rsidRPr="00703323">
        <w:rPr>
          <w:rFonts w:ascii="Arial" w:hAnsi="Arial" w:cs="Arial"/>
          <w:color w:val="000000" w:themeColor="text1"/>
          <w:sz w:val="22"/>
          <w:szCs w:val="22"/>
          <w:lang w:eastAsia="es-ES"/>
        </w:rPr>
        <w:t xml:space="preserve"> del crédito y del subsidio será de tres (3) años.</w:t>
      </w:r>
    </w:p>
    <w:p w14:paraId="01D25A27" w14:textId="33FD3B41" w:rsidR="008925F9" w:rsidRPr="00703323" w:rsidRDefault="008925F9" w:rsidP="00703323">
      <w:pPr>
        <w:pStyle w:val="Prrafodelista"/>
        <w:numPr>
          <w:ilvl w:val="0"/>
          <w:numId w:val="10"/>
        </w:numPr>
        <w:jc w:val="both"/>
        <w:rPr>
          <w:rFonts w:ascii="Arial" w:hAnsi="Arial" w:cs="Arial"/>
          <w:color w:val="000000"/>
          <w:sz w:val="22"/>
          <w:szCs w:val="22"/>
          <w:lang w:eastAsia="es-ES"/>
        </w:rPr>
      </w:pPr>
      <w:r w:rsidRPr="00703323">
        <w:rPr>
          <w:rFonts w:ascii="Arial" w:hAnsi="Arial" w:cs="Arial"/>
          <w:color w:val="000000" w:themeColor="text1"/>
          <w:sz w:val="22"/>
          <w:szCs w:val="22"/>
          <w:lang w:eastAsia="es-ES"/>
        </w:rPr>
        <w:t xml:space="preserve">El periodo de gracia </w:t>
      </w:r>
      <w:r w:rsidRPr="00703323">
        <w:rPr>
          <w:rFonts w:ascii="Arial" w:hAnsi="Arial" w:cs="Arial"/>
          <w:color w:val="000000" w:themeColor="text1"/>
          <w:sz w:val="22"/>
          <w:szCs w:val="22"/>
        </w:rPr>
        <w:t xml:space="preserve">(para capital e intereses) </w:t>
      </w:r>
      <w:r w:rsidRPr="00703323">
        <w:rPr>
          <w:rFonts w:ascii="Arial" w:hAnsi="Arial" w:cs="Arial"/>
          <w:color w:val="000000" w:themeColor="text1"/>
          <w:sz w:val="22"/>
          <w:szCs w:val="22"/>
          <w:lang w:eastAsia="es-ES"/>
        </w:rPr>
        <w:t>debe ser acorde con el ciclo productivo de la actividad agropecuaria, con un plazo máximo de hasta un (1) año.</w:t>
      </w:r>
    </w:p>
    <w:p w14:paraId="3C30430D" w14:textId="77777777" w:rsidR="00914A9A" w:rsidRPr="00F45CD2" w:rsidRDefault="00914A9A" w:rsidP="00914A9A">
      <w:pPr>
        <w:pStyle w:val="Prrafodelista"/>
        <w:ind w:left="360"/>
        <w:jc w:val="both"/>
        <w:rPr>
          <w:rFonts w:ascii="Arial" w:hAnsi="Arial" w:cs="Arial"/>
          <w:color w:val="000000"/>
          <w:sz w:val="22"/>
          <w:szCs w:val="22"/>
          <w:lang w:eastAsia="es-ES"/>
        </w:rPr>
      </w:pPr>
    </w:p>
    <w:p w14:paraId="22892C1B" w14:textId="73A8D23F" w:rsidR="00914A9A" w:rsidRPr="00B25FEB" w:rsidRDefault="00914A9A" w:rsidP="00914A9A">
      <w:pPr>
        <w:pStyle w:val="Prrafodelista"/>
        <w:numPr>
          <w:ilvl w:val="0"/>
          <w:numId w:val="1"/>
        </w:numPr>
        <w:jc w:val="both"/>
        <w:rPr>
          <w:rFonts w:ascii="Arial" w:hAnsi="Arial" w:cs="Arial"/>
          <w:color w:val="000000"/>
          <w:sz w:val="22"/>
          <w:szCs w:val="22"/>
          <w:lang w:eastAsia="es-ES"/>
        </w:rPr>
      </w:pPr>
      <w:r w:rsidRPr="33B1764A">
        <w:rPr>
          <w:rFonts w:ascii="Arial" w:hAnsi="Arial" w:cs="Arial"/>
          <w:b/>
          <w:bCs/>
          <w:color w:val="000000" w:themeColor="text1"/>
          <w:sz w:val="22"/>
          <w:szCs w:val="22"/>
          <w:lang w:eastAsia="es-ES"/>
        </w:rPr>
        <w:t>Tasa de Redescuento y de Interés al Beneficiario.</w:t>
      </w:r>
      <w:r w:rsidRPr="33B1764A">
        <w:rPr>
          <w:rFonts w:ascii="Arial" w:hAnsi="Arial" w:cs="Arial"/>
          <w:color w:val="000000" w:themeColor="text1"/>
          <w:sz w:val="22"/>
          <w:szCs w:val="22"/>
          <w:lang w:eastAsia="es-ES"/>
        </w:rPr>
        <w:t xml:space="preserve"> Se establece el siguiente esquema de otorgamiento del subsidio a la tasa final al productor.</w:t>
      </w:r>
    </w:p>
    <w:p w14:paraId="67FE8E3D" w14:textId="77777777" w:rsidR="00B25FEB" w:rsidRPr="00B25FEB" w:rsidRDefault="00B25FEB" w:rsidP="00B25FEB">
      <w:pPr>
        <w:pStyle w:val="Prrafodelista"/>
        <w:rPr>
          <w:rFonts w:ascii="Arial" w:hAnsi="Arial" w:cs="Arial"/>
          <w:color w:val="000000"/>
          <w:sz w:val="22"/>
          <w:szCs w:val="22"/>
          <w:lang w:eastAsia="es-ES"/>
        </w:rPr>
      </w:pPr>
    </w:p>
    <w:p w14:paraId="542D5771" w14:textId="6C51DB87" w:rsidR="00B25FEB" w:rsidRDefault="00B25FEB" w:rsidP="00B25FEB">
      <w:pPr>
        <w:pStyle w:val="Prrafodelista"/>
        <w:ind w:left="360"/>
        <w:jc w:val="both"/>
        <w:rPr>
          <w:rFonts w:ascii="Arial" w:hAnsi="Arial" w:cs="Arial"/>
          <w:color w:val="000000"/>
          <w:sz w:val="21"/>
          <w:szCs w:val="21"/>
          <w:lang w:eastAsia="es-ES"/>
        </w:rPr>
      </w:pPr>
      <w:r>
        <w:rPr>
          <w:rFonts w:ascii="Arial" w:hAnsi="Arial" w:cs="Arial"/>
          <w:color w:val="000000"/>
          <w:sz w:val="21"/>
          <w:szCs w:val="21"/>
          <w:lang w:eastAsia="es-ES"/>
        </w:rPr>
        <w:t xml:space="preserve">El subsidio a la tasa final al productor podrá tener un incremento adicional hasta de </w:t>
      </w:r>
      <w:r w:rsidR="00902F3E">
        <w:rPr>
          <w:rFonts w:ascii="Arial" w:hAnsi="Arial" w:cs="Arial"/>
          <w:color w:val="000000"/>
          <w:sz w:val="21"/>
          <w:szCs w:val="21"/>
          <w:lang w:eastAsia="es-ES"/>
        </w:rPr>
        <w:t>tres</w:t>
      </w:r>
      <w:r>
        <w:rPr>
          <w:rFonts w:ascii="Arial" w:hAnsi="Arial" w:cs="Arial"/>
          <w:color w:val="000000"/>
          <w:sz w:val="21"/>
          <w:szCs w:val="21"/>
          <w:lang w:eastAsia="es-ES"/>
        </w:rPr>
        <w:t xml:space="preserve"> punto</w:t>
      </w:r>
      <w:r w:rsidR="00902F3E">
        <w:rPr>
          <w:rFonts w:ascii="Arial" w:hAnsi="Arial" w:cs="Arial"/>
          <w:color w:val="000000"/>
          <w:sz w:val="21"/>
          <w:szCs w:val="21"/>
          <w:lang w:eastAsia="es-ES"/>
        </w:rPr>
        <w:t>s</w:t>
      </w:r>
      <w:r>
        <w:rPr>
          <w:rFonts w:ascii="Arial" w:hAnsi="Arial" w:cs="Arial"/>
          <w:color w:val="000000"/>
          <w:sz w:val="21"/>
          <w:szCs w:val="21"/>
          <w:lang w:eastAsia="es-ES"/>
        </w:rPr>
        <w:t xml:space="preserve"> porcentual</w:t>
      </w:r>
      <w:r w:rsidR="00902F3E">
        <w:rPr>
          <w:rFonts w:ascii="Arial" w:hAnsi="Arial" w:cs="Arial"/>
          <w:color w:val="000000"/>
          <w:sz w:val="21"/>
          <w:szCs w:val="21"/>
          <w:lang w:eastAsia="es-ES"/>
        </w:rPr>
        <w:t>es</w:t>
      </w:r>
      <w:r>
        <w:rPr>
          <w:rFonts w:ascii="Arial" w:hAnsi="Arial" w:cs="Arial"/>
          <w:color w:val="000000"/>
          <w:sz w:val="21"/>
          <w:szCs w:val="21"/>
          <w:lang w:eastAsia="es-ES"/>
        </w:rPr>
        <w:t xml:space="preserve"> (</w:t>
      </w:r>
      <w:r w:rsidR="00CE39E8">
        <w:rPr>
          <w:rFonts w:ascii="Arial" w:hAnsi="Arial" w:cs="Arial"/>
          <w:color w:val="000000"/>
          <w:sz w:val="21"/>
          <w:szCs w:val="21"/>
          <w:lang w:eastAsia="es-ES"/>
        </w:rPr>
        <w:t>3</w:t>
      </w:r>
      <w:r>
        <w:rPr>
          <w:rFonts w:ascii="Arial" w:hAnsi="Arial" w:cs="Arial"/>
          <w:color w:val="000000"/>
          <w:sz w:val="21"/>
          <w:szCs w:val="21"/>
          <w:lang w:eastAsia="es-ES"/>
        </w:rPr>
        <w:t xml:space="preserve">%) cuando </w:t>
      </w:r>
      <w:r w:rsidR="00B339E7">
        <w:rPr>
          <w:rFonts w:ascii="Arial" w:hAnsi="Arial" w:cs="Arial"/>
          <w:color w:val="000000"/>
          <w:sz w:val="21"/>
          <w:szCs w:val="21"/>
          <w:lang w:eastAsia="es-ES"/>
        </w:rPr>
        <w:t xml:space="preserve">las </w:t>
      </w:r>
      <w:r w:rsidR="00B339E7" w:rsidRPr="00B339E7">
        <w:rPr>
          <w:rFonts w:ascii="Arial" w:hAnsi="Arial" w:cs="Arial"/>
          <w:color w:val="000000"/>
          <w:sz w:val="21"/>
          <w:szCs w:val="21"/>
          <w:lang w:eastAsia="es-ES"/>
        </w:rPr>
        <w:t>actividades</w:t>
      </w:r>
      <w:r w:rsidR="00B339E7">
        <w:rPr>
          <w:rFonts w:ascii="Arial" w:hAnsi="Arial" w:cs="Arial"/>
          <w:color w:val="000000"/>
          <w:sz w:val="21"/>
          <w:szCs w:val="21"/>
          <w:lang w:eastAsia="es-ES"/>
        </w:rPr>
        <w:t xml:space="preserve"> financiadas corres</w:t>
      </w:r>
      <w:r w:rsidR="00E8769B">
        <w:rPr>
          <w:rFonts w:ascii="Arial" w:hAnsi="Arial" w:cs="Arial"/>
          <w:color w:val="000000"/>
          <w:sz w:val="21"/>
          <w:szCs w:val="21"/>
          <w:lang w:eastAsia="es-ES"/>
        </w:rPr>
        <w:t>p</w:t>
      </w:r>
      <w:r w:rsidR="00B339E7">
        <w:rPr>
          <w:rFonts w:ascii="Arial" w:hAnsi="Arial" w:cs="Arial"/>
          <w:color w:val="000000"/>
          <w:sz w:val="21"/>
          <w:szCs w:val="21"/>
          <w:lang w:eastAsia="es-ES"/>
        </w:rPr>
        <w:t>ondan a</w:t>
      </w:r>
      <w:r w:rsidR="00CE39E8">
        <w:rPr>
          <w:rFonts w:ascii="Arial" w:hAnsi="Arial" w:cs="Arial"/>
          <w:color w:val="000000"/>
          <w:sz w:val="21"/>
          <w:szCs w:val="21"/>
          <w:lang w:eastAsia="es-ES"/>
        </w:rPr>
        <w:t xml:space="preserve"> las</w:t>
      </w:r>
      <w:r w:rsidR="00B339E7" w:rsidRPr="00B339E7">
        <w:rPr>
          <w:rFonts w:ascii="Arial" w:hAnsi="Arial" w:cs="Arial"/>
          <w:color w:val="000000"/>
          <w:sz w:val="21"/>
          <w:szCs w:val="21"/>
          <w:lang w:eastAsia="es-ES"/>
        </w:rPr>
        <w:t xml:space="preserve"> establecidas en los literales b y c del numeral 2 del presente artículo</w:t>
      </w:r>
      <w:r>
        <w:rPr>
          <w:rFonts w:ascii="Arial" w:hAnsi="Arial" w:cs="Arial"/>
          <w:color w:val="000000"/>
          <w:sz w:val="21"/>
          <w:szCs w:val="21"/>
          <w:lang w:eastAsia="es-ES"/>
        </w:rPr>
        <w:t xml:space="preserve">. </w:t>
      </w:r>
    </w:p>
    <w:p w14:paraId="036DCE3F" w14:textId="77777777" w:rsidR="00914A9A" w:rsidRPr="00F45CD2" w:rsidRDefault="00914A9A" w:rsidP="00914A9A">
      <w:pPr>
        <w:pStyle w:val="Prrafodelista"/>
        <w:jc w:val="both"/>
        <w:rPr>
          <w:rFonts w:ascii="Arial" w:hAnsi="Arial" w:cs="Arial"/>
          <w:b/>
          <w:bCs/>
          <w:color w:val="000000"/>
          <w:sz w:val="21"/>
          <w:szCs w:val="21"/>
          <w:lang w:eastAsia="es-ES"/>
        </w:rPr>
      </w:pPr>
    </w:p>
    <w:p w14:paraId="268DF079" w14:textId="6DB6A952" w:rsidR="00914A9A" w:rsidRDefault="00914A9A" w:rsidP="00FB10F1">
      <w:pPr>
        <w:pStyle w:val="Prrafodelista"/>
        <w:ind w:left="0"/>
        <w:jc w:val="center"/>
        <w:outlineLvl w:val="1"/>
        <w:rPr>
          <w:rFonts w:ascii="Arial" w:hAnsi="Arial" w:cs="Arial"/>
          <w:b/>
          <w:color w:val="000000"/>
          <w:sz w:val="22"/>
          <w:szCs w:val="22"/>
          <w:lang w:eastAsia="es-CO"/>
        </w:rPr>
      </w:pPr>
      <w:r w:rsidRPr="00F45CD2">
        <w:rPr>
          <w:rFonts w:ascii="Arial" w:hAnsi="Arial" w:cs="Arial"/>
          <w:b/>
          <w:color w:val="000000"/>
          <w:sz w:val="22"/>
          <w:szCs w:val="22"/>
          <w:lang w:eastAsia="es-CO"/>
        </w:rPr>
        <w:t>Condiciones financieras en DTF</w:t>
      </w:r>
    </w:p>
    <w:p w14:paraId="138A9F42" w14:textId="77777777" w:rsidR="00FB10F1" w:rsidRPr="00F45CD2" w:rsidRDefault="00FB10F1" w:rsidP="00FB10F1">
      <w:pPr>
        <w:pStyle w:val="Prrafodelista"/>
        <w:ind w:left="0"/>
        <w:jc w:val="center"/>
        <w:outlineLvl w:val="1"/>
        <w:rPr>
          <w:rFonts w:ascii="Arial" w:hAnsi="Arial" w:cs="Arial"/>
          <w:color w:val="000000"/>
          <w:sz w:val="21"/>
          <w:szCs w:val="21"/>
          <w:lang w:eastAsia="es-ES"/>
        </w:rPr>
      </w:pPr>
    </w:p>
    <w:tbl>
      <w:tblPr>
        <w:tblW w:w="8647" w:type="dxa"/>
        <w:jc w:val="center"/>
        <w:tblLayout w:type="fixed"/>
        <w:tblCellMar>
          <w:left w:w="70" w:type="dxa"/>
          <w:right w:w="70" w:type="dxa"/>
        </w:tblCellMar>
        <w:tblLook w:val="04A0" w:firstRow="1" w:lastRow="0" w:firstColumn="1" w:lastColumn="0" w:noHBand="0" w:noVBand="1"/>
      </w:tblPr>
      <w:tblGrid>
        <w:gridCol w:w="1276"/>
        <w:gridCol w:w="1559"/>
        <w:gridCol w:w="1134"/>
        <w:gridCol w:w="1843"/>
        <w:gridCol w:w="1135"/>
        <w:gridCol w:w="1700"/>
      </w:tblGrid>
      <w:tr w:rsidR="00940D5B" w:rsidRPr="00F45CD2" w14:paraId="46248974" w14:textId="1EC56685" w:rsidTr="00A33AB5">
        <w:trPr>
          <w:trHeight w:val="880"/>
          <w:jc w:val="center"/>
        </w:trPr>
        <w:tc>
          <w:tcPr>
            <w:tcW w:w="1276" w:type="dxa"/>
            <w:tcBorders>
              <w:top w:val="single" w:sz="4" w:space="0" w:color="auto"/>
              <w:left w:val="nil"/>
              <w:bottom w:val="single" w:sz="8" w:space="0" w:color="auto"/>
              <w:right w:val="nil"/>
            </w:tcBorders>
            <w:shd w:val="clear" w:color="000000" w:fill="FFFFFF"/>
            <w:vAlign w:val="center"/>
            <w:hideMark/>
          </w:tcPr>
          <w:p w14:paraId="2E4F2488" w14:textId="77777777" w:rsidR="00940D5B" w:rsidRPr="00F45CD2" w:rsidRDefault="00940D5B" w:rsidP="009C1D9D">
            <w:pPr>
              <w:jc w:val="center"/>
              <w:rPr>
                <w:rFonts w:ascii="Arial" w:hAnsi="Arial" w:cs="Arial"/>
                <w:b/>
                <w:bCs/>
                <w:color w:val="000000"/>
                <w:sz w:val="21"/>
                <w:szCs w:val="21"/>
              </w:rPr>
            </w:pPr>
            <w:r w:rsidRPr="00F45CD2">
              <w:rPr>
                <w:rFonts w:ascii="Arial" w:hAnsi="Arial" w:cs="Arial"/>
                <w:b/>
                <w:bCs/>
                <w:color w:val="000000"/>
                <w:sz w:val="21"/>
                <w:szCs w:val="21"/>
              </w:rPr>
              <w:t>Tipo de Productor</w:t>
            </w:r>
          </w:p>
        </w:tc>
        <w:tc>
          <w:tcPr>
            <w:tcW w:w="1559" w:type="dxa"/>
            <w:tcBorders>
              <w:top w:val="single" w:sz="4" w:space="0" w:color="auto"/>
              <w:left w:val="nil"/>
              <w:bottom w:val="single" w:sz="8" w:space="0" w:color="auto"/>
              <w:right w:val="nil"/>
            </w:tcBorders>
            <w:shd w:val="clear" w:color="000000" w:fill="FFFFFF"/>
            <w:vAlign w:val="center"/>
            <w:hideMark/>
          </w:tcPr>
          <w:p w14:paraId="2D392F54" w14:textId="77777777" w:rsidR="00940D5B" w:rsidRPr="00F45CD2" w:rsidRDefault="00940D5B" w:rsidP="009C1D9D">
            <w:pPr>
              <w:jc w:val="center"/>
              <w:rPr>
                <w:rFonts w:ascii="Arial" w:hAnsi="Arial" w:cs="Arial"/>
                <w:b/>
                <w:bCs/>
                <w:color w:val="000000"/>
                <w:sz w:val="21"/>
                <w:szCs w:val="21"/>
              </w:rPr>
            </w:pPr>
            <w:r w:rsidRPr="00F45CD2">
              <w:rPr>
                <w:rFonts w:ascii="Arial" w:hAnsi="Arial" w:cs="Arial"/>
                <w:b/>
                <w:bCs/>
                <w:color w:val="000000"/>
                <w:sz w:val="21"/>
                <w:szCs w:val="21"/>
              </w:rPr>
              <w:t>Tasa de Redescuento (e.a.)</w:t>
            </w:r>
          </w:p>
        </w:tc>
        <w:tc>
          <w:tcPr>
            <w:tcW w:w="1134" w:type="dxa"/>
            <w:tcBorders>
              <w:top w:val="single" w:sz="4" w:space="0" w:color="auto"/>
              <w:left w:val="nil"/>
              <w:bottom w:val="single" w:sz="8" w:space="0" w:color="auto"/>
              <w:right w:val="nil"/>
            </w:tcBorders>
            <w:shd w:val="clear" w:color="000000" w:fill="FFFFFF"/>
            <w:noWrap/>
            <w:vAlign w:val="center"/>
            <w:hideMark/>
          </w:tcPr>
          <w:p w14:paraId="05D96CA8" w14:textId="0A885EC2" w:rsidR="00940D5B" w:rsidRPr="00F45CD2" w:rsidRDefault="00940D5B" w:rsidP="009C1D9D">
            <w:pPr>
              <w:jc w:val="center"/>
              <w:rPr>
                <w:rFonts w:ascii="Arial" w:hAnsi="Arial" w:cs="Arial"/>
                <w:b/>
                <w:bCs/>
                <w:color w:val="000000"/>
                <w:sz w:val="21"/>
                <w:szCs w:val="21"/>
              </w:rPr>
            </w:pPr>
            <w:r w:rsidRPr="00F45CD2">
              <w:rPr>
                <w:rFonts w:ascii="Arial" w:hAnsi="Arial" w:cs="Arial"/>
                <w:b/>
                <w:bCs/>
                <w:color w:val="000000"/>
                <w:sz w:val="21"/>
                <w:szCs w:val="21"/>
              </w:rPr>
              <w:t>Subsidio (e.a.)</w:t>
            </w:r>
          </w:p>
        </w:tc>
        <w:tc>
          <w:tcPr>
            <w:tcW w:w="1843" w:type="dxa"/>
            <w:tcBorders>
              <w:top w:val="single" w:sz="4" w:space="0" w:color="auto"/>
              <w:left w:val="nil"/>
              <w:bottom w:val="single" w:sz="8" w:space="0" w:color="auto"/>
              <w:right w:val="nil"/>
            </w:tcBorders>
            <w:shd w:val="clear" w:color="000000" w:fill="FFFFFF"/>
            <w:vAlign w:val="center"/>
            <w:hideMark/>
          </w:tcPr>
          <w:p w14:paraId="012A12EC" w14:textId="77777777" w:rsidR="00940D5B" w:rsidRPr="00F45CD2" w:rsidRDefault="00940D5B" w:rsidP="009C1D9D">
            <w:pPr>
              <w:jc w:val="center"/>
              <w:rPr>
                <w:rFonts w:ascii="Arial" w:hAnsi="Arial" w:cs="Arial"/>
                <w:b/>
                <w:bCs/>
                <w:color w:val="000000"/>
                <w:sz w:val="21"/>
                <w:szCs w:val="21"/>
              </w:rPr>
            </w:pPr>
            <w:r w:rsidRPr="00F45CD2">
              <w:rPr>
                <w:rFonts w:ascii="Arial" w:hAnsi="Arial" w:cs="Arial"/>
                <w:b/>
                <w:bCs/>
                <w:color w:val="000000"/>
                <w:sz w:val="21"/>
                <w:szCs w:val="21"/>
              </w:rPr>
              <w:t>Tasa de Interés con Subsidio (e.a.)</w:t>
            </w:r>
          </w:p>
        </w:tc>
        <w:tc>
          <w:tcPr>
            <w:tcW w:w="1135" w:type="dxa"/>
            <w:tcBorders>
              <w:top w:val="single" w:sz="4" w:space="0" w:color="auto"/>
              <w:left w:val="nil"/>
              <w:bottom w:val="single" w:sz="8" w:space="0" w:color="auto"/>
              <w:right w:val="nil"/>
            </w:tcBorders>
            <w:shd w:val="clear" w:color="000000" w:fill="FFFFFF"/>
            <w:vAlign w:val="center"/>
          </w:tcPr>
          <w:p w14:paraId="09251750" w14:textId="603AEDF6" w:rsidR="00940D5B" w:rsidRPr="00F45CD2" w:rsidRDefault="00EE3D68" w:rsidP="009C1D9D">
            <w:pPr>
              <w:jc w:val="center"/>
              <w:rPr>
                <w:rFonts w:ascii="Arial" w:hAnsi="Arial" w:cs="Arial"/>
                <w:b/>
                <w:bCs/>
                <w:color w:val="000000"/>
                <w:sz w:val="21"/>
                <w:szCs w:val="21"/>
              </w:rPr>
            </w:pPr>
            <w:r w:rsidRPr="00EE3D68">
              <w:rPr>
                <w:rFonts w:ascii="Arial" w:hAnsi="Arial" w:cs="Arial"/>
                <w:b/>
                <w:bCs/>
                <w:color w:val="000000"/>
                <w:sz w:val="21"/>
                <w:szCs w:val="21"/>
              </w:rPr>
              <w:t>Subsidio Adicional</w:t>
            </w:r>
          </w:p>
        </w:tc>
        <w:tc>
          <w:tcPr>
            <w:tcW w:w="1700" w:type="dxa"/>
            <w:tcBorders>
              <w:top w:val="single" w:sz="4" w:space="0" w:color="auto"/>
              <w:left w:val="nil"/>
              <w:bottom w:val="single" w:sz="8" w:space="0" w:color="auto"/>
              <w:right w:val="nil"/>
            </w:tcBorders>
            <w:shd w:val="clear" w:color="000000" w:fill="FFFFFF"/>
            <w:vAlign w:val="center"/>
          </w:tcPr>
          <w:p w14:paraId="15FAC9F2" w14:textId="2F0D6C59" w:rsidR="00940D5B" w:rsidRPr="00F45CD2" w:rsidRDefault="00EE3D68" w:rsidP="009C1D9D">
            <w:pPr>
              <w:jc w:val="center"/>
              <w:rPr>
                <w:rFonts w:ascii="Arial" w:hAnsi="Arial" w:cs="Arial"/>
                <w:b/>
                <w:bCs/>
                <w:color w:val="000000"/>
                <w:sz w:val="21"/>
                <w:szCs w:val="21"/>
              </w:rPr>
            </w:pPr>
            <w:r w:rsidRPr="00EE3D68">
              <w:rPr>
                <w:rFonts w:ascii="Arial" w:hAnsi="Arial" w:cs="Arial"/>
                <w:b/>
                <w:bCs/>
                <w:color w:val="000000"/>
                <w:sz w:val="21"/>
                <w:szCs w:val="21"/>
              </w:rPr>
              <w:t>Tasa de Interés con Subsidio Adicional</w:t>
            </w:r>
          </w:p>
        </w:tc>
      </w:tr>
      <w:tr w:rsidR="000B09BA" w:rsidRPr="00F45CD2" w14:paraId="5951C47D" w14:textId="04C39956" w:rsidTr="00A33AB5">
        <w:trPr>
          <w:trHeight w:val="360"/>
          <w:jc w:val="center"/>
        </w:trPr>
        <w:tc>
          <w:tcPr>
            <w:tcW w:w="1276" w:type="dxa"/>
            <w:tcBorders>
              <w:top w:val="nil"/>
              <w:left w:val="nil"/>
              <w:bottom w:val="nil"/>
              <w:right w:val="nil"/>
            </w:tcBorders>
            <w:shd w:val="clear" w:color="000000" w:fill="FFFFFF"/>
            <w:vAlign w:val="center"/>
            <w:hideMark/>
          </w:tcPr>
          <w:p w14:paraId="02B9F6F2" w14:textId="77777777" w:rsidR="000B09BA" w:rsidRPr="00F45CD2" w:rsidRDefault="000B09BA" w:rsidP="000B09BA">
            <w:pPr>
              <w:jc w:val="both"/>
              <w:rPr>
                <w:rFonts w:ascii="Arial" w:hAnsi="Arial" w:cs="Arial"/>
                <w:color w:val="000000"/>
                <w:sz w:val="21"/>
                <w:szCs w:val="21"/>
              </w:rPr>
            </w:pPr>
            <w:r w:rsidRPr="00F45CD2">
              <w:rPr>
                <w:rFonts w:ascii="Arial" w:hAnsi="Arial" w:cs="Arial"/>
                <w:color w:val="000000"/>
                <w:sz w:val="21"/>
                <w:szCs w:val="21"/>
              </w:rPr>
              <w:t>Pequeño</w:t>
            </w:r>
          </w:p>
        </w:tc>
        <w:tc>
          <w:tcPr>
            <w:tcW w:w="1559" w:type="dxa"/>
            <w:tcBorders>
              <w:top w:val="nil"/>
              <w:left w:val="nil"/>
              <w:bottom w:val="nil"/>
              <w:right w:val="nil"/>
            </w:tcBorders>
            <w:shd w:val="clear" w:color="000000" w:fill="FFFFFF"/>
            <w:noWrap/>
            <w:vAlign w:val="center"/>
            <w:hideMark/>
          </w:tcPr>
          <w:p w14:paraId="33434BA6" w14:textId="77777777" w:rsidR="000B09BA" w:rsidRPr="00F45CD2" w:rsidRDefault="000B09BA" w:rsidP="000B09BA">
            <w:pPr>
              <w:jc w:val="both"/>
              <w:rPr>
                <w:rFonts w:ascii="Arial" w:hAnsi="Arial" w:cs="Arial"/>
                <w:color w:val="000000"/>
                <w:sz w:val="21"/>
                <w:szCs w:val="21"/>
              </w:rPr>
            </w:pPr>
            <w:r w:rsidRPr="00F45CD2">
              <w:rPr>
                <w:rFonts w:ascii="Arial" w:hAnsi="Arial" w:cs="Arial"/>
                <w:color w:val="000000"/>
                <w:sz w:val="21"/>
                <w:szCs w:val="21"/>
              </w:rPr>
              <w:t>DTF - 2.5%</w:t>
            </w:r>
          </w:p>
        </w:tc>
        <w:tc>
          <w:tcPr>
            <w:tcW w:w="1134" w:type="dxa"/>
            <w:tcBorders>
              <w:top w:val="nil"/>
              <w:left w:val="nil"/>
              <w:bottom w:val="nil"/>
              <w:right w:val="nil"/>
            </w:tcBorders>
            <w:shd w:val="clear" w:color="000000" w:fill="FFFFFF"/>
            <w:noWrap/>
            <w:vAlign w:val="center"/>
            <w:hideMark/>
          </w:tcPr>
          <w:p w14:paraId="37B9FFD1" w14:textId="108A359C" w:rsidR="000B09BA" w:rsidRPr="00F45CD2" w:rsidRDefault="000B09BA" w:rsidP="000B09BA">
            <w:pPr>
              <w:jc w:val="center"/>
              <w:rPr>
                <w:rFonts w:ascii="Arial" w:hAnsi="Arial" w:cs="Arial"/>
                <w:color w:val="000000"/>
                <w:sz w:val="21"/>
                <w:szCs w:val="21"/>
              </w:rPr>
            </w:pPr>
            <w:r>
              <w:rPr>
                <w:rFonts w:ascii="Arial" w:hAnsi="Arial" w:cs="Arial"/>
                <w:color w:val="000000"/>
                <w:sz w:val="21"/>
                <w:szCs w:val="21"/>
              </w:rPr>
              <w:t>4</w:t>
            </w:r>
            <w:r w:rsidRPr="00F45CD2">
              <w:rPr>
                <w:rFonts w:ascii="Arial" w:hAnsi="Arial" w:cs="Arial"/>
                <w:color w:val="000000"/>
                <w:sz w:val="21"/>
                <w:szCs w:val="21"/>
              </w:rPr>
              <w:t>%</w:t>
            </w:r>
          </w:p>
        </w:tc>
        <w:tc>
          <w:tcPr>
            <w:tcW w:w="1843" w:type="dxa"/>
            <w:tcBorders>
              <w:top w:val="nil"/>
              <w:left w:val="nil"/>
              <w:bottom w:val="nil"/>
              <w:right w:val="nil"/>
            </w:tcBorders>
            <w:shd w:val="clear" w:color="000000" w:fill="FFFFFF"/>
            <w:noWrap/>
            <w:vAlign w:val="center"/>
            <w:hideMark/>
          </w:tcPr>
          <w:p w14:paraId="7597BD9A" w14:textId="63A7BA84" w:rsidR="000B09BA" w:rsidRPr="00F45CD2" w:rsidRDefault="000B09BA" w:rsidP="00A33AB5">
            <w:pPr>
              <w:jc w:val="center"/>
              <w:rPr>
                <w:rFonts w:ascii="Arial" w:hAnsi="Arial" w:cs="Arial"/>
                <w:color w:val="000000"/>
                <w:sz w:val="21"/>
                <w:szCs w:val="21"/>
              </w:rPr>
            </w:pPr>
            <w:r w:rsidRPr="00F45CD2">
              <w:rPr>
                <w:rFonts w:ascii="Arial" w:hAnsi="Arial" w:cs="Arial"/>
                <w:color w:val="000000"/>
                <w:sz w:val="21"/>
                <w:szCs w:val="21"/>
              </w:rPr>
              <w:t xml:space="preserve">Hasta DTF </w:t>
            </w:r>
            <w:r w:rsidR="009C1D9D">
              <w:rPr>
                <w:rFonts w:ascii="Arial" w:hAnsi="Arial" w:cs="Arial"/>
                <w:color w:val="000000"/>
                <w:sz w:val="21"/>
                <w:szCs w:val="21"/>
              </w:rPr>
              <w:t>+2</w:t>
            </w:r>
            <w:r w:rsidRPr="00F45CD2">
              <w:rPr>
                <w:rFonts w:ascii="Arial" w:hAnsi="Arial" w:cs="Arial"/>
                <w:color w:val="000000"/>
                <w:sz w:val="21"/>
                <w:szCs w:val="21"/>
              </w:rPr>
              <w:t>%</w:t>
            </w:r>
          </w:p>
        </w:tc>
        <w:tc>
          <w:tcPr>
            <w:tcW w:w="1135" w:type="dxa"/>
            <w:tcBorders>
              <w:top w:val="nil"/>
              <w:left w:val="nil"/>
              <w:bottom w:val="nil"/>
              <w:right w:val="nil"/>
            </w:tcBorders>
            <w:shd w:val="clear" w:color="000000" w:fill="FFFFFF"/>
            <w:vAlign w:val="center"/>
          </w:tcPr>
          <w:p w14:paraId="01C4664B" w14:textId="2472BCC9" w:rsidR="000B09BA" w:rsidRPr="00F45CD2" w:rsidRDefault="000B09BA" w:rsidP="00642D9F">
            <w:pPr>
              <w:jc w:val="center"/>
              <w:rPr>
                <w:rFonts w:ascii="Arial" w:hAnsi="Arial" w:cs="Arial"/>
                <w:color w:val="000000"/>
                <w:sz w:val="21"/>
                <w:szCs w:val="21"/>
              </w:rPr>
            </w:pPr>
            <w:r>
              <w:rPr>
                <w:rFonts w:ascii="Arial" w:hAnsi="Arial" w:cs="Arial"/>
                <w:color w:val="000000"/>
                <w:sz w:val="21"/>
                <w:szCs w:val="21"/>
              </w:rPr>
              <w:t>3%</w:t>
            </w:r>
          </w:p>
        </w:tc>
        <w:tc>
          <w:tcPr>
            <w:tcW w:w="1700" w:type="dxa"/>
            <w:tcBorders>
              <w:top w:val="nil"/>
              <w:left w:val="nil"/>
              <w:bottom w:val="nil"/>
              <w:right w:val="nil"/>
            </w:tcBorders>
            <w:shd w:val="clear" w:color="000000" w:fill="FFFFFF"/>
            <w:vAlign w:val="center"/>
          </w:tcPr>
          <w:p w14:paraId="5EDE1C35" w14:textId="0461322B" w:rsidR="000B09BA" w:rsidRPr="00F45CD2" w:rsidRDefault="000B09BA" w:rsidP="009C1D9D">
            <w:pPr>
              <w:jc w:val="center"/>
              <w:rPr>
                <w:rFonts w:ascii="Arial" w:hAnsi="Arial" w:cs="Arial"/>
                <w:color w:val="000000"/>
                <w:sz w:val="21"/>
                <w:szCs w:val="21"/>
              </w:rPr>
            </w:pPr>
            <w:r w:rsidRPr="00F45CD2">
              <w:rPr>
                <w:rFonts w:ascii="Arial" w:hAnsi="Arial" w:cs="Arial"/>
                <w:color w:val="000000"/>
                <w:sz w:val="21"/>
                <w:szCs w:val="21"/>
              </w:rPr>
              <w:t>Hasta DTF - 1%</w:t>
            </w:r>
          </w:p>
        </w:tc>
      </w:tr>
      <w:tr w:rsidR="000B09BA" w:rsidRPr="00F45CD2" w14:paraId="088A6D63" w14:textId="409EFC39" w:rsidTr="00A33AB5">
        <w:trPr>
          <w:trHeight w:val="360"/>
          <w:jc w:val="center"/>
        </w:trPr>
        <w:tc>
          <w:tcPr>
            <w:tcW w:w="1276" w:type="dxa"/>
            <w:tcBorders>
              <w:top w:val="nil"/>
              <w:left w:val="nil"/>
              <w:bottom w:val="nil"/>
              <w:right w:val="nil"/>
            </w:tcBorders>
            <w:shd w:val="clear" w:color="000000" w:fill="FFFFFF"/>
            <w:vAlign w:val="center"/>
            <w:hideMark/>
          </w:tcPr>
          <w:p w14:paraId="30EBDFE1" w14:textId="77777777" w:rsidR="000B09BA" w:rsidRPr="00F45CD2" w:rsidRDefault="000B09BA" w:rsidP="000B09BA">
            <w:pPr>
              <w:jc w:val="both"/>
              <w:rPr>
                <w:rFonts w:ascii="Arial" w:hAnsi="Arial" w:cs="Arial"/>
                <w:color w:val="000000"/>
                <w:sz w:val="21"/>
                <w:szCs w:val="21"/>
              </w:rPr>
            </w:pPr>
            <w:r w:rsidRPr="00F45CD2">
              <w:rPr>
                <w:rFonts w:ascii="Arial" w:hAnsi="Arial" w:cs="Arial"/>
                <w:color w:val="000000"/>
                <w:sz w:val="21"/>
                <w:szCs w:val="21"/>
              </w:rPr>
              <w:t>Mediano</w:t>
            </w:r>
          </w:p>
        </w:tc>
        <w:tc>
          <w:tcPr>
            <w:tcW w:w="1559" w:type="dxa"/>
            <w:tcBorders>
              <w:top w:val="nil"/>
              <w:left w:val="nil"/>
              <w:bottom w:val="nil"/>
              <w:right w:val="nil"/>
            </w:tcBorders>
            <w:shd w:val="clear" w:color="000000" w:fill="FFFFFF"/>
            <w:vAlign w:val="center"/>
            <w:hideMark/>
          </w:tcPr>
          <w:p w14:paraId="63F886DD" w14:textId="77777777" w:rsidR="000B09BA" w:rsidRPr="00F45CD2" w:rsidRDefault="000B09BA" w:rsidP="000B09BA">
            <w:pPr>
              <w:jc w:val="both"/>
              <w:rPr>
                <w:rFonts w:ascii="Arial" w:hAnsi="Arial" w:cs="Arial"/>
                <w:color w:val="000000"/>
                <w:sz w:val="21"/>
                <w:szCs w:val="21"/>
              </w:rPr>
            </w:pPr>
            <w:r w:rsidRPr="00F45CD2">
              <w:rPr>
                <w:rFonts w:ascii="Arial" w:hAnsi="Arial" w:cs="Arial"/>
                <w:color w:val="000000"/>
                <w:sz w:val="21"/>
                <w:szCs w:val="21"/>
              </w:rPr>
              <w:t>DTF</w:t>
            </w:r>
          </w:p>
        </w:tc>
        <w:tc>
          <w:tcPr>
            <w:tcW w:w="1134" w:type="dxa"/>
            <w:tcBorders>
              <w:top w:val="nil"/>
              <w:left w:val="nil"/>
              <w:bottom w:val="nil"/>
              <w:right w:val="nil"/>
            </w:tcBorders>
            <w:shd w:val="clear" w:color="000000" w:fill="FFFFFF"/>
            <w:noWrap/>
            <w:vAlign w:val="center"/>
            <w:hideMark/>
          </w:tcPr>
          <w:p w14:paraId="505ABB1A" w14:textId="34AB4F4B" w:rsidR="000B09BA" w:rsidRPr="00F45CD2" w:rsidRDefault="000B09BA" w:rsidP="000B09BA">
            <w:pPr>
              <w:jc w:val="center"/>
              <w:rPr>
                <w:rFonts w:ascii="Arial" w:hAnsi="Arial" w:cs="Arial"/>
                <w:color w:val="000000"/>
                <w:sz w:val="21"/>
                <w:szCs w:val="21"/>
              </w:rPr>
            </w:pPr>
            <w:r>
              <w:rPr>
                <w:rFonts w:ascii="Arial" w:hAnsi="Arial" w:cs="Arial"/>
                <w:color w:val="000000"/>
                <w:sz w:val="21"/>
                <w:szCs w:val="21"/>
              </w:rPr>
              <w:t>3</w:t>
            </w:r>
            <w:r w:rsidRPr="00F45CD2">
              <w:rPr>
                <w:rFonts w:ascii="Arial" w:hAnsi="Arial" w:cs="Arial"/>
                <w:color w:val="000000"/>
                <w:sz w:val="21"/>
                <w:szCs w:val="21"/>
              </w:rPr>
              <w:t>%</w:t>
            </w:r>
          </w:p>
        </w:tc>
        <w:tc>
          <w:tcPr>
            <w:tcW w:w="1843" w:type="dxa"/>
            <w:tcBorders>
              <w:top w:val="nil"/>
              <w:left w:val="nil"/>
              <w:bottom w:val="nil"/>
              <w:right w:val="nil"/>
            </w:tcBorders>
            <w:shd w:val="clear" w:color="000000" w:fill="FFFFFF"/>
            <w:noWrap/>
            <w:vAlign w:val="center"/>
            <w:hideMark/>
          </w:tcPr>
          <w:p w14:paraId="43C8C716" w14:textId="052A0EE6" w:rsidR="000B09BA" w:rsidRPr="00F45CD2" w:rsidRDefault="000B09BA" w:rsidP="00A33AB5">
            <w:pPr>
              <w:jc w:val="center"/>
              <w:rPr>
                <w:rFonts w:ascii="Arial" w:hAnsi="Arial" w:cs="Arial"/>
                <w:color w:val="000000"/>
                <w:sz w:val="21"/>
                <w:szCs w:val="21"/>
              </w:rPr>
            </w:pPr>
            <w:r w:rsidRPr="00F45CD2">
              <w:rPr>
                <w:rFonts w:ascii="Arial" w:hAnsi="Arial" w:cs="Arial"/>
                <w:color w:val="000000"/>
                <w:sz w:val="21"/>
                <w:szCs w:val="21"/>
              </w:rPr>
              <w:t>Hasta DTF</w:t>
            </w:r>
            <w:r w:rsidR="009C1D9D">
              <w:rPr>
                <w:rFonts w:ascii="Arial" w:hAnsi="Arial" w:cs="Arial"/>
                <w:color w:val="000000"/>
                <w:sz w:val="21"/>
                <w:szCs w:val="21"/>
              </w:rPr>
              <w:t xml:space="preserve"> +3%</w:t>
            </w:r>
          </w:p>
        </w:tc>
        <w:tc>
          <w:tcPr>
            <w:tcW w:w="1135" w:type="dxa"/>
            <w:tcBorders>
              <w:top w:val="nil"/>
              <w:left w:val="nil"/>
              <w:bottom w:val="nil"/>
              <w:right w:val="nil"/>
            </w:tcBorders>
            <w:shd w:val="clear" w:color="000000" w:fill="FFFFFF"/>
            <w:vAlign w:val="center"/>
          </w:tcPr>
          <w:p w14:paraId="5DCB78C8" w14:textId="69170C00" w:rsidR="000B09BA" w:rsidRPr="00F45CD2" w:rsidRDefault="000B09BA" w:rsidP="00642D9F">
            <w:pPr>
              <w:jc w:val="center"/>
              <w:rPr>
                <w:rFonts w:ascii="Arial" w:hAnsi="Arial" w:cs="Arial"/>
                <w:color w:val="000000"/>
                <w:sz w:val="21"/>
                <w:szCs w:val="21"/>
              </w:rPr>
            </w:pPr>
            <w:r>
              <w:rPr>
                <w:rFonts w:ascii="Arial" w:hAnsi="Arial" w:cs="Arial"/>
                <w:color w:val="000000"/>
                <w:sz w:val="21"/>
                <w:szCs w:val="21"/>
              </w:rPr>
              <w:t>3%</w:t>
            </w:r>
          </w:p>
        </w:tc>
        <w:tc>
          <w:tcPr>
            <w:tcW w:w="1700" w:type="dxa"/>
            <w:tcBorders>
              <w:top w:val="nil"/>
              <w:left w:val="nil"/>
              <w:bottom w:val="nil"/>
              <w:right w:val="nil"/>
            </w:tcBorders>
            <w:shd w:val="clear" w:color="000000" w:fill="FFFFFF"/>
            <w:vAlign w:val="center"/>
          </w:tcPr>
          <w:p w14:paraId="2E3EE289" w14:textId="48168B41" w:rsidR="000B09BA" w:rsidRPr="00F45CD2" w:rsidRDefault="000B09BA" w:rsidP="009C1D9D">
            <w:pPr>
              <w:jc w:val="center"/>
              <w:rPr>
                <w:rFonts w:ascii="Arial" w:hAnsi="Arial" w:cs="Arial"/>
                <w:color w:val="000000"/>
                <w:sz w:val="21"/>
                <w:szCs w:val="21"/>
              </w:rPr>
            </w:pPr>
            <w:r w:rsidRPr="00F45CD2">
              <w:rPr>
                <w:rFonts w:ascii="Arial" w:hAnsi="Arial" w:cs="Arial"/>
                <w:color w:val="000000"/>
                <w:sz w:val="21"/>
                <w:szCs w:val="21"/>
              </w:rPr>
              <w:t>Hasta DTF</w:t>
            </w:r>
          </w:p>
        </w:tc>
      </w:tr>
      <w:tr w:rsidR="000B09BA" w:rsidRPr="00F45CD2" w14:paraId="33C8D080" w14:textId="53FAB86B" w:rsidTr="00A33AB5">
        <w:trPr>
          <w:trHeight w:val="360"/>
          <w:jc w:val="center"/>
        </w:trPr>
        <w:tc>
          <w:tcPr>
            <w:tcW w:w="1276" w:type="dxa"/>
            <w:tcBorders>
              <w:top w:val="nil"/>
              <w:left w:val="nil"/>
              <w:bottom w:val="single" w:sz="8" w:space="0" w:color="auto"/>
              <w:right w:val="nil"/>
            </w:tcBorders>
            <w:shd w:val="clear" w:color="000000" w:fill="FFFFFF"/>
            <w:vAlign w:val="center"/>
          </w:tcPr>
          <w:p w14:paraId="41933300" w14:textId="77777777" w:rsidR="000B09BA" w:rsidRPr="00F45CD2" w:rsidRDefault="000B09BA" w:rsidP="000B09BA">
            <w:pPr>
              <w:jc w:val="both"/>
              <w:rPr>
                <w:rFonts w:ascii="Arial" w:hAnsi="Arial" w:cs="Arial"/>
                <w:color w:val="000000"/>
                <w:sz w:val="21"/>
                <w:szCs w:val="21"/>
              </w:rPr>
            </w:pPr>
            <w:r w:rsidRPr="00F45CD2">
              <w:rPr>
                <w:rFonts w:ascii="Arial" w:hAnsi="Arial" w:cs="Arial"/>
                <w:color w:val="000000"/>
                <w:sz w:val="21"/>
                <w:szCs w:val="21"/>
              </w:rPr>
              <w:t>Grande</w:t>
            </w:r>
          </w:p>
        </w:tc>
        <w:tc>
          <w:tcPr>
            <w:tcW w:w="1559" w:type="dxa"/>
            <w:tcBorders>
              <w:top w:val="nil"/>
              <w:left w:val="nil"/>
              <w:bottom w:val="single" w:sz="8" w:space="0" w:color="auto"/>
              <w:right w:val="nil"/>
            </w:tcBorders>
            <w:shd w:val="clear" w:color="000000" w:fill="FFFFFF"/>
            <w:vAlign w:val="center"/>
          </w:tcPr>
          <w:p w14:paraId="47185E24" w14:textId="77777777" w:rsidR="000B09BA" w:rsidRPr="00F45CD2" w:rsidRDefault="000B09BA" w:rsidP="000B09BA">
            <w:pPr>
              <w:jc w:val="both"/>
              <w:rPr>
                <w:rFonts w:ascii="Arial" w:hAnsi="Arial" w:cs="Arial"/>
                <w:color w:val="000000"/>
                <w:sz w:val="21"/>
                <w:szCs w:val="21"/>
              </w:rPr>
            </w:pPr>
            <w:r w:rsidRPr="00F45CD2">
              <w:rPr>
                <w:rFonts w:ascii="Arial" w:hAnsi="Arial" w:cs="Arial"/>
                <w:color w:val="000000"/>
                <w:sz w:val="21"/>
                <w:szCs w:val="21"/>
              </w:rPr>
              <w:t>DTF + 1%</w:t>
            </w:r>
          </w:p>
        </w:tc>
        <w:tc>
          <w:tcPr>
            <w:tcW w:w="1134" w:type="dxa"/>
            <w:tcBorders>
              <w:top w:val="nil"/>
              <w:left w:val="nil"/>
              <w:bottom w:val="single" w:sz="8" w:space="0" w:color="auto"/>
              <w:right w:val="nil"/>
            </w:tcBorders>
            <w:shd w:val="clear" w:color="000000" w:fill="FFFFFF"/>
            <w:noWrap/>
            <w:vAlign w:val="center"/>
          </w:tcPr>
          <w:p w14:paraId="0CE06E70" w14:textId="2B0DB4F5" w:rsidR="000B09BA" w:rsidRPr="00F45CD2" w:rsidRDefault="000B09BA" w:rsidP="000B09BA">
            <w:pPr>
              <w:jc w:val="center"/>
              <w:rPr>
                <w:rFonts w:ascii="Arial" w:hAnsi="Arial" w:cs="Arial"/>
                <w:color w:val="000000"/>
                <w:sz w:val="21"/>
                <w:szCs w:val="21"/>
              </w:rPr>
            </w:pPr>
            <w:r>
              <w:rPr>
                <w:rFonts w:ascii="Arial" w:hAnsi="Arial" w:cs="Arial"/>
                <w:color w:val="000000"/>
                <w:sz w:val="21"/>
                <w:szCs w:val="21"/>
              </w:rPr>
              <w:t>2</w:t>
            </w:r>
            <w:r w:rsidRPr="00F45CD2">
              <w:rPr>
                <w:rFonts w:ascii="Arial" w:hAnsi="Arial" w:cs="Arial"/>
                <w:color w:val="000000"/>
                <w:sz w:val="21"/>
                <w:szCs w:val="21"/>
              </w:rPr>
              <w:t>%</w:t>
            </w:r>
          </w:p>
        </w:tc>
        <w:tc>
          <w:tcPr>
            <w:tcW w:w="1843" w:type="dxa"/>
            <w:tcBorders>
              <w:top w:val="nil"/>
              <w:left w:val="nil"/>
              <w:bottom w:val="single" w:sz="8" w:space="0" w:color="auto"/>
              <w:right w:val="nil"/>
            </w:tcBorders>
            <w:shd w:val="clear" w:color="000000" w:fill="FFFFFF"/>
            <w:noWrap/>
            <w:vAlign w:val="center"/>
          </w:tcPr>
          <w:p w14:paraId="18F96C9F" w14:textId="249E0421" w:rsidR="000B09BA" w:rsidRPr="00F45CD2" w:rsidRDefault="000B09BA" w:rsidP="00A33AB5">
            <w:pPr>
              <w:jc w:val="center"/>
              <w:rPr>
                <w:rFonts w:ascii="Arial" w:hAnsi="Arial" w:cs="Arial"/>
                <w:color w:val="000000"/>
                <w:sz w:val="21"/>
                <w:szCs w:val="21"/>
              </w:rPr>
            </w:pPr>
            <w:r w:rsidRPr="00F45CD2">
              <w:rPr>
                <w:rFonts w:ascii="Arial" w:hAnsi="Arial" w:cs="Arial"/>
                <w:color w:val="000000"/>
                <w:sz w:val="21"/>
                <w:szCs w:val="21"/>
              </w:rPr>
              <w:t>Hasta DTF</w:t>
            </w:r>
            <w:r w:rsidR="009C1D9D">
              <w:rPr>
                <w:rFonts w:ascii="Arial" w:hAnsi="Arial" w:cs="Arial"/>
                <w:color w:val="000000"/>
                <w:sz w:val="21"/>
                <w:szCs w:val="21"/>
              </w:rPr>
              <w:t xml:space="preserve"> +3%</w:t>
            </w:r>
          </w:p>
        </w:tc>
        <w:tc>
          <w:tcPr>
            <w:tcW w:w="1135" w:type="dxa"/>
            <w:tcBorders>
              <w:top w:val="nil"/>
              <w:left w:val="nil"/>
              <w:bottom w:val="single" w:sz="8" w:space="0" w:color="auto"/>
              <w:right w:val="nil"/>
            </w:tcBorders>
            <w:shd w:val="clear" w:color="000000" w:fill="FFFFFF"/>
            <w:vAlign w:val="center"/>
          </w:tcPr>
          <w:p w14:paraId="6429EA29" w14:textId="34345B9B" w:rsidR="000B09BA" w:rsidRPr="00F45CD2" w:rsidRDefault="000B09BA" w:rsidP="00642D9F">
            <w:pPr>
              <w:jc w:val="center"/>
              <w:rPr>
                <w:rFonts w:ascii="Arial" w:hAnsi="Arial" w:cs="Arial"/>
                <w:color w:val="000000"/>
                <w:sz w:val="21"/>
                <w:szCs w:val="21"/>
              </w:rPr>
            </w:pPr>
            <w:r>
              <w:rPr>
                <w:rFonts w:ascii="Arial" w:hAnsi="Arial" w:cs="Arial"/>
                <w:color w:val="000000"/>
                <w:sz w:val="21"/>
                <w:szCs w:val="21"/>
              </w:rPr>
              <w:t>3%</w:t>
            </w:r>
          </w:p>
        </w:tc>
        <w:tc>
          <w:tcPr>
            <w:tcW w:w="1700" w:type="dxa"/>
            <w:tcBorders>
              <w:top w:val="nil"/>
              <w:left w:val="nil"/>
              <w:bottom w:val="single" w:sz="8" w:space="0" w:color="auto"/>
              <w:right w:val="nil"/>
            </w:tcBorders>
            <w:shd w:val="clear" w:color="000000" w:fill="FFFFFF"/>
            <w:vAlign w:val="center"/>
          </w:tcPr>
          <w:p w14:paraId="5481B2FE" w14:textId="41512354" w:rsidR="000B09BA" w:rsidRPr="00F45CD2" w:rsidRDefault="000B09BA" w:rsidP="009C1D9D">
            <w:pPr>
              <w:jc w:val="center"/>
              <w:rPr>
                <w:rFonts w:ascii="Arial" w:hAnsi="Arial" w:cs="Arial"/>
                <w:color w:val="000000"/>
                <w:sz w:val="21"/>
                <w:szCs w:val="21"/>
              </w:rPr>
            </w:pPr>
            <w:r w:rsidRPr="00F45CD2">
              <w:rPr>
                <w:rFonts w:ascii="Arial" w:hAnsi="Arial" w:cs="Arial"/>
                <w:color w:val="000000"/>
                <w:sz w:val="21"/>
                <w:szCs w:val="21"/>
              </w:rPr>
              <w:t>Hasta DTF</w:t>
            </w:r>
          </w:p>
        </w:tc>
      </w:tr>
    </w:tbl>
    <w:p w14:paraId="39F395F1" w14:textId="77777777" w:rsidR="00914A9A" w:rsidRPr="00F45CD2" w:rsidRDefault="00914A9A" w:rsidP="00AE4BB3">
      <w:pPr>
        <w:ind w:left="142"/>
        <w:jc w:val="both"/>
        <w:outlineLvl w:val="1"/>
        <w:rPr>
          <w:rFonts w:ascii="Arial" w:hAnsi="Arial" w:cs="Arial"/>
          <w:color w:val="000000"/>
          <w:sz w:val="21"/>
          <w:szCs w:val="21"/>
          <w:lang w:eastAsia="es-ES"/>
        </w:rPr>
      </w:pPr>
      <w:r w:rsidRPr="00F45CD2">
        <w:rPr>
          <w:rFonts w:ascii="Arial" w:hAnsi="Arial" w:cs="Arial"/>
          <w:color w:val="000000"/>
          <w:sz w:val="21"/>
          <w:szCs w:val="21"/>
          <w:lang w:eastAsia="es-ES"/>
        </w:rPr>
        <w:t>e.a.: efectivo anual</w:t>
      </w:r>
    </w:p>
    <w:p w14:paraId="50CC176A" w14:textId="77777777" w:rsidR="00914A9A" w:rsidRPr="00F45CD2" w:rsidRDefault="00914A9A" w:rsidP="00914A9A">
      <w:pPr>
        <w:ind w:left="708" w:firstLine="708"/>
        <w:jc w:val="both"/>
        <w:outlineLvl w:val="1"/>
        <w:rPr>
          <w:rFonts w:ascii="Arial" w:hAnsi="Arial" w:cs="Arial"/>
          <w:color w:val="000000"/>
          <w:sz w:val="21"/>
          <w:szCs w:val="21"/>
          <w:lang w:eastAsia="es-ES"/>
        </w:rPr>
      </w:pPr>
    </w:p>
    <w:p w14:paraId="40AB27AE" w14:textId="4AB44F8F" w:rsidR="00914A9A" w:rsidRDefault="00914A9A" w:rsidP="00394773">
      <w:pPr>
        <w:pStyle w:val="Prrafodelista"/>
        <w:ind w:left="0"/>
        <w:jc w:val="center"/>
        <w:outlineLvl w:val="1"/>
        <w:rPr>
          <w:rFonts w:ascii="Arial" w:hAnsi="Arial" w:cs="Arial"/>
          <w:b/>
          <w:color w:val="000000"/>
          <w:sz w:val="22"/>
          <w:szCs w:val="22"/>
          <w:lang w:eastAsia="es-CO"/>
        </w:rPr>
      </w:pPr>
      <w:r w:rsidRPr="00F45CD2">
        <w:rPr>
          <w:rFonts w:ascii="Arial" w:hAnsi="Arial" w:cs="Arial"/>
          <w:b/>
          <w:color w:val="000000"/>
          <w:sz w:val="22"/>
          <w:szCs w:val="22"/>
          <w:lang w:eastAsia="es-CO"/>
        </w:rPr>
        <w:t>Condiciones financieras en IBR</w:t>
      </w:r>
    </w:p>
    <w:p w14:paraId="025CFA6B" w14:textId="77777777" w:rsidR="00394773" w:rsidRPr="00F45CD2" w:rsidRDefault="00394773" w:rsidP="00394773">
      <w:pPr>
        <w:pStyle w:val="Prrafodelista"/>
        <w:ind w:left="0"/>
        <w:jc w:val="center"/>
        <w:outlineLvl w:val="1"/>
        <w:rPr>
          <w:rFonts w:ascii="Arial" w:hAnsi="Arial" w:cs="Arial"/>
          <w:color w:val="000000"/>
          <w:sz w:val="21"/>
          <w:szCs w:val="21"/>
          <w:lang w:eastAsia="es-ES"/>
        </w:rPr>
      </w:pPr>
    </w:p>
    <w:tbl>
      <w:tblPr>
        <w:tblW w:w="8789" w:type="dxa"/>
        <w:jc w:val="center"/>
        <w:tblLayout w:type="fixed"/>
        <w:tblCellMar>
          <w:left w:w="70" w:type="dxa"/>
          <w:right w:w="70" w:type="dxa"/>
        </w:tblCellMar>
        <w:tblLook w:val="04A0" w:firstRow="1" w:lastRow="0" w:firstColumn="1" w:lastColumn="0" w:noHBand="0" w:noVBand="1"/>
      </w:tblPr>
      <w:tblGrid>
        <w:gridCol w:w="1276"/>
        <w:gridCol w:w="1559"/>
        <w:gridCol w:w="1134"/>
        <w:gridCol w:w="1843"/>
        <w:gridCol w:w="1134"/>
        <w:gridCol w:w="1843"/>
      </w:tblGrid>
      <w:tr w:rsidR="00302523" w:rsidRPr="00F45CD2" w14:paraId="0133942B" w14:textId="25A15E28" w:rsidTr="00A33AB5">
        <w:trPr>
          <w:trHeight w:val="880"/>
          <w:jc w:val="center"/>
        </w:trPr>
        <w:tc>
          <w:tcPr>
            <w:tcW w:w="1276" w:type="dxa"/>
            <w:tcBorders>
              <w:top w:val="single" w:sz="4" w:space="0" w:color="auto"/>
              <w:left w:val="nil"/>
              <w:bottom w:val="single" w:sz="8" w:space="0" w:color="auto"/>
              <w:right w:val="nil"/>
            </w:tcBorders>
            <w:shd w:val="clear" w:color="000000" w:fill="FFFFFF"/>
            <w:vAlign w:val="center"/>
            <w:hideMark/>
          </w:tcPr>
          <w:p w14:paraId="011E26D1" w14:textId="77777777" w:rsidR="00302523" w:rsidRPr="00F45CD2" w:rsidRDefault="00302523" w:rsidP="00601949">
            <w:pPr>
              <w:jc w:val="center"/>
              <w:rPr>
                <w:rFonts w:ascii="Arial" w:hAnsi="Arial" w:cs="Arial"/>
                <w:b/>
                <w:bCs/>
                <w:color w:val="000000"/>
                <w:sz w:val="21"/>
                <w:szCs w:val="21"/>
              </w:rPr>
            </w:pPr>
            <w:r w:rsidRPr="00F45CD2">
              <w:rPr>
                <w:rFonts w:ascii="Arial" w:hAnsi="Arial" w:cs="Arial"/>
                <w:b/>
                <w:bCs/>
                <w:color w:val="000000"/>
                <w:sz w:val="21"/>
                <w:szCs w:val="21"/>
              </w:rPr>
              <w:t>Tipo de Productor</w:t>
            </w:r>
          </w:p>
        </w:tc>
        <w:tc>
          <w:tcPr>
            <w:tcW w:w="1559" w:type="dxa"/>
            <w:tcBorders>
              <w:top w:val="single" w:sz="4" w:space="0" w:color="auto"/>
              <w:left w:val="nil"/>
              <w:bottom w:val="single" w:sz="8" w:space="0" w:color="auto"/>
              <w:right w:val="nil"/>
            </w:tcBorders>
            <w:shd w:val="clear" w:color="000000" w:fill="FFFFFF"/>
            <w:vAlign w:val="center"/>
            <w:hideMark/>
          </w:tcPr>
          <w:p w14:paraId="7CC3C2EA" w14:textId="77777777" w:rsidR="00302523" w:rsidRPr="00F45CD2" w:rsidRDefault="00302523" w:rsidP="00601949">
            <w:pPr>
              <w:jc w:val="center"/>
              <w:rPr>
                <w:rFonts w:ascii="Arial" w:hAnsi="Arial" w:cs="Arial"/>
                <w:b/>
                <w:bCs/>
                <w:color w:val="000000"/>
                <w:sz w:val="21"/>
                <w:szCs w:val="21"/>
              </w:rPr>
            </w:pPr>
            <w:r w:rsidRPr="00F45CD2">
              <w:rPr>
                <w:rFonts w:ascii="Arial" w:hAnsi="Arial" w:cs="Arial"/>
                <w:b/>
                <w:bCs/>
                <w:color w:val="000000"/>
                <w:sz w:val="21"/>
                <w:szCs w:val="21"/>
              </w:rPr>
              <w:t>Tasa de Redescuento</w:t>
            </w:r>
          </w:p>
        </w:tc>
        <w:tc>
          <w:tcPr>
            <w:tcW w:w="1134" w:type="dxa"/>
            <w:tcBorders>
              <w:top w:val="single" w:sz="4" w:space="0" w:color="auto"/>
              <w:left w:val="nil"/>
              <w:bottom w:val="single" w:sz="8" w:space="0" w:color="auto"/>
              <w:right w:val="nil"/>
            </w:tcBorders>
            <w:shd w:val="clear" w:color="000000" w:fill="FFFFFF"/>
            <w:noWrap/>
            <w:vAlign w:val="center"/>
            <w:hideMark/>
          </w:tcPr>
          <w:p w14:paraId="7D19848A" w14:textId="00011D3F" w:rsidR="00302523" w:rsidRPr="00F45CD2" w:rsidRDefault="00302523" w:rsidP="00601949">
            <w:pPr>
              <w:jc w:val="center"/>
              <w:rPr>
                <w:rFonts w:ascii="Arial" w:hAnsi="Arial" w:cs="Arial"/>
                <w:b/>
                <w:bCs/>
                <w:color w:val="000000"/>
                <w:sz w:val="21"/>
                <w:szCs w:val="21"/>
              </w:rPr>
            </w:pPr>
            <w:r w:rsidRPr="00F45CD2">
              <w:rPr>
                <w:rFonts w:ascii="Arial" w:hAnsi="Arial" w:cs="Arial"/>
                <w:b/>
                <w:bCs/>
                <w:color w:val="000000"/>
                <w:sz w:val="21"/>
                <w:szCs w:val="21"/>
              </w:rPr>
              <w:t>Subsidio (e.a)</w:t>
            </w:r>
          </w:p>
        </w:tc>
        <w:tc>
          <w:tcPr>
            <w:tcW w:w="1843" w:type="dxa"/>
            <w:tcBorders>
              <w:top w:val="single" w:sz="4" w:space="0" w:color="auto"/>
              <w:left w:val="nil"/>
              <w:bottom w:val="single" w:sz="8" w:space="0" w:color="auto"/>
              <w:right w:val="nil"/>
            </w:tcBorders>
            <w:shd w:val="clear" w:color="000000" w:fill="FFFFFF"/>
            <w:vAlign w:val="center"/>
          </w:tcPr>
          <w:p w14:paraId="561AF5C0" w14:textId="20200E8B" w:rsidR="00302523" w:rsidRPr="00F45CD2" w:rsidRDefault="00302523" w:rsidP="00601949">
            <w:pPr>
              <w:jc w:val="center"/>
              <w:rPr>
                <w:rFonts w:ascii="Arial" w:hAnsi="Arial" w:cs="Arial"/>
                <w:b/>
                <w:bCs/>
                <w:color w:val="000000"/>
                <w:sz w:val="21"/>
                <w:szCs w:val="21"/>
              </w:rPr>
            </w:pPr>
            <w:r w:rsidRPr="00F45CD2">
              <w:rPr>
                <w:rFonts w:ascii="Arial" w:hAnsi="Arial" w:cs="Arial"/>
                <w:b/>
                <w:bCs/>
                <w:color w:val="000000"/>
                <w:sz w:val="21"/>
                <w:szCs w:val="21"/>
              </w:rPr>
              <w:t>Tasa de Interés con Subsidio (e.a.)</w:t>
            </w:r>
          </w:p>
        </w:tc>
        <w:tc>
          <w:tcPr>
            <w:tcW w:w="1134" w:type="dxa"/>
            <w:tcBorders>
              <w:top w:val="single" w:sz="4" w:space="0" w:color="auto"/>
              <w:left w:val="nil"/>
              <w:bottom w:val="single" w:sz="8" w:space="0" w:color="auto"/>
              <w:right w:val="nil"/>
            </w:tcBorders>
            <w:shd w:val="clear" w:color="000000" w:fill="FFFFFF"/>
            <w:vAlign w:val="center"/>
          </w:tcPr>
          <w:p w14:paraId="42F72832" w14:textId="08DAB6EE" w:rsidR="00302523" w:rsidRPr="00F45CD2" w:rsidRDefault="00302523" w:rsidP="00601949">
            <w:pPr>
              <w:jc w:val="center"/>
              <w:rPr>
                <w:rFonts w:ascii="Arial" w:hAnsi="Arial" w:cs="Arial"/>
                <w:b/>
                <w:bCs/>
                <w:color w:val="000000"/>
                <w:sz w:val="21"/>
                <w:szCs w:val="21"/>
              </w:rPr>
            </w:pPr>
            <w:r w:rsidRPr="00EE3D68">
              <w:rPr>
                <w:rFonts w:ascii="Arial" w:hAnsi="Arial" w:cs="Arial"/>
                <w:b/>
                <w:bCs/>
                <w:color w:val="000000"/>
                <w:sz w:val="21"/>
                <w:szCs w:val="21"/>
              </w:rPr>
              <w:t>Subsidio Adicional</w:t>
            </w:r>
          </w:p>
        </w:tc>
        <w:tc>
          <w:tcPr>
            <w:tcW w:w="1843" w:type="dxa"/>
            <w:tcBorders>
              <w:top w:val="single" w:sz="4" w:space="0" w:color="auto"/>
              <w:left w:val="nil"/>
              <w:bottom w:val="single" w:sz="8" w:space="0" w:color="auto"/>
              <w:right w:val="nil"/>
            </w:tcBorders>
            <w:shd w:val="clear" w:color="000000" w:fill="FFFFFF"/>
            <w:vAlign w:val="center"/>
            <w:hideMark/>
          </w:tcPr>
          <w:p w14:paraId="56FE9F56" w14:textId="5EA707F2" w:rsidR="00302523" w:rsidRPr="00F45CD2" w:rsidRDefault="00302523" w:rsidP="00601949">
            <w:pPr>
              <w:jc w:val="center"/>
              <w:rPr>
                <w:rFonts w:ascii="Arial" w:hAnsi="Arial" w:cs="Arial"/>
                <w:b/>
                <w:bCs/>
                <w:color w:val="000000"/>
                <w:sz w:val="21"/>
                <w:szCs w:val="21"/>
              </w:rPr>
            </w:pPr>
            <w:r w:rsidRPr="00F45CD2">
              <w:rPr>
                <w:rFonts w:ascii="Arial" w:hAnsi="Arial" w:cs="Arial"/>
                <w:b/>
                <w:bCs/>
                <w:color w:val="000000"/>
                <w:sz w:val="21"/>
                <w:szCs w:val="21"/>
              </w:rPr>
              <w:t>Tasa de Interés con Subsidio</w:t>
            </w:r>
            <w:r w:rsidR="00DE68E8">
              <w:rPr>
                <w:rFonts w:ascii="Arial" w:hAnsi="Arial" w:cs="Arial"/>
                <w:b/>
                <w:bCs/>
                <w:color w:val="000000"/>
                <w:sz w:val="21"/>
                <w:szCs w:val="21"/>
              </w:rPr>
              <w:t xml:space="preserve"> Adicional</w:t>
            </w:r>
          </w:p>
        </w:tc>
      </w:tr>
      <w:tr w:rsidR="00E8769B" w:rsidRPr="00F45CD2" w14:paraId="19A40DA8" w14:textId="0A6D5319" w:rsidTr="00A33AB5">
        <w:trPr>
          <w:trHeight w:val="360"/>
          <w:jc w:val="center"/>
        </w:trPr>
        <w:tc>
          <w:tcPr>
            <w:tcW w:w="1276" w:type="dxa"/>
            <w:tcBorders>
              <w:top w:val="nil"/>
              <w:left w:val="nil"/>
              <w:bottom w:val="nil"/>
              <w:right w:val="nil"/>
            </w:tcBorders>
            <w:shd w:val="clear" w:color="auto" w:fill="auto"/>
            <w:vAlign w:val="center"/>
            <w:hideMark/>
          </w:tcPr>
          <w:p w14:paraId="32C7D4A4" w14:textId="77777777" w:rsidR="00E8769B" w:rsidRPr="00F45CD2" w:rsidRDefault="00E8769B" w:rsidP="00E8769B">
            <w:pPr>
              <w:jc w:val="both"/>
              <w:rPr>
                <w:rFonts w:ascii="Arial" w:hAnsi="Arial" w:cs="Arial"/>
                <w:color w:val="000000"/>
                <w:sz w:val="21"/>
                <w:szCs w:val="21"/>
              </w:rPr>
            </w:pPr>
            <w:r w:rsidRPr="00F45CD2">
              <w:rPr>
                <w:rFonts w:ascii="Arial" w:hAnsi="Arial" w:cs="Arial"/>
                <w:color w:val="000000"/>
                <w:sz w:val="21"/>
                <w:szCs w:val="21"/>
              </w:rPr>
              <w:t>Pequeño</w:t>
            </w:r>
          </w:p>
        </w:tc>
        <w:tc>
          <w:tcPr>
            <w:tcW w:w="1559" w:type="dxa"/>
            <w:tcBorders>
              <w:top w:val="nil"/>
              <w:left w:val="nil"/>
              <w:bottom w:val="nil"/>
              <w:right w:val="nil"/>
            </w:tcBorders>
            <w:shd w:val="clear" w:color="auto" w:fill="auto"/>
            <w:noWrap/>
            <w:vAlign w:val="center"/>
            <w:hideMark/>
          </w:tcPr>
          <w:p w14:paraId="37357910" w14:textId="77777777" w:rsidR="00E8769B" w:rsidRPr="00F45CD2" w:rsidRDefault="00E8769B" w:rsidP="00E8769B">
            <w:pPr>
              <w:jc w:val="both"/>
              <w:rPr>
                <w:rFonts w:ascii="Arial" w:hAnsi="Arial" w:cs="Arial"/>
                <w:color w:val="000000"/>
                <w:sz w:val="21"/>
                <w:szCs w:val="21"/>
              </w:rPr>
            </w:pPr>
            <w:r w:rsidRPr="00F45CD2">
              <w:rPr>
                <w:rFonts w:ascii="Arial" w:hAnsi="Arial" w:cs="Arial"/>
                <w:color w:val="000000"/>
                <w:sz w:val="21"/>
                <w:szCs w:val="21"/>
              </w:rPr>
              <w:t>IBR - 2.6%</w:t>
            </w:r>
          </w:p>
        </w:tc>
        <w:tc>
          <w:tcPr>
            <w:tcW w:w="1134" w:type="dxa"/>
            <w:tcBorders>
              <w:top w:val="nil"/>
              <w:left w:val="nil"/>
              <w:bottom w:val="nil"/>
              <w:right w:val="nil"/>
            </w:tcBorders>
            <w:shd w:val="clear" w:color="000000" w:fill="FFFFFF"/>
            <w:noWrap/>
            <w:vAlign w:val="center"/>
            <w:hideMark/>
          </w:tcPr>
          <w:p w14:paraId="197225DB" w14:textId="499806DE" w:rsidR="00E8769B" w:rsidRPr="00F45CD2" w:rsidRDefault="00E8769B" w:rsidP="00E8769B">
            <w:pPr>
              <w:jc w:val="center"/>
              <w:rPr>
                <w:rFonts w:ascii="Arial" w:hAnsi="Arial" w:cs="Arial"/>
                <w:color w:val="000000"/>
                <w:sz w:val="21"/>
                <w:szCs w:val="21"/>
              </w:rPr>
            </w:pPr>
            <w:r>
              <w:rPr>
                <w:rFonts w:ascii="Arial" w:hAnsi="Arial" w:cs="Arial"/>
                <w:color w:val="000000"/>
                <w:sz w:val="21"/>
                <w:szCs w:val="21"/>
              </w:rPr>
              <w:t>4</w:t>
            </w:r>
            <w:r w:rsidRPr="00F45CD2">
              <w:rPr>
                <w:rFonts w:ascii="Arial" w:hAnsi="Arial" w:cs="Arial"/>
                <w:color w:val="000000"/>
                <w:sz w:val="21"/>
                <w:szCs w:val="21"/>
              </w:rPr>
              <w:t>%</w:t>
            </w:r>
          </w:p>
        </w:tc>
        <w:tc>
          <w:tcPr>
            <w:tcW w:w="1843" w:type="dxa"/>
            <w:tcBorders>
              <w:top w:val="nil"/>
              <w:left w:val="nil"/>
              <w:bottom w:val="nil"/>
              <w:right w:val="nil"/>
            </w:tcBorders>
            <w:shd w:val="clear" w:color="auto" w:fill="auto"/>
          </w:tcPr>
          <w:p w14:paraId="602D0F66" w14:textId="1110B4C0" w:rsidR="00E8769B" w:rsidRPr="00EE525A" w:rsidRDefault="00A33AB5" w:rsidP="00E8769B">
            <w:pPr>
              <w:jc w:val="center"/>
              <w:rPr>
                <w:rFonts w:ascii="Arial" w:hAnsi="Arial" w:cs="Arial"/>
                <w:color w:val="000000"/>
                <w:sz w:val="21"/>
                <w:szCs w:val="21"/>
              </w:rPr>
            </w:pPr>
            <w:r w:rsidRPr="00F45CD2">
              <w:rPr>
                <w:rFonts w:ascii="Arial" w:hAnsi="Arial" w:cs="Arial"/>
                <w:color w:val="000000"/>
                <w:sz w:val="21"/>
                <w:szCs w:val="21"/>
              </w:rPr>
              <w:t>Hasta</w:t>
            </w:r>
            <w:r w:rsidRPr="00EE525A">
              <w:rPr>
                <w:rFonts w:ascii="Arial" w:hAnsi="Arial" w:cs="Arial"/>
                <w:color w:val="000000"/>
                <w:sz w:val="21"/>
                <w:szCs w:val="21"/>
              </w:rPr>
              <w:t xml:space="preserve"> </w:t>
            </w:r>
            <w:r w:rsidR="00E8769B" w:rsidRPr="00EE525A">
              <w:rPr>
                <w:rFonts w:ascii="Arial" w:hAnsi="Arial" w:cs="Arial"/>
                <w:color w:val="000000"/>
                <w:sz w:val="21"/>
                <w:szCs w:val="21"/>
              </w:rPr>
              <w:t>IBR +</w:t>
            </w:r>
            <w:r w:rsidR="003968E3" w:rsidRPr="00EE525A">
              <w:rPr>
                <w:rFonts w:ascii="Arial" w:hAnsi="Arial" w:cs="Arial"/>
                <w:color w:val="000000"/>
                <w:sz w:val="21"/>
                <w:szCs w:val="21"/>
              </w:rPr>
              <w:t xml:space="preserve"> 1,9</w:t>
            </w:r>
            <w:r w:rsidR="00E8769B" w:rsidRPr="00EE525A">
              <w:rPr>
                <w:rFonts w:ascii="Arial" w:hAnsi="Arial" w:cs="Arial"/>
                <w:color w:val="000000"/>
                <w:sz w:val="21"/>
                <w:szCs w:val="21"/>
              </w:rPr>
              <w:t>%</w:t>
            </w:r>
          </w:p>
        </w:tc>
        <w:tc>
          <w:tcPr>
            <w:tcW w:w="1134" w:type="dxa"/>
            <w:tcBorders>
              <w:top w:val="nil"/>
              <w:left w:val="nil"/>
              <w:bottom w:val="nil"/>
              <w:right w:val="nil"/>
            </w:tcBorders>
            <w:shd w:val="clear" w:color="auto" w:fill="auto"/>
            <w:vAlign w:val="center"/>
          </w:tcPr>
          <w:p w14:paraId="35FCA7AD" w14:textId="0A0BAAAA" w:rsidR="00E8769B" w:rsidRPr="00EE525A" w:rsidRDefault="00E8769B" w:rsidP="00642D9F">
            <w:pPr>
              <w:jc w:val="center"/>
              <w:rPr>
                <w:rFonts w:ascii="Arial" w:hAnsi="Arial" w:cs="Arial"/>
                <w:color w:val="000000"/>
                <w:sz w:val="21"/>
                <w:szCs w:val="21"/>
              </w:rPr>
            </w:pPr>
            <w:r w:rsidRPr="00EE525A">
              <w:rPr>
                <w:rFonts w:ascii="Arial" w:hAnsi="Arial" w:cs="Arial"/>
                <w:color w:val="000000"/>
                <w:sz w:val="21"/>
                <w:szCs w:val="21"/>
              </w:rPr>
              <w:t>3%</w:t>
            </w:r>
          </w:p>
        </w:tc>
        <w:tc>
          <w:tcPr>
            <w:tcW w:w="1843" w:type="dxa"/>
            <w:tcBorders>
              <w:top w:val="nil"/>
              <w:left w:val="nil"/>
              <w:bottom w:val="nil"/>
              <w:right w:val="nil"/>
            </w:tcBorders>
            <w:shd w:val="clear" w:color="000000" w:fill="FFFFFF"/>
            <w:noWrap/>
            <w:vAlign w:val="center"/>
            <w:hideMark/>
          </w:tcPr>
          <w:p w14:paraId="4B2305D8" w14:textId="47197079" w:rsidR="00E8769B" w:rsidRPr="00F45CD2" w:rsidRDefault="00E8769B" w:rsidP="00E8769B">
            <w:pPr>
              <w:jc w:val="both"/>
              <w:rPr>
                <w:rFonts w:ascii="Arial" w:hAnsi="Arial" w:cs="Arial"/>
                <w:color w:val="000000"/>
                <w:sz w:val="21"/>
                <w:szCs w:val="21"/>
              </w:rPr>
            </w:pPr>
            <w:r w:rsidRPr="00F45CD2">
              <w:rPr>
                <w:rFonts w:ascii="Arial" w:hAnsi="Arial" w:cs="Arial"/>
                <w:color w:val="000000"/>
                <w:sz w:val="21"/>
                <w:szCs w:val="21"/>
              </w:rPr>
              <w:t>Hasta IBR – 1,1%</w:t>
            </w:r>
          </w:p>
        </w:tc>
      </w:tr>
      <w:tr w:rsidR="00E8769B" w:rsidRPr="00F45CD2" w14:paraId="5AEBBFB7" w14:textId="32338AFF" w:rsidTr="00A33AB5">
        <w:trPr>
          <w:trHeight w:val="360"/>
          <w:jc w:val="center"/>
        </w:trPr>
        <w:tc>
          <w:tcPr>
            <w:tcW w:w="1276" w:type="dxa"/>
            <w:tcBorders>
              <w:top w:val="nil"/>
              <w:left w:val="nil"/>
              <w:bottom w:val="nil"/>
              <w:right w:val="nil"/>
            </w:tcBorders>
            <w:shd w:val="clear" w:color="auto" w:fill="auto"/>
            <w:vAlign w:val="center"/>
            <w:hideMark/>
          </w:tcPr>
          <w:p w14:paraId="45ACA5DF" w14:textId="77777777" w:rsidR="00E8769B" w:rsidRPr="00F45CD2" w:rsidRDefault="00E8769B" w:rsidP="00E8769B">
            <w:pPr>
              <w:jc w:val="both"/>
              <w:rPr>
                <w:rFonts w:ascii="Arial" w:hAnsi="Arial" w:cs="Arial"/>
                <w:color w:val="000000"/>
                <w:sz w:val="21"/>
                <w:szCs w:val="21"/>
              </w:rPr>
            </w:pPr>
            <w:r w:rsidRPr="00F45CD2">
              <w:rPr>
                <w:rFonts w:ascii="Arial" w:hAnsi="Arial" w:cs="Arial"/>
                <w:color w:val="000000"/>
                <w:sz w:val="21"/>
                <w:szCs w:val="21"/>
              </w:rPr>
              <w:t>Mediano</w:t>
            </w:r>
          </w:p>
        </w:tc>
        <w:tc>
          <w:tcPr>
            <w:tcW w:w="1559" w:type="dxa"/>
            <w:tcBorders>
              <w:top w:val="nil"/>
              <w:left w:val="nil"/>
              <w:bottom w:val="nil"/>
              <w:right w:val="nil"/>
            </w:tcBorders>
            <w:shd w:val="clear" w:color="auto" w:fill="auto"/>
            <w:vAlign w:val="center"/>
            <w:hideMark/>
          </w:tcPr>
          <w:p w14:paraId="0B642C90" w14:textId="77777777" w:rsidR="00E8769B" w:rsidRPr="00F45CD2" w:rsidRDefault="00E8769B" w:rsidP="00E8769B">
            <w:pPr>
              <w:jc w:val="both"/>
              <w:rPr>
                <w:rFonts w:ascii="Arial" w:hAnsi="Arial" w:cs="Arial"/>
                <w:color w:val="000000"/>
                <w:sz w:val="21"/>
                <w:szCs w:val="21"/>
              </w:rPr>
            </w:pPr>
            <w:r w:rsidRPr="00F45CD2">
              <w:rPr>
                <w:rFonts w:ascii="Arial" w:hAnsi="Arial" w:cs="Arial"/>
                <w:color w:val="000000"/>
                <w:sz w:val="21"/>
                <w:szCs w:val="21"/>
              </w:rPr>
              <w:t xml:space="preserve">IBR </w:t>
            </w:r>
          </w:p>
        </w:tc>
        <w:tc>
          <w:tcPr>
            <w:tcW w:w="1134" w:type="dxa"/>
            <w:tcBorders>
              <w:top w:val="nil"/>
              <w:left w:val="nil"/>
              <w:bottom w:val="nil"/>
              <w:right w:val="nil"/>
            </w:tcBorders>
            <w:shd w:val="clear" w:color="000000" w:fill="FFFFFF"/>
            <w:noWrap/>
            <w:vAlign w:val="center"/>
            <w:hideMark/>
          </w:tcPr>
          <w:p w14:paraId="1D0E4DE8" w14:textId="50367F11" w:rsidR="00E8769B" w:rsidRPr="00F45CD2" w:rsidRDefault="00E8769B" w:rsidP="00E8769B">
            <w:pPr>
              <w:jc w:val="center"/>
              <w:rPr>
                <w:rFonts w:ascii="Arial" w:hAnsi="Arial" w:cs="Arial"/>
                <w:color w:val="000000"/>
                <w:sz w:val="21"/>
                <w:szCs w:val="21"/>
              </w:rPr>
            </w:pPr>
            <w:r>
              <w:rPr>
                <w:rFonts w:ascii="Arial" w:hAnsi="Arial" w:cs="Arial"/>
                <w:color w:val="000000"/>
                <w:sz w:val="21"/>
                <w:szCs w:val="21"/>
              </w:rPr>
              <w:t>3</w:t>
            </w:r>
            <w:r w:rsidRPr="00F45CD2">
              <w:rPr>
                <w:rFonts w:ascii="Arial" w:hAnsi="Arial" w:cs="Arial"/>
                <w:color w:val="000000"/>
                <w:sz w:val="21"/>
                <w:szCs w:val="21"/>
              </w:rPr>
              <w:t>%</w:t>
            </w:r>
          </w:p>
        </w:tc>
        <w:tc>
          <w:tcPr>
            <w:tcW w:w="1843" w:type="dxa"/>
            <w:tcBorders>
              <w:top w:val="nil"/>
              <w:left w:val="nil"/>
              <w:bottom w:val="nil"/>
              <w:right w:val="nil"/>
            </w:tcBorders>
            <w:shd w:val="clear" w:color="auto" w:fill="auto"/>
          </w:tcPr>
          <w:p w14:paraId="198BECA2" w14:textId="274ED50E" w:rsidR="00E8769B" w:rsidRPr="00EE525A" w:rsidRDefault="00A33AB5" w:rsidP="00E8769B">
            <w:pPr>
              <w:jc w:val="center"/>
              <w:rPr>
                <w:rFonts w:ascii="Arial" w:hAnsi="Arial" w:cs="Arial"/>
                <w:color w:val="000000"/>
                <w:sz w:val="21"/>
                <w:szCs w:val="21"/>
              </w:rPr>
            </w:pPr>
            <w:r w:rsidRPr="00F45CD2">
              <w:rPr>
                <w:rFonts w:ascii="Arial" w:hAnsi="Arial" w:cs="Arial"/>
                <w:color w:val="000000"/>
                <w:sz w:val="21"/>
                <w:szCs w:val="21"/>
              </w:rPr>
              <w:t>Hasta</w:t>
            </w:r>
            <w:r w:rsidRPr="00EE525A">
              <w:rPr>
                <w:rFonts w:ascii="Arial" w:hAnsi="Arial" w:cs="Arial"/>
                <w:color w:val="000000"/>
                <w:sz w:val="21"/>
                <w:szCs w:val="21"/>
              </w:rPr>
              <w:t xml:space="preserve"> </w:t>
            </w:r>
            <w:r w:rsidR="00E8769B" w:rsidRPr="00EE525A">
              <w:rPr>
                <w:rFonts w:ascii="Arial" w:hAnsi="Arial" w:cs="Arial"/>
                <w:color w:val="000000"/>
                <w:sz w:val="21"/>
                <w:szCs w:val="21"/>
              </w:rPr>
              <w:t>IBR +</w:t>
            </w:r>
            <w:r w:rsidR="003968E3" w:rsidRPr="00EE525A">
              <w:rPr>
                <w:rFonts w:ascii="Arial" w:hAnsi="Arial" w:cs="Arial"/>
                <w:color w:val="000000"/>
                <w:sz w:val="21"/>
                <w:szCs w:val="21"/>
              </w:rPr>
              <w:t xml:space="preserve"> 2,9</w:t>
            </w:r>
            <w:r w:rsidR="00E8769B" w:rsidRPr="00EE525A">
              <w:rPr>
                <w:rFonts w:ascii="Arial" w:hAnsi="Arial" w:cs="Arial"/>
                <w:color w:val="000000"/>
                <w:sz w:val="21"/>
                <w:szCs w:val="21"/>
              </w:rPr>
              <w:t>%</w:t>
            </w:r>
          </w:p>
        </w:tc>
        <w:tc>
          <w:tcPr>
            <w:tcW w:w="1134" w:type="dxa"/>
            <w:tcBorders>
              <w:top w:val="nil"/>
              <w:left w:val="nil"/>
              <w:bottom w:val="nil"/>
              <w:right w:val="nil"/>
            </w:tcBorders>
            <w:shd w:val="clear" w:color="auto" w:fill="auto"/>
            <w:vAlign w:val="center"/>
          </w:tcPr>
          <w:p w14:paraId="6FAD5EF3" w14:textId="7C9EF23A" w:rsidR="00E8769B" w:rsidRPr="00EE525A" w:rsidRDefault="00E8769B" w:rsidP="00642D9F">
            <w:pPr>
              <w:jc w:val="center"/>
              <w:rPr>
                <w:rFonts w:ascii="Arial" w:hAnsi="Arial" w:cs="Arial"/>
                <w:color w:val="000000"/>
                <w:sz w:val="21"/>
                <w:szCs w:val="21"/>
              </w:rPr>
            </w:pPr>
            <w:r w:rsidRPr="00EE525A">
              <w:rPr>
                <w:rFonts w:ascii="Arial" w:hAnsi="Arial" w:cs="Arial"/>
                <w:color w:val="000000"/>
                <w:sz w:val="21"/>
                <w:szCs w:val="21"/>
              </w:rPr>
              <w:t>3%</w:t>
            </w:r>
          </w:p>
        </w:tc>
        <w:tc>
          <w:tcPr>
            <w:tcW w:w="1843" w:type="dxa"/>
            <w:tcBorders>
              <w:top w:val="nil"/>
              <w:left w:val="nil"/>
              <w:bottom w:val="nil"/>
              <w:right w:val="nil"/>
            </w:tcBorders>
            <w:shd w:val="clear" w:color="000000" w:fill="FFFFFF"/>
            <w:noWrap/>
            <w:vAlign w:val="center"/>
            <w:hideMark/>
          </w:tcPr>
          <w:p w14:paraId="48CF7C98" w14:textId="3E12BB6F" w:rsidR="00E8769B" w:rsidRPr="00F45CD2" w:rsidRDefault="00E8769B" w:rsidP="00E8769B">
            <w:pPr>
              <w:jc w:val="both"/>
              <w:rPr>
                <w:rFonts w:ascii="Arial" w:hAnsi="Arial" w:cs="Arial"/>
                <w:color w:val="000000"/>
                <w:sz w:val="21"/>
                <w:szCs w:val="21"/>
              </w:rPr>
            </w:pPr>
            <w:r w:rsidRPr="00F45CD2">
              <w:rPr>
                <w:rFonts w:ascii="Arial" w:hAnsi="Arial" w:cs="Arial"/>
                <w:color w:val="000000"/>
                <w:sz w:val="21"/>
                <w:szCs w:val="21"/>
              </w:rPr>
              <w:t xml:space="preserve">Hasta IBR </w:t>
            </w:r>
          </w:p>
        </w:tc>
      </w:tr>
      <w:tr w:rsidR="00E8769B" w:rsidRPr="00F45CD2" w14:paraId="774B4398" w14:textId="7BEFC050" w:rsidTr="00A33AB5">
        <w:trPr>
          <w:trHeight w:val="360"/>
          <w:jc w:val="center"/>
        </w:trPr>
        <w:tc>
          <w:tcPr>
            <w:tcW w:w="1276" w:type="dxa"/>
            <w:tcBorders>
              <w:top w:val="nil"/>
              <w:left w:val="nil"/>
              <w:bottom w:val="single" w:sz="8" w:space="0" w:color="auto"/>
              <w:right w:val="nil"/>
            </w:tcBorders>
            <w:shd w:val="clear" w:color="auto" w:fill="auto"/>
            <w:vAlign w:val="center"/>
          </w:tcPr>
          <w:p w14:paraId="2126A9EC" w14:textId="77777777" w:rsidR="00E8769B" w:rsidRPr="00F45CD2" w:rsidRDefault="00E8769B" w:rsidP="00E8769B">
            <w:pPr>
              <w:jc w:val="both"/>
              <w:rPr>
                <w:rFonts w:ascii="Arial" w:hAnsi="Arial" w:cs="Arial"/>
                <w:color w:val="000000"/>
                <w:sz w:val="21"/>
                <w:szCs w:val="21"/>
              </w:rPr>
            </w:pPr>
            <w:r w:rsidRPr="00F45CD2">
              <w:rPr>
                <w:rFonts w:ascii="Arial" w:hAnsi="Arial" w:cs="Arial"/>
                <w:color w:val="000000"/>
                <w:sz w:val="21"/>
                <w:szCs w:val="21"/>
              </w:rPr>
              <w:t xml:space="preserve">Grande </w:t>
            </w:r>
          </w:p>
        </w:tc>
        <w:tc>
          <w:tcPr>
            <w:tcW w:w="1559" w:type="dxa"/>
            <w:tcBorders>
              <w:top w:val="nil"/>
              <w:left w:val="nil"/>
              <w:bottom w:val="single" w:sz="8" w:space="0" w:color="auto"/>
              <w:right w:val="nil"/>
            </w:tcBorders>
            <w:shd w:val="clear" w:color="auto" w:fill="auto"/>
            <w:vAlign w:val="center"/>
          </w:tcPr>
          <w:p w14:paraId="63517F6D" w14:textId="77777777" w:rsidR="00E8769B" w:rsidRPr="00F45CD2" w:rsidRDefault="00E8769B" w:rsidP="00E8769B">
            <w:pPr>
              <w:jc w:val="both"/>
              <w:rPr>
                <w:rFonts w:ascii="Arial" w:hAnsi="Arial" w:cs="Arial"/>
                <w:color w:val="000000"/>
                <w:sz w:val="21"/>
                <w:szCs w:val="21"/>
              </w:rPr>
            </w:pPr>
            <w:r w:rsidRPr="00F45CD2">
              <w:rPr>
                <w:rFonts w:ascii="Arial" w:hAnsi="Arial" w:cs="Arial"/>
                <w:color w:val="000000"/>
                <w:sz w:val="21"/>
                <w:szCs w:val="21"/>
              </w:rPr>
              <w:t>IBR + 0.9%</w:t>
            </w:r>
          </w:p>
        </w:tc>
        <w:tc>
          <w:tcPr>
            <w:tcW w:w="1134" w:type="dxa"/>
            <w:tcBorders>
              <w:top w:val="nil"/>
              <w:left w:val="nil"/>
              <w:bottom w:val="single" w:sz="8" w:space="0" w:color="auto"/>
              <w:right w:val="nil"/>
            </w:tcBorders>
            <w:shd w:val="clear" w:color="000000" w:fill="FFFFFF"/>
            <w:noWrap/>
            <w:vAlign w:val="center"/>
          </w:tcPr>
          <w:p w14:paraId="48925762" w14:textId="31C61F93" w:rsidR="00E8769B" w:rsidRPr="00F45CD2" w:rsidRDefault="00E8769B" w:rsidP="00E8769B">
            <w:pPr>
              <w:jc w:val="center"/>
              <w:rPr>
                <w:rFonts w:ascii="Arial" w:hAnsi="Arial" w:cs="Arial"/>
                <w:color w:val="000000"/>
                <w:sz w:val="21"/>
                <w:szCs w:val="21"/>
              </w:rPr>
            </w:pPr>
            <w:r>
              <w:rPr>
                <w:rFonts w:ascii="Arial" w:hAnsi="Arial" w:cs="Arial"/>
                <w:color w:val="000000"/>
                <w:sz w:val="21"/>
                <w:szCs w:val="21"/>
              </w:rPr>
              <w:t>2</w:t>
            </w:r>
            <w:r w:rsidRPr="00F45CD2">
              <w:rPr>
                <w:rFonts w:ascii="Arial" w:hAnsi="Arial" w:cs="Arial"/>
                <w:color w:val="000000"/>
                <w:sz w:val="21"/>
                <w:szCs w:val="21"/>
              </w:rPr>
              <w:t>%</w:t>
            </w:r>
          </w:p>
        </w:tc>
        <w:tc>
          <w:tcPr>
            <w:tcW w:w="1843" w:type="dxa"/>
            <w:tcBorders>
              <w:top w:val="nil"/>
              <w:left w:val="nil"/>
              <w:bottom w:val="single" w:sz="8" w:space="0" w:color="auto"/>
              <w:right w:val="nil"/>
            </w:tcBorders>
            <w:shd w:val="clear" w:color="auto" w:fill="auto"/>
          </w:tcPr>
          <w:p w14:paraId="4FFFA4CF" w14:textId="21184F23" w:rsidR="00E8769B" w:rsidRPr="00EE525A" w:rsidRDefault="00A33AB5" w:rsidP="00E8769B">
            <w:pPr>
              <w:jc w:val="center"/>
              <w:rPr>
                <w:rFonts w:ascii="Arial" w:hAnsi="Arial" w:cs="Arial"/>
                <w:color w:val="000000"/>
                <w:sz w:val="21"/>
                <w:szCs w:val="21"/>
              </w:rPr>
            </w:pPr>
            <w:r w:rsidRPr="00F45CD2">
              <w:rPr>
                <w:rFonts w:ascii="Arial" w:hAnsi="Arial" w:cs="Arial"/>
                <w:color w:val="000000"/>
                <w:sz w:val="21"/>
                <w:szCs w:val="21"/>
              </w:rPr>
              <w:t>Hasta</w:t>
            </w:r>
            <w:r w:rsidRPr="00EE525A">
              <w:rPr>
                <w:rFonts w:ascii="Arial" w:hAnsi="Arial" w:cs="Arial"/>
                <w:color w:val="000000"/>
                <w:sz w:val="21"/>
                <w:szCs w:val="21"/>
              </w:rPr>
              <w:t xml:space="preserve"> </w:t>
            </w:r>
            <w:r w:rsidR="00E8769B" w:rsidRPr="00EE525A">
              <w:rPr>
                <w:rFonts w:ascii="Arial" w:hAnsi="Arial" w:cs="Arial"/>
                <w:color w:val="000000"/>
                <w:sz w:val="21"/>
                <w:szCs w:val="21"/>
              </w:rPr>
              <w:t>IBR +</w:t>
            </w:r>
            <w:r w:rsidR="003968E3" w:rsidRPr="00EE525A">
              <w:rPr>
                <w:rFonts w:ascii="Arial" w:hAnsi="Arial" w:cs="Arial"/>
                <w:color w:val="000000"/>
                <w:sz w:val="21"/>
                <w:szCs w:val="21"/>
              </w:rPr>
              <w:t xml:space="preserve"> 2,9</w:t>
            </w:r>
            <w:r w:rsidR="00E8769B" w:rsidRPr="00EE525A">
              <w:rPr>
                <w:rFonts w:ascii="Arial" w:hAnsi="Arial" w:cs="Arial"/>
                <w:color w:val="000000"/>
                <w:sz w:val="21"/>
                <w:szCs w:val="21"/>
              </w:rPr>
              <w:t>%</w:t>
            </w:r>
          </w:p>
        </w:tc>
        <w:tc>
          <w:tcPr>
            <w:tcW w:w="1134" w:type="dxa"/>
            <w:tcBorders>
              <w:top w:val="nil"/>
              <w:left w:val="nil"/>
              <w:bottom w:val="single" w:sz="8" w:space="0" w:color="auto"/>
              <w:right w:val="nil"/>
            </w:tcBorders>
            <w:shd w:val="clear" w:color="auto" w:fill="auto"/>
            <w:vAlign w:val="center"/>
          </w:tcPr>
          <w:p w14:paraId="3323FABB" w14:textId="78BF9D4B" w:rsidR="00E8769B" w:rsidRPr="00EE525A" w:rsidRDefault="00E8769B" w:rsidP="00642D9F">
            <w:pPr>
              <w:jc w:val="center"/>
              <w:rPr>
                <w:rFonts w:ascii="Arial" w:hAnsi="Arial" w:cs="Arial"/>
                <w:color w:val="000000"/>
                <w:sz w:val="21"/>
                <w:szCs w:val="21"/>
              </w:rPr>
            </w:pPr>
            <w:r w:rsidRPr="00EE525A">
              <w:rPr>
                <w:rFonts w:ascii="Arial" w:hAnsi="Arial" w:cs="Arial"/>
                <w:color w:val="000000"/>
                <w:sz w:val="21"/>
                <w:szCs w:val="21"/>
              </w:rPr>
              <w:t>3%</w:t>
            </w:r>
          </w:p>
        </w:tc>
        <w:tc>
          <w:tcPr>
            <w:tcW w:w="1843" w:type="dxa"/>
            <w:tcBorders>
              <w:top w:val="nil"/>
              <w:left w:val="nil"/>
              <w:bottom w:val="single" w:sz="8" w:space="0" w:color="auto"/>
              <w:right w:val="nil"/>
            </w:tcBorders>
            <w:shd w:val="clear" w:color="000000" w:fill="FFFFFF"/>
            <w:noWrap/>
            <w:vAlign w:val="center"/>
          </w:tcPr>
          <w:p w14:paraId="312F1BD3" w14:textId="3252F23E" w:rsidR="00E8769B" w:rsidRPr="00F45CD2" w:rsidRDefault="00E8769B" w:rsidP="00E8769B">
            <w:pPr>
              <w:jc w:val="both"/>
              <w:rPr>
                <w:rFonts w:ascii="Arial" w:hAnsi="Arial" w:cs="Arial"/>
                <w:color w:val="000000"/>
                <w:sz w:val="21"/>
                <w:szCs w:val="21"/>
              </w:rPr>
            </w:pPr>
            <w:r w:rsidRPr="00F45CD2">
              <w:rPr>
                <w:rFonts w:ascii="Arial" w:hAnsi="Arial" w:cs="Arial"/>
                <w:color w:val="000000"/>
                <w:sz w:val="21"/>
                <w:szCs w:val="21"/>
              </w:rPr>
              <w:t>Hasta IBR</w:t>
            </w:r>
          </w:p>
        </w:tc>
      </w:tr>
    </w:tbl>
    <w:p w14:paraId="1D6D052C" w14:textId="162702EE" w:rsidR="00914A9A" w:rsidRPr="00F45CD2" w:rsidRDefault="00914A9A" w:rsidP="00AE4BB3">
      <w:pPr>
        <w:ind w:firstLine="1"/>
        <w:jc w:val="both"/>
        <w:outlineLvl w:val="1"/>
        <w:rPr>
          <w:rFonts w:ascii="Arial" w:hAnsi="Arial" w:cs="Arial"/>
          <w:strike/>
          <w:color w:val="000000"/>
          <w:sz w:val="21"/>
          <w:szCs w:val="21"/>
          <w:lang w:eastAsia="es-ES"/>
        </w:rPr>
      </w:pPr>
      <w:r w:rsidRPr="00F45CD2">
        <w:rPr>
          <w:rFonts w:ascii="Arial" w:hAnsi="Arial" w:cs="Arial"/>
          <w:color w:val="000000"/>
          <w:sz w:val="21"/>
          <w:szCs w:val="21"/>
          <w:lang w:eastAsia="es-ES"/>
        </w:rPr>
        <w:t>IBR y spread en términos nominales</w:t>
      </w:r>
    </w:p>
    <w:p w14:paraId="3DD9BE08" w14:textId="4F45BD4D" w:rsidR="00E06E79" w:rsidRPr="00F45CD2" w:rsidRDefault="00E06E79" w:rsidP="00BE678E">
      <w:pPr>
        <w:rPr>
          <w:rFonts w:ascii="Arial" w:hAnsi="Arial" w:cs="Arial"/>
          <w:color w:val="000000"/>
          <w:sz w:val="21"/>
          <w:szCs w:val="21"/>
          <w:lang w:eastAsia="es-ES"/>
        </w:rPr>
      </w:pPr>
    </w:p>
    <w:p w14:paraId="3A20968E" w14:textId="54FFE36D" w:rsidR="00A61AEE" w:rsidRPr="00146DC3" w:rsidRDefault="00A61AEE" w:rsidP="00A61AEE">
      <w:pPr>
        <w:pStyle w:val="Prrafodelista"/>
        <w:numPr>
          <w:ilvl w:val="0"/>
          <w:numId w:val="1"/>
        </w:numPr>
        <w:jc w:val="both"/>
        <w:rPr>
          <w:rFonts w:ascii="Arial" w:hAnsi="Arial" w:cs="Arial"/>
          <w:sz w:val="22"/>
          <w:szCs w:val="22"/>
          <w:lang w:eastAsia="es-ES"/>
        </w:rPr>
      </w:pPr>
      <w:r>
        <w:rPr>
          <w:rFonts w:ascii="Arial" w:eastAsia="Arial" w:hAnsi="Arial" w:cs="Arial"/>
          <w:b/>
          <w:sz w:val="22"/>
          <w:szCs w:val="22"/>
          <w:lang w:eastAsia="es-CO" w:bidi="es-CO"/>
        </w:rPr>
        <w:t>Subsidio adicional</w:t>
      </w:r>
      <w:r w:rsidR="00DD2CE3">
        <w:rPr>
          <w:rFonts w:ascii="Arial" w:eastAsia="Arial" w:hAnsi="Arial" w:cs="Arial"/>
          <w:b/>
          <w:sz w:val="22"/>
          <w:szCs w:val="22"/>
          <w:lang w:eastAsia="es-CO" w:bidi="es-CO"/>
        </w:rPr>
        <w:t xml:space="preserve"> sobre la comisión de la garantía del FAG</w:t>
      </w:r>
      <w:r>
        <w:rPr>
          <w:rFonts w:ascii="Arial" w:eastAsia="Arial" w:hAnsi="Arial" w:cs="Arial"/>
          <w:b/>
          <w:sz w:val="22"/>
          <w:szCs w:val="22"/>
          <w:lang w:eastAsia="es-CO" w:bidi="es-CO"/>
        </w:rPr>
        <w:t>.</w:t>
      </w:r>
      <w:r>
        <w:rPr>
          <w:rFonts w:ascii="Arial" w:eastAsia="Arial" w:hAnsi="Arial" w:cs="Arial"/>
          <w:bCs/>
          <w:sz w:val="22"/>
          <w:szCs w:val="22"/>
          <w:lang w:eastAsia="es-CO" w:bidi="es-CO"/>
        </w:rPr>
        <w:t xml:space="preserve"> </w:t>
      </w:r>
      <w:r w:rsidR="00EF7E4E">
        <w:rPr>
          <w:rFonts w:ascii="Arial" w:eastAsia="Arial" w:hAnsi="Arial" w:cs="Arial"/>
          <w:bCs/>
          <w:sz w:val="22"/>
          <w:szCs w:val="22"/>
          <w:lang w:eastAsia="es-CO" w:bidi="es-CO"/>
        </w:rPr>
        <w:t xml:space="preserve">Para los pequeños y medianos productores </w:t>
      </w:r>
      <w:r w:rsidR="00AE77EF">
        <w:rPr>
          <w:rFonts w:ascii="Arial" w:eastAsia="Arial" w:hAnsi="Arial" w:cs="Arial"/>
          <w:bCs/>
          <w:sz w:val="22"/>
          <w:szCs w:val="22"/>
          <w:lang w:eastAsia="es-CO" w:bidi="es-CO"/>
        </w:rPr>
        <w:t>que sean beneficiarios de esta línea</w:t>
      </w:r>
      <w:r w:rsidR="00EF7E4E">
        <w:rPr>
          <w:rFonts w:ascii="Arial" w:eastAsia="Arial" w:hAnsi="Arial" w:cs="Arial"/>
          <w:bCs/>
          <w:sz w:val="22"/>
          <w:szCs w:val="22"/>
          <w:lang w:eastAsia="es-CO" w:bidi="es-CO"/>
        </w:rPr>
        <w:t xml:space="preserve"> para las actividades </w:t>
      </w:r>
      <w:r w:rsidR="002B7E5B">
        <w:rPr>
          <w:rFonts w:ascii="Arial" w:eastAsia="Arial" w:hAnsi="Arial" w:cs="Arial"/>
          <w:bCs/>
          <w:sz w:val="22"/>
          <w:szCs w:val="22"/>
          <w:lang w:eastAsia="es-CO" w:bidi="es-CO"/>
        </w:rPr>
        <w:t xml:space="preserve">establecidas en los literales </w:t>
      </w:r>
      <w:r w:rsidR="00767D3D">
        <w:rPr>
          <w:rFonts w:ascii="Arial" w:eastAsia="Arial" w:hAnsi="Arial" w:cs="Arial"/>
          <w:bCs/>
          <w:sz w:val="22"/>
          <w:szCs w:val="22"/>
          <w:lang w:eastAsia="es-CO" w:bidi="es-CO"/>
        </w:rPr>
        <w:t xml:space="preserve">b y </w:t>
      </w:r>
      <w:r w:rsidR="00767D3D" w:rsidRPr="00146DC3">
        <w:rPr>
          <w:rFonts w:ascii="Arial" w:eastAsia="Arial" w:hAnsi="Arial" w:cs="Arial"/>
          <w:bCs/>
          <w:sz w:val="22"/>
          <w:szCs w:val="22"/>
          <w:lang w:eastAsia="es-CO" w:bidi="es-CO"/>
        </w:rPr>
        <w:t>c del numeral 2 del presente artículo, s</w:t>
      </w:r>
      <w:r w:rsidRPr="00146DC3">
        <w:rPr>
          <w:rFonts w:ascii="Arial" w:eastAsia="Arial" w:hAnsi="Arial" w:cs="Arial"/>
          <w:bCs/>
          <w:sz w:val="22"/>
          <w:szCs w:val="22"/>
          <w:lang w:eastAsia="es-CO" w:bidi="es-CO"/>
        </w:rPr>
        <w:t>e otorgará un subsidio adicional por una fracción del valor de la</w:t>
      </w:r>
      <w:r w:rsidR="002F551F" w:rsidRPr="00146DC3">
        <w:rPr>
          <w:rFonts w:ascii="Arial" w:eastAsia="Arial" w:hAnsi="Arial" w:cs="Arial"/>
          <w:bCs/>
          <w:sz w:val="22"/>
          <w:szCs w:val="22"/>
          <w:lang w:eastAsia="es-CO" w:bidi="es-CO"/>
        </w:rPr>
        <w:t xml:space="preserve"> </w:t>
      </w:r>
      <w:r w:rsidRPr="00146DC3">
        <w:rPr>
          <w:rFonts w:ascii="Arial" w:eastAsia="Arial" w:hAnsi="Arial" w:cs="Arial"/>
          <w:bCs/>
          <w:sz w:val="22"/>
          <w:szCs w:val="22"/>
          <w:lang w:eastAsia="es-CO" w:bidi="es-CO"/>
        </w:rPr>
        <w:t>comisión de la garantía del FAG</w:t>
      </w:r>
      <w:r w:rsidR="00DA0A0B" w:rsidRPr="00146DC3">
        <w:rPr>
          <w:rFonts w:ascii="Arial" w:eastAsia="Arial" w:hAnsi="Arial" w:cs="Arial"/>
          <w:bCs/>
          <w:sz w:val="22"/>
          <w:szCs w:val="22"/>
          <w:lang w:eastAsia="es-CO" w:bidi="es-CO"/>
        </w:rPr>
        <w:t>, en los términos establecidos por</w:t>
      </w:r>
      <w:r w:rsidR="00E93A11" w:rsidRPr="00146DC3">
        <w:rPr>
          <w:rFonts w:ascii="Arial" w:eastAsia="Arial" w:hAnsi="Arial" w:cs="Arial"/>
          <w:bCs/>
          <w:sz w:val="22"/>
          <w:szCs w:val="22"/>
          <w:lang w:eastAsia="es-CO" w:bidi="es-CO"/>
        </w:rPr>
        <w:t xml:space="preserve"> el </w:t>
      </w:r>
      <w:r w:rsidR="00E93A11" w:rsidRPr="00146DC3">
        <w:rPr>
          <w:rFonts w:ascii="Arial" w:hAnsi="Arial" w:cs="Arial"/>
          <w:snapToGrid w:val="0"/>
          <w:sz w:val="22"/>
          <w:szCs w:val="22"/>
        </w:rPr>
        <w:t>Programa de Garantías ante la Emergencia</w:t>
      </w:r>
      <w:r w:rsidR="0054606C" w:rsidRPr="00146DC3">
        <w:rPr>
          <w:rFonts w:ascii="Arial" w:hAnsi="Arial" w:cs="Arial"/>
          <w:snapToGrid w:val="0"/>
          <w:sz w:val="22"/>
          <w:szCs w:val="22"/>
        </w:rPr>
        <w:t xml:space="preserve"> por medio de</w:t>
      </w:r>
      <w:r w:rsidR="00DA0A0B" w:rsidRPr="00146DC3">
        <w:rPr>
          <w:rFonts w:ascii="Arial" w:eastAsia="Arial" w:hAnsi="Arial" w:cs="Arial"/>
          <w:bCs/>
          <w:sz w:val="22"/>
          <w:szCs w:val="22"/>
          <w:lang w:eastAsia="es-CO" w:bidi="es-CO"/>
        </w:rPr>
        <w:t xml:space="preserve"> la </w:t>
      </w:r>
      <w:r w:rsidR="00DA0A0B" w:rsidRPr="00146DC3">
        <w:rPr>
          <w:rFonts w:ascii="Arial" w:eastAsia="Arial" w:hAnsi="Arial" w:cs="Arial"/>
          <w:bCs/>
          <w:color w:val="FF0000"/>
          <w:sz w:val="22"/>
          <w:szCs w:val="22"/>
          <w:lang w:eastAsia="es-CO" w:bidi="es-CO"/>
        </w:rPr>
        <w:t xml:space="preserve">Resolución </w:t>
      </w:r>
      <w:r w:rsidR="00217F7E" w:rsidRPr="00146DC3">
        <w:rPr>
          <w:rFonts w:ascii="Arial" w:eastAsia="Arial" w:hAnsi="Arial" w:cs="Arial"/>
          <w:bCs/>
          <w:color w:val="FF0000"/>
          <w:sz w:val="22"/>
          <w:szCs w:val="22"/>
          <w:lang w:eastAsia="es-CO" w:bidi="es-CO"/>
        </w:rPr>
        <w:t>X</w:t>
      </w:r>
      <w:r w:rsidR="00DA0A0B" w:rsidRPr="00146DC3">
        <w:rPr>
          <w:rFonts w:ascii="Arial" w:eastAsia="Arial" w:hAnsi="Arial" w:cs="Arial"/>
          <w:bCs/>
          <w:sz w:val="22"/>
          <w:szCs w:val="22"/>
          <w:lang w:eastAsia="es-CO" w:bidi="es-CO"/>
        </w:rPr>
        <w:t xml:space="preserve"> de 2020 de la </w:t>
      </w:r>
      <w:r w:rsidR="00640FED" w:rsidRPr="00146DC3">
        <w:rPr>
          <w:rFonts w:ascii="Arial" w:eastAsia="Arial" w:hAnsi="Arial" w:cs="Arial"/>
          <w:bCs/>
          <w:sz w:val="22"/>
          <w:szCs w:val="22"/>
          <w:lang w:eastAsia="es-CO" w:bidi="es-CO"/>
        </w:rPr>
        <w:t>CNCA</w:t>
      </w:r>
      <w:r w:rsidR="00DA0A0B" w:rsidRPr="00146DC3">
        <w:rPr>
          <w:rFonts w:ascii="Arial" w:eastAsia="Arial" w:hAnsi="Arial" w:cs="Arial"/>
          <w:bCs/>
          <w:sz w:val="22"/>
          <w:szCs w:val="22"/>
          <w:lang w:eastAsia="es-CO" w:bidi="es-CO"/>
        </w:rPr>
        <w:t>.</w:t>
      </w:r>
    </w:p>
    <w:p w14:paraId="5B3A254C" w14:textId="77777777" w:rsidR="006F06E0" w:rsidRPr="006F06E0" w:rsidRDefault="006F06E0" w:rsidP="006F06E0">
      <w:pPr>
        <w:pStyle w:val="Prrafodelista"/>
        <w:ind w:left="360"/>
        <w:jc w:val="both"/>
        <w:rPr>
          <w:rFonts w:ascii="Arial" w:hAnsi="Arial" w:cs="Arial"/>
          <w:color w:val="000000"/>
          <w:sz w:val="22"/>
          <w:szCs w:val="22"/>
          <w:lang w:eastAsia="es-ES"/>
        </w:rPr>
      </w:pPr>
    </w:p>
    <w:p w14:paraId="0057747A" w14:textId="0EFC4749" w:rsidR="00756E40" w:rsidRDefault="00756E40" w:rsidP="00756E40">
      <w:pPr>
        <w:pStyle w:val="Prrafodelista"/>
        <w:numPr>
          <w:ilvl w:val="0"/>
          <w:numId w:val="1"/>
        </w:numPr>
        <w:jc w:val="both"/>
        <w:rPr>
          <w:rFonts w:ascii="Arial" w:hAnsi="Arial" w:cs="Arial"/>
          <w:color w:val="000000"/>
          <w:sz w:val="22"/>
          <w:szCs w:val="22"/>
          <w:lang w:eastAsia="es-ES"/>
        </w:rPr>
      </w:pPr>
      <w:r w:rsidRPr="00756E40">
        <w:rPr>
          <w:rFonts w:ascii="Arial" w:hAnsi="Arial" w:cs="Arial"/>
          <w:b/>
          <w:bCs/>
          <w:color w:val="000000" w:themeColor="text1"/>
          <w:sz w:val="22"/>
          <w:szCs w:val="22"/>
          <w:lang w:eastAsia="es-ES"/>
        </w:rPr>
        <w:t>Distribución de los recursos.</w:t>
      </w:r>
      <w:r>
        <w:rPr>
          <w:rFonts w:ascii="Arial" w:hAnsi="Arial" w:cs="Arial"/>
          <w:color w:val="000000" w:themeColor="text1"/>
          <w:sz w:val="22"/>
          <w:szCs w:val="22"/>
          <w:lang w:eastAsia="es-ES"/>
        </w:rPr>
        <w:t xml:space="preserve"> </w:t>
      </w:r>
      <w:r w:rsidRPr="46EC5680">
        <w:rPr>
          <w:rFonts w:ascii="Arial" w:hAnsi="Arial" w:cs="Arial"/>
          <w:color w:val="000000" w:themeColor="text1"/>
          <w:sz w:val="22"/>
          <w:szCs w:val="22"/>
          <w:lang w:eastAsia="es-ES"/>
        </w:rPr>
        <w:t xml:space="preserve">No menos del </w:t>
      </w:r>
      <w:r>
        <w:rPr>
          <w:rFonts w:ascii="Arial" w:hAnsi="Arial" w:cs="Arial"/>
          <w:color w:val="000000" w:themeColor="text1"/>
          <w:sz w:val="22"/>
          <w:szCs w:val="22"/>
          <w:lang w:eastAsia="es-ES"/>
        </w:rPr>
        <w:t>5</w:t>
      </w:r>
      <w:r w:rsidRPr="46EC5680">
        <w:rPr>
          <w:rFonts w:ascii="Arial" w:hAnsi="Arial" w:cs="Arial"/>
          <w:color w:val="000000" w:themeColor="text1"/>
          <w:sz w:val="22"/>
          <w:szCs w:val="22"/>
          <w:lang w:eastAsia="es-ES"/>
        </w:rPr>
        <w:t xml:space="preserve">0% de los recursos asignados </w:t>
      </w:r>
      <w:r w:rsidRPr="00FD2319">
        <w:rPr>
          <w:rFonts w:ascii="Arial" w:hAnsi="Arial" w:cs="Arial"/>
          <w:color w:val="000000" w:themeColor="text1"/>
          <w:sz w:val="22"/>
          <w:szCs w:val="22"/>
          <w:lang w:eastAsia="es-ES"/>
        </w:rPr>
        <w:t>para el subsidio, por tipo de productor, serán destinados a actividades de siembra de cultivos de ciclo corto, sostenimiento de cultivos perennes y de</w:t>
      </w:r>
      <w:r w:rsidRPr="46EC5680">
        <w:rPr>
          <w:rFonts w:ascii="Arial" w:hAnsi="Arial" w:cs="Arial"/>
          <w:color w:val="000000" w:themeColor="text1"/>
          <w:sz w:val="22"/>
          <w:szCs w:val="22"/>
          <w:lang w:eastAsia="es-ES"/>
        </w:rPr>
        <w:t xml:space="preserve"> producción agropecuaria</w:t>
      </w:r>
      <w:r>
        <w:rPr>
          <w:rFonts w:ascii="Arial" w:hAnsi="Arial" w:cs="Arial"/>
          <w:color w:val="000000" w:themeColor="text1"/>
          <w:sz w:val="22"/>
          <w:szCs w:val="22"/>
          <w:lang w:eastAsia="es-ES"/>
        </w:rPr>
        <w:t>.</w:t>
      </w:r>
    </w:p>
    <w:p w14:paraId="62995DF1" w14:textId="77777777" w:rsidR="0028008C" w:rsidRDefault="0028008C" w:rsidP="0028008C">
      <w:pPr>
        <w:jc w:val="both"/>
        <w:rPr>
          <w:rFonts w:ascii="Arial" w:hAnsi="Arial" w:cs="Arial"/>
          <w:sz w:val="22"/>
          <w:szCs w:val="22"/>
          <w:lang w:eastAsia="es-ES"/>
        </w:rPr>
      </w:pPr>
    </w:p>
    <w:p w14:paraId="6B29AAEC" w14:textId="107C70DE" w:rsidR="009C0B5F" w:rsidRDefault="00A537D6" w:rsidP="009C0B5F">
      <w:pPr>
        <w:jc w:val="both"/>
        <w:rPr>
          <w:rFonts w:ascii="Arial" w:hAnsi="Arial" w:cs="Arial"/>
          <w:color w:val="000000"/>
          <w:sz w:val="22"/>
          <w:szCs w:val="22"/>
          <w:lang w:eastAsia="es-ES"/>
        </w:rPr>
      </w:pPr>
      <w:r w:rsidRPr="00F45CD2">
        <w:rPr>
          <w:rFonts w:ascii="Arial" w:hAnsi="Arial" w:cs="Arial"/>
          <w:b/>
          <w:color w:val="000000"/>
          <w:sz w:val="22"/>
          <w:szCs w:val="22"/>
          <w:lang w:eastAsia="es-ES"/>
        </w:rPr>
        <w:t>Parágrafo</w:t>
      </w:r>
      <w:r w:rsidR="00CD02B0">
        <w:rPr>
          <w:rFonts w:ascii="Arial" w:hAnsi="Arial" w:cs="Arial"/>
          <w:b/>
          <w:color w:val="000000"/>
          <w:sz w:val="22"/>
          <w:szCs w:val="22"/>
          <w:lang w:eastAsia="es-ES"/>
        </w:rPr>
        <w:t xml:space="preserve"> 1o</w:t>
      </w:r>
      <w:r w:rsidR="004636E5" w:rsidRPr="00F45CD2">
        <w:rPr>
          <w:rFonts w:ascii="Arial" w:hAnsi="Arial" w:cs="Arial"/>
          <w:b/>
          <w:color w:val="000000"/>
          <w:sz w:val="22"/>
          <w:szCs w:val="22"/>
          <w:lang w:eastAsia="es-ES"/>
        </w:rPr>
        <w:t>.</w:t>
      </w:r>
      <w:r w:rsidR="004636E5" w:rsidRPr="00F45CD2">
        <w:rPr>
          <w:rFonts w:ascii="Arial" w:hAnsi="Arial" w:cs="Arial"/>
          <w:color w:val="000000"/>
          <w:sz w:val="22"/>
          <w:szCs w:val="22"/>
          <w:lang w:eastAsia="es-ES"/>
        </w:rPr>
        <w:t xml:space="preserve"> </w:t>
      </w:r>
      <w:r w:rsidR="009C0B5F" w:rsidRPr="00F45CD2">
        <w:rPr>
          <w:rFonts w:ascii="Arial" w:hAnsi="Arial" w:cs="Arial"/>
          <w:color w:val="000000"/>
          <w:sz w:val="22"/>
          <w:szCs w:val="22"/>
          <w:lang w:eastAsia="es-ES"/>
        </w:rPr>
        <w:t>Para efectos del numeral 2, dentro de</w:t>
      </w:r>
      <w:r w:rsidRPr="00F45CD2">
        <w:rPr>
          <w:rFonts w:ascii="Arial" w:hAnsi="Arial" w:cs="Arial"/>
          <w:color w:val="000000"/>
          <w:sz w:val="22"/>
          <w:szCs w:val="22"/>
          <w:lang w:eastAsia="es-ES"/>
        </w:rPr>
        <w:t xml:space="preserve"> </w:t>
      </w:r>
      <w:r w:rsidR="00A32491">
        <w:rPr>
          <w:rFonts w:ascii="Arial" w:hAnsi="Arial" w:cs="Arial"/>
          <w:color w:val="000000"/>
          <w:sz w:val="22"/>
          <w:szCs w:val="22"/>
          <w:lang w:eastAsia="es-ES"/>
        </w:rPr>
        <w:t xml:space="preserve">las actividades financiables </w:t>
      </w:r>
      <w:r w:rsidRPr="00F45CD2">
        <w:rPr>
          <w:rFonts w:ascii="Arial" w:hAnsi="Arial" w:cs="Arial"/>
          <w:color w:val="000000"/>
          <w:sz w:val="22"/>
          <w:szCs w:val="22"/>
          <w:lang w:eastAsia="es-ES"/>
        </w:rPr>
        <w:t xml:space="preserve">descritas en los literales </w:t>
      </w:r>
      <w:r w:rsidR="002B0768">
        <w:rPr>
          <w:rFonts w:ascii="Arial" w:hAnsi="Arial" w:cs="Arial"/>
          <w:color w:val="000000"/>
          <w:sz w:val="22"/>
          <w:szCs w:val="22"/>
          <w:lang w:eastAsia="es-ES"/>
        </w:rPr>
        <w:t>b</w:t>
      </w:r>
      <w:r w:rsidRPr="00F45CD2">
        <w:rPr>
          <w:rFonts w:ascii="Arial" w:hAnsi="Arial" w:cs="Arial"/>
          <w:color w:val="000000"/>
          <w:sz w:val="22"/>
          <w:szCs w:val="22"/>
          <w:lang w:eastAsia="es-ES"/>
        </w:rPr>
        <w:t xml:space="preserve"> y </w:t>
      </w:r>
      <w:r w:rsidR="002B0768">
        <w:rPr>
          <w:rFonts w:ascii="Arial" w:hAnsi="Arial" w:cs="Arial"/>
          <w:color w:val="000000"/>
          <w:sz w:val="22"/>
          <w:szCs w:val="22"/>
          <w:lang w:eastAsia="es-ES"/>
        </w:rPr>
        <w:t>c</w:t>
      </w:r>
      <w:r w:rsidR="009C0B5F" w:rsidRPr="00F45CD2">
        <w:rPr>
          <w:rFonts w:ascii="Arial" w:hAnsi="Arial" w:cs="Arial"/>
          <w:color w:val="000000"/>
          <w:sz w:val="22"/>
          <w:szCs w:val="22"/>
          <w:lang w:eastAsia="es-ES"/>
        </w:rPr>
        <w:t xml:space="preserve"> podrán ser financiadas las necesidades de los productores correspondientes a gastos de transporte y comercialización de productos agropecuarios.</w:t>
      </w:r>
    </w:p>
    <w:p w14:paraId="648918A9" w14:textId="7A8400BB" w:rsidR="007B6D71" w:rsidRDefault="007B6D71" w:rsidP="009C0B5F">
      <w:pPr>
        <w:jc w:val="both"/>
        <w:rPr>
          <w:rFonts w:ascii="Arial" w:hAnsi="Arial" w:cs="Arial"/>
          <w:color w:val="000000"/>
          <w:sz w:val="22"/>
          <w:szCs w:val="22"/>
          <w:lang w:eastAsia="es-ES"/>
        </w:rPr>
      </w:pPr>
    </w:p>
    <w:p w14:paraId="351CF102" w14:textId="1D86EC61" w:rsidR="007B6D71" w:rsidRDefault="004B166D" w:rsidP="009C0B5F">
      <w:pPr>
        <w:jc w:val="both"/>
        <w:rPr>
          <w:rFonts w:ascii="Arial" w:eastAsia="Arial" w:hAnsi="Arial" w:cs="Arial"/>
          <w:sz w:val="22"/>
          <w:szCs w:val="22"/>
          <w:lang w:eastAsia="es-CO" w:bidi="es-CO"/>
        </w:rPr>
      </w:pPr>
      <w:r w:rsidRPr="1C031B5C">
        <w:rPr>
          <w:rFonts w:ascii="Arial" w:eastAsia="Arial" w:hAnsi="Arial" w:cs="Arial"/>
          <w:b/>
          <w:bCs/>
          <w:sz w:val="22"/>
          <w:szCs w:val="22"/>
          <w:lang w:eastAsia="es-CO" w:bidi="es-CO"/>
        </w:rPr>
        <w:t>Parágrafo 2o.</w:t>
      </w:r>
      <w:r w:rsidRPr="1C031B5C">
        <w:rPr>
          <w:rFonts w:ascii="Arial" w:eastAsia="Arial" w:hAnsi="Arial" w:cs="Arial"/>
          <w:sz w:val="22"/>
          <w:szCs w:val="22"/>
          <w:lang w:eastAsia="es-CO" w:bidi="es-CO"/>
        </w:rPr>
        <w:t xml:space="preserve"> </w:t>
      </w:r>
      <w:r w:rsidR="007F5644" w:rsidRPr="1C031B5C">
        <w:rPr>
          <w:rFonts w:ascii="Arial" w:eastAsia="Arial" w:hAnsi="Arial" w:cs="Arial"/>
          <w:sz w:val="22"/>
          <w:szCs w:val="22"/>
          <w:lang w:eastAsia="es-CO" w:bidi="es-CO"/>
        </w:rPr>
        <w:t>Los grandes productores no podrán acceder a la financiación de que trata</w:t>
      </w:r>
      <w:r w:rsidR="005E5580">
        <w:rPr>
          <w:rFonts w:ascii="Arial" w:eastAsia="Arial" w:hAnsi="Arial" w:cs="Arial"/>
          <w:sz w:val="22"/>
          <w:szCs w:val="22"/>
          <w:lang w:eastAsia="es-CO" w:bidi="es-CO"/>
        </w:rPr>
        <w:t xml:space="preserve"> </w:t>
      </w:r>
      <w:r w:rsidR="003C571E">
        <w:rPr>
          <w:rFonts w:ascii="Arial" w:eastAsia="Arial" w:hAnsi="Arial" w:cs="Arial"/>
          <w:sz w:val="22"/>
          <w:szCs w:val="22"/>
          <w:lang w:eastAsia="es-CO" w:bidi="es-CO"/>
        </w:rPr>
        <w:t>e</w:t>
      </w:r>
      <w:r w:rsidR="005E5580">
        <w:rPr>
          <w:rFonts w:ascii="Arial" w:eastAsia="Arial" w:hAnsi="Arial" w:cs="Arial"/>
          <w:sz w:val="22"/>
          <w:szCs w:val="22"/>
          <w:lang w:eastAsia="es-CO" w:bidi="es-CO"/>
        </w:rPr>
        <w:t>l literal</w:t>
      </w:r>
      <w:r w:rsidR="007F5644" w:rsidRPr="1C031B5C">
        <w:rPr>
          <w:rFonts w:ascii="Arial" w:eastAsia="Arial" w:hAnsi="Arial" w:cs="Arial"/>
          <w:sz w:val="22"/>
          <w:szCs w:val="22"/>
          <w:lang w:eastAsia="es-CO" w:bidi="es-CO"/>
        </w:rPr>
        <w:t xml:space="preserve"> </w:t>
      </w:r>
      <w:r w:rsidR="00A1397F" w:rsidRPr="1C031B5C">
        <w:rPr>
          <w:rFonts w:ascii="Arial" w:eastAsia="Arial" w:hAnsi="Arial" w:cs="Arial"/>
          <w:sz w:val="22"/>
          <w:szCs w:val="22"/>
          <w:lang w:eastAsia="es-CO" w:bidi="es-CO"/>
        </w:rPr>
        <w:t>d</w:t>
      </w:r>
      <w:r w:rsidR="007F5644" w:rsidRPr="1C031B5C">
        <w:rPr>
          <w:rFonts w:ascii="Arial" w:eastAsia="Arial" w:hAnsi="Arial" w:cs="Arial"/>
          <w:sz w:val="22"/>
          <w:szCs w:val="22"/>
          <w:lang w:eastAsia="es-CO" w:bidi="es-CO"/>
        </w:rPr>
        <w:t xml:space="preserve"> del numeral 2 del presente artículo</w:t>
      </w:r>
      <w:r w:rsidR="00F54562" w:rsidRPr="1C031B5C">
        <w:rPr>
          <w:rFonts w:ascii="Arial" w:eastAsia="Arial" w:hAnsi="Arial" w:cs="Arial"/>
          <w:sz w:val="22"/>
          <w:szCs w:val="22"/>
          <w:lang w:eastAsia="es-CO" w:bidi="es-CO"/>
        </w:rPr>
        <w:t>.</w:t>
      </w:r>
    </w:p>
    <w:p w14:paraId="3B8CB197" w14:textId="1F85C766" w:rsidR="002B3430" w:rsidRDefault="002B3430" w:rsidP="009C0B5F">
      <w:pPr>
        <w:jc w:val="both"/>
        <w:rPr>
          <w:rFonts w:ascii="Arial" w:eastAsia="Arial" w:hAnsi="Arial" w:cs="Arial"/>
          <w:sz w:val="22"/>
          <w:szCs w:val="22"/>
          <w:lang w:eastAsia="es-CO" w:bidi="es-CO"/>
        </w:rPr>
      </w:pPr>
    </w:p>
    <w:p w14:paraId="6A3F49DA" w14:textId="1BF62C0B" w:rsidR="002B3430" w:rsidRPr="00F45CD2" w:rsidRDefault="002B3430" w:rsidP="009C0B5F">
      <w:pPr>
        <w:jc w:val="both"/>
        <w:rPr>
          <w:rFonts w:ascii="Arial" w:hAnsi="Arial" w:cs="Arial"/>
          <w:color w:val="000000"/>
          <w:sz w:val="22"/>
          <w:szCs w:val="22"/>
          <w:lang w:eastAsia="es-ES"/>
        </w:rPr>
      </w:pPr>
      <w:r w:rsidRPr="1C031B5C">
        <w:rPr>
          <w:rFonts w:ascii="Arial" w:eastAsia="Arial" w:hAnsi="Arial" w:cs="Arial"/>
          <w:b/>
          <w:bCs/>
          <w:sz w:val="22"/>
          <w:szCs w:val="22"/>
          <w:lang w:eastAsia="es-CO" w:bidi="es-CO"/>
        </w:rPr>
        <w:t xml:space="preserve">Parágrafo </w:t>
      </w:r>
      <w:r>
        <w:rPr>
          <w:rFonts w:ascii="Arial" w:eastAsia="Arial" w:hAnsi="Arial" w:cs="Arial"/>
          <w:b/>
          <w:bCs/>
          <w:sz w:val="22"/>
          <w:szCs w:val="22"/>
          <w:lang w:eastAsia="es-CO" w:bidi="es-CO"/>
        </w:rPr>
        <w:t>3</w:t>
      </w:r>
      <w:r w:rsidRPr="1C031B5C">
        <w:rPr>
          <w:rFonts w:ascii="Arial" w:eastAsia="Arial" w:hAnsi="Arial" w:cs="Arial"/>
          <w:b/>
          <w:bCs/>
          <w:sz w:val="22"/>
          <w:szCs w:val="22"/>
          <w:lang w:eastAsia="es-CO" w:bidi="es-CO"/>
        </w:rPr>
        <w:t>o.</w:t>
      </w:r>
      <w:r>
        <w:rPr>
          <w:rFonts w:ascii="Arial" w:eastAsia="Arial" w:hAnsi="Arial" w:cs="Arial"/>
          <w:b/>
          <w:bCs/>
          <w:sz w:val="22"/>
          <w:szCs w:val="22"/>
          <w:lang w:eastAsia="es-CO" w:bidi="es-CO"/>
        </w:rPr>
        <w:t xml:space="preserve"> </w:t>
      </w:r>
      <w:r w:rsidRPr="00604184">
        <w:rPr>
          <w:rFonts w:ascii="Arial" w:eastAsia="Arial" w:hAnsi="Arial" w:cs="Arial"/>
          <w:sz w:val="22"/>
          <w:szCs w:val="22"/>
          <w:lang w:eastAsia="es-CO" w:bidi="es-CO"/>
        </w:rPr>
        <w:t xml:space="preserve">Independientemente del requisito de afectación presentado en el </w:t>
      </w:r>
      <w:r w:rsidR="0083230A">
        <w:rPr>
          <w:rFonts w:ascii="Arial" w:eastAsia="Arial" w:hAnsi="Arial" w:cs="Arial"/>
          <w:sz w:val="22"/>
          <w:szCs w:val="22"/>
          <w:lang w:eastAsia="es-CO" w:bidi="es-CO"/>
        </w:rPr>
        <w:t>numeral 2</w:t>
      </w:r>
      <w:r w:rsidRPr="00604184">
        <w:rPr>
          <w:rFonts w:ascii="Arial" w:eastAsia="Arial" w:hAnsi="Arial" w:cs="Arial"/>
          <w:sz w:val="22"/>
          <w:szCs w:val="22"/>
          <w:lang w:eastAsia="es-CO" w:bidi="es-CO"/>
        </w:rPr>
        <w:t xml:space="preserve"> del artículo 9 de </w:t>
      </w:r>
      <w:r>
        <w:rPr>
          <w:rFonts w:ascii="Arial" w:eastAsia="Arial" w:hAnsi="Arial" w:cs="Arial"/>
          <w:sz w:val="22"/>
          <w:szCs w:val="22"/>
          <w:lang w:eastAsia="es-CO" w:bidi="es-CO"/>
        </w:rPr>
        <w:t xml:space="preserve">la presente resolución, </w:t>
      </w:r>
      <w:r w:rsidR="000556AE">
        <w:rPr>
          <w:rFonts w:ascii="Arial" w:eastAsia="Arial" w:hAnsi="Arial" w:cs="Arial"/>
          <w:sz w:val="22"/>
          <w:szCs w:val="22"/>
          <w:lang w:eastAsia="es-CO" w:bidi="es-CO"/>
        </w:rPr>
        <w:t xml:space="preserve">los productores podrán acceder a la financiación establecida en el literal </w:t>
      </w:r>
      <w:r w:rsidR="00604184">
        <w:rPr>
          <w:rFonts w:ascii="Arial" w:eastAsia="Arial" w:hAnsi="Arial" w:cs="Arial"/>
          <w:sz w:val="22"/>
          <w:szCs w:val="22"/>
          <w:lang w:eastAsia="es-CO" w:bidi="es-CO"/>
        </w:rPr>
        <w:t>f del numeral 2 del presente artículo.</w:t>
      </w:r>
    </w:p>
    <w:p w14:paraId="14490FF2" w14:textId="6F6587F9" w:rsidR="004636E5" w:rsidRDefault="004636E5" w:rsidP="004636E5">
      <w:pPr>
        <w:pStyle w:val="c5"/>
        <w:tabs>
          <w:tab w:val="left" w:pos="1479"/>
        </w:tabs>
        <w:spacing w:line="240" w:lineRule="auto"/>
        <w:jc w:val="both"/>
        <w:rPr>
          <w:rFonts w:ascii="Arial" w:eastAsia="Arial" w:hAnsi="Arial" w:cs="Arial"/>
          <w:b/>
          <w:sz w:val="22"/>
          <w:szCs w:val="22"/>
          <w:lang w:val="es-CO" w:eastAsia="es-CO" w:bidi="es-CO"/>
        </w:rPr>
      </w:pPr>
    </w:p>
    <w:p w14:paraId="3D9538CF" w14:textId="2DD98B24" w:rsidR="00220F6A" w:rsidRPr="00220F6A" w:rsidRDefault="00220F6A" w:rsidP="004636E5">
      <w:pPr>
        <w:pStyle w:val="c5"/>
        <w:tabs>
          <w:tab w:val="left" w:pos="1479"/>
        </w:tabs>
        <w:spacing w:line="240" w:lineRule="auto"/>
        <w:jc w:val="both"/>
        <w:rPr>
          <w:rFonts w:ascii="Arial" w:eastAsia="Arial" w:hAnsi="Arial" w:cs="Arial"/>
          <w:sz w:val="22"/>
          <w:szCs w:val="22"/>
          <w:lang w:val="es-CO" w:eastAsia="es-CO" w:bidi="es-CO"/>
        </w:rPr>
      </w:pPr>
      <w:r w:rsidRPr="1C031B5C">
        <w:rPr>
          <w:rFonts w:ascii="Arial" w:eastAsia="Arial" w:hAnsi="Arial" w:cs="Arial"/>
          <w:b/>
          <w:bCs/>
          <w:sz w:val="22"/>
          <w:szCs w:val="22"/>
          <w:lang w:eastAsia="es-CO" w:bidi="es-CO"/>
        </w:rPr>
        <w:t xml:space="preserve">Parágrafo </w:t>
      </w:r>
      <w:r>
        <w:rPr>
          <w:rFonts w:ascii="Arial" w:eastAsia="Arial" w:hAnsi="Arial" w:cs="Arial"/>
          <w:b/>
          <w:bCs/>
          <w:sz w:val="22"/>
          <w:szCs w:val="22"/>
          <w:lang w:eastAsia="es-CO" w:bidi="es-CO"/>
        </w:rPr>
        <w:t>4</w:t>
      </w:r>
      <w:r w:rsidRPr="1C031B5C">
        <w:rPr>
          <w:rFonts w:ascii="Arial" w:eastAsia="Arial" w:hAnsi="Arial" w:cs="Arial"/>
          <w:b/>
          <w:bCs/>
          <w:sz w:val="22"/>
          <w:szCs w:val="22"/>
          <w:lang w:eastAsia="es-CO" w:bidi="es-CO"/>
        </w:rPr>
        <w:t>o.</w:t>
      </w:r>
      <w:r>
        <w:rPr>
          <w:rFonts w:ascii="Arial" w:eastAsia="Arial" w:hAnsi="Arial" w:cs="Arial"/>
          <w:b/>
          <w:bCs/>
          <w:sz w:val="22"/>
          <w:szCs w:val="22"/>
          <w:lang w:eastAsia="es-CO" w:bidi="es-CO"/>
        </w:rPr>
        <w:t xml:space="preserve"> </w:t>
      </w:r>
      <w:r w:rsidRPr="00220F6A">
        <w:rPr>
          <w:rFonts w:ascii="Arial" w:eastAsia="Arial" w:hAnsi="Arial" w:cs="Arial"/>
          <w:sz w:val="22"/>
          <w:szCs w:val="22"/>
          <w:lang w:eastAsia="es-CO" w:bidi="es-CO"/>
        </w:rPr>
        <w:t xml:space="preserve">Mediante reglamentación general, FINAGRO señalará el procedimiento para la transferencia del beneficio de tasa de interés y del subsidio adicional </w:t>
      </w:r>
      <w:r w:rsidR="004A7E2F" w:rsidRPr="004A7E2F">
        <w:rPr>
          <w:rFonts w:ascii="Arial" w:eastAsia="Arial" w:hAnsi="Arial" w:cs="Arial"/>
          <w:sz w:val="22"/>
          <w:szCs w:val="22"/>
          <w:lang w:eastAsia="es-CO" w:bidi="es-CO"/>
        </w:rPr>
        <w:t xml:space="preserve">sobre la comisión de la garantía del FAG </w:t>
      </w:r>
      <w:r w:rsidRPr="00220F6A">
        <w:rPr>
          <w:rFonts w:ascii="Arial" w:eastAsia="Arial" w:hAnsi="Arial" w:cs="Arial"/>
          <w:sz w:val="22"/>
          <w:szCs w:val="22"/>
          <w:lang w:eastAsia="es-CO" w:bidi="es-CO"/>
        </w:rPr>
        <w:t>de esta línea.</w:t>
      </w:r>
    </w:p>
    <w:p w14:paraId="07F36D1C" w14:textId="77777777" w:rsidR="00220F6A" w:rsidRDefault="00220F6A" w:rsidP="004636E5">
      <w:pPr>
        <w:pStyle w:val="c5"/>
        <w:tabs>
          <w:tab w:val="left" w:pos="1479"/>
        </w:tabs>
        <w:spacing w:line="240" w:lineRule="auto"/>
        <w:jc w:val="both"/>
        <w:rPr>
          <w:rFonts w:ascii="Arial" w:eastAsia="Arial" w:hAnsi="Arial" w:cs="Arial"/>
          <w:b/>
          <w:sz w:val="22"/>
          <w:szCs w:val="22"/>
          <w:lang w:val="es-CO" w:eastAsia="es-CO" w:bidi="es-CO"/>
        </w:rPr>
      </w:pPr>
    </w:p>
    <w:p w14:paraId="618899F4" w14:textId="0580BD77" w:rsidR="008E4388" w:rsidRPr="00B92A59" w:rsidRDefault="008E4388" w:rsidP="00B66052">
      <w:pPr>
        <w:pStyle w:val="c5"/>
        <w:tabs>
          <w:tab w:val="left" w:pos="1479"/>
        </w:tabs>
        <w:spacing w:line="240" w:lineRule="auto"/>
        <w:jc w:val="both"/>
        <w:rPr>
          <w:rFonts w:ascii="Arial" w:hAnsi="Arial" w:cs="Arial"/>
          <w:color w:val="000000"/>
          <w:sz w:val="22"/>
          <w:szCs w:val="22"/>
        </w:rPr>
      </w:pPr>
      <w:r w:rsidRPr="00B92A59">
        <w:rPr>
          <w:rFonts w:ascii="Arial" w:eastAsia="Arial" w:hAnsi="Arial" w:cs="Arial"/>
          <w:b/>
          <w:sz w:val="22"/>
          <w:szCs w:val="22"/>
          <w:lang w:eastAsia="es-CO" w:bidi="es-CO"/>
        </w:rPr>
        <w:t xml:space="preserve">Artículo </w:t>
      </w:r>
      <w:r w:rsidR="00B66052">
        <w:rPr>
          <w:rFonts w:ascii="Arial" w:eastAsia="Arial" w:hAnsi="Arial" w:cs="Arial"/>
          <w:b/>
          <w:sz w:val="22"/>
          <w:szCs w:val="22"/>
          <w:lang w:eastAsia="es-CO" w:bidi="es-CO"/>
        </w:rPr>
        <w:t>1</w:t>
      </w:r>
      <w:r w:rsidR="00B736D5">
        <w:rPr>
          <w:rFonts w:ascii="Arial" w:eastAsia="Arial" w:hAnsi="Arial" w:cs="Arial"/>
          <w:b/>
          <w:sz w:val="22"/>
          <w:szCs w:val="22"/>
          <w:lang w:eastAsia="es-CO" w:bidi="es-CO"/>
        </w:rPr>
        <w:t>2</w:t>
      </w:r>
      <w:r w:rsidR="00B66052">
        <w:rPr>
          <w:rFonts w:ascii="Arial" w:eastAsia="Arial" w:hAnsi="Arial" w:cs="Arial"/>
          <w:b/>
          <w:sz w:val="22"/>
          <w:szCs w:val="22"/>
          <w:lang w:eastAsia="es-CO" w:bidi="es-CO"/>
        </w:rPr>
        <w:t>.</w:t>
      </w:r>
      <w:r w:rsidRPr="00B66052">
        <w:rPr>
          <w:rFonts w:ascii="Arial" w:hAnsi="Arial" w:cs="Arial"/>
          <w:b/>
          <w:color w:val="000000"/>
          <w:sz w:val="22"/>
          <w:szCs w:val="22"/>
        </w:rPr>
        <w:t xml:space="preserve"> LEC Forward ante la Emergencia.</w:t>
      </w:r>
      <w:r w:rsidRPr="00B92A59">
        <w:rPr>
          <w:rFonts w:ascii="Arial" w:hAnsi="Arial" w:cs="Arial"/>
          <w:color w:val="000000"/>
          <w:sz w:val="22"/>
          <w:szCs w:val="22"/>
        </w:rPr>
        <w:t> La Línea Especial de Crédito “</w:t>
      </w:r>
      <w:r w:rsidRPr="00B92A59">
        <w:rPr>
          <w:rFonts w:ascii="Arial" w:hAnsi="Arial" w:cs="Arial"/>
          <w:bCs/>
          <w:color w:val="000000"/>
          <w:sz w:val="22"/>
          <w:szCs w:val="22"/>
        </w:rPr>
        <w:t>Forward ante la Emergencia</w:t>
      </w:r>
      <w:r w:rsidRPr="00B92A59">
        <w:rPr>
          <w:rFonts w:ascii="Arial" w:hAnsi="Arial" w:cs="Arial"/>
          <w:color w:val="000000"/>
          <w:sz w:val="22"/>
          <w:szCs w:val="22"/>
        </w:rPr>
        <w:t>” tendrá las siguientes condiciones:</w:t>
      </w:r>
    </w:p>
    <w:p w14:paraId="50870061" w14:textId="77777777" w:rsidR="008E4388" w:rsidRPr="00B92A59" w:rsidRDefault="008E4388" w:rsidP="008E4388">
      <w:pPr>
        <w:jc w:val="both"/>
        <w:outlineLvl w:val="1"/>
        <w:rPr>
          <w:rFonts w:ascii="Arial" w:hAnsi="Arial" w:cs="Arial"/>
          <w:color w:val="000000"/>
          <w:sz w:val="22"/>
          <w:szCs w:val="22"/>
          <w:lang w:eastAsia="es-ES"/>
        </w:rPr>
      </w:pPr>
    </w:p>
    <w:p w14:paraId="662661CD" w14:textId="1D1304B5" w:rsidR="008E4388" w:rsidRPr="00B66052" w:rsidRDefault="008E4388" w:rsidP="008E4388">
      <w:pPr>
        <w:pStyle w:val="Prrafodelista"/>
        <w:numPr>
          <w:ilvl w:val="0"/>
          <w:numId w:val="8"/>
        </w:numPr>
        <w:jc w:val="both"/>
        <w:rPr>
          <w:rFonts w:ascii="Arial" w:hAnsi="Arial" w:cs="Arial"/>
          <w:b/>
          <w:bCs/>
          <w:color w:val="000000"/>
          <w:sz w:val="22"/>
          <w:szCs w:val="22"/>
          <w:lang w:eastAsia="es-ES"/>
        </w:rPr>
      </w:pPr>
      <w:r w:rsidRPr="00B92A59">
        <w:rPr>
          <w:rFonts w:ascii="Arial" w:hAnsi="Arial" w:cs="Arial"/>
          <w:b/>
          <w:bCs/>
          <w:color w:val="000000"/>
          <w:sz w:val="22"/>
          <w:szCs w:val="22"/>
          <w:lang w:eastAsia="es-ES"/>
        </w:rPr>
        <w:t>Beneficiarios</w:t>
      </w:r>
      <w:r w:rsidR="00202C14">
        <w:rPr>
          <w:rFonts w:ascii="Arial" w:hAnsi="Arial" w:cs="Arial"/>
          <w:b/>
          <w:bCs/>
          <w:color w:val="000000"/>
          <w:sz w:val="22"/>
          <w:szCs w:val="22"/>
          <w:lang w:eastAsia="es-ES"/>
        </w:rPr>
        <w:t>.</w:t>
      </w:r>
      <w:r w:rsidRPr="00B92A59">
        <w:rPr>
          <w:rFonts w:ascii="Arial" w:hAnsi="Arial" w:cs="Arial"/>
          <w:color w:val="000000"/>
          <w:sz w:val="22"/>
          <w:szCs w:val="22"/>
          <w:lang w:eastAsia="es-ES"/>
        </w:rPr>
        <w:t xml:space="preserve"> Podrá acceder a esta LEC el integrador bursátil comprador, que es la persona natural o jurídica que participa en operaciones Forward con anticipo, en calidad de comprador de productos agropecuarios</w:t>
      </w:r>
      <w:r w:rsidR="0095788B">
        <w:rPr>
          <w:rFonts w:ascii="Arial" w:hAnsi="Arial" w:cs="Arial"/>
          <w:color w:val="000000"/>
          <w:sz w:val="22"/>
          <w:szCs w:val="22"/>
          <w:lang w:eastAsia="es-ES"/>
        </w:rPr>
        <w:t xml:space="preserve"> y/o</w:t>
      </w:r>
      <w:r w:rsidRPr="00B92A59">
        <w:rPr>
          <w:rFonts w:ascii="Arial" w:hAnsi="Arial" w:cs="Arial"/>
          <w:color w:val="000000"/>
          <w:sz w:val="22"/>
          <w:szCs w:val="22"/>
          <w:lang w:eastAsia="es-ES"/>
        </w:rPr>
        <w:t xml:space="preserve"> agroindustriales que se realicen en las Bolsas de Bienes y Productos Agropecuarios o de otros Commodities.</w:t>
      </w:r>
    </w:p>
    <w:p w14:paraId="6982EA22" w14:textId="77777777" w:rsidR="008E4388" w:rsidRPr="00B66052" w:rsidRDefault="008E4388" w:rsidP="008E4388">
      <w:pPr>
        <w:pStyle w:val="Prrafodelista"/>
        <w:ind w:left="360"/>
        <w:jc w:val="both"/>
        <w:rPr>
          <w:rFonts w:ascii="Arial" w:hAnsi="Arial" w:cs="Arial"/>
          <w:b/>
          <w:bCs/>
          <w:color w:val="000000"/>
          <w:sz w:val="22"/>
          <w:szCs w:val="22"/>
          <w:lang w:eastAsia="es-ES"/>
        </w:rPr>
      </w:pPr>
    </w:p>
    <w:p w14:paraId="5E5D136F" w14:textId="77777777" w:rsidR="008E4388" w:rsidRPr="00B66052" w:rsidRDefault="008E4388" w:rsidP="008E4388">
      <w:pPr>
        <w:pStyle w:val="Prrafodelista"/>
        <w:ind w:left="360"/>
        <w:jc w:val="both"/>
        <w:rPr>
          <w:rFonts w:ascii="Arial" w:hAnsi="Arial" w:cs="Arial"/>
          <w:b/>
          <w:bCs/>
          <w:color w:val="000000"/>
          <w:sz w:val="22"/>
          <w:szCs w:val="22"/>
          <w:lang w:eastAsia="es-ES"/>
        </w:rPr>
      </w:pPr>
      <w:r w:rsidRPr="00B92A59">
        <w:rPr>
          <w:rFonts w:ascii="Arial" w:hAnsi="Arial" w:cs="Arial"/>
          <w:color w:val="000000"/>
          <w:sz w:val="22"/>
          <w:szCs w:val="22"/>
          <w:lang w:eastAsia="es-ES"/>
        </w:rPr>
        <w:t>Los beneficiarios finales de esta LEC son los pequeños y medianos productores que actúen como vendedores en las operaciones Forward con anticipo celebradas en las Bolsas de Bienes y Productos Agropecuarios, Agroindustriales o de otros Commodities, los cuales podrán ser asociaciones de pequeños y medianos productores, a quienes deberán transferirse el beneficio de tasa de interés y subsidio adicional de esta línea.</w:t>
      </w:r>
    </w:p>
    <w:p w14:paraId="33BF778B" w14:textId="77777777" w:rsidR="008E4388" w:rsidRPr="00B66052" w:rsidRDefault="008E4388" w:rsidP="008E4388">
      <w:pPr>
        <w:pStyle w:val="Prrafodelista"/>
        <w:ind w:left="360"/>
        <w:jc w:val="both"/>
        <w:rPr>
          <w:rFonts w:ascii="Arial" w:hAnsi="Arial" w:cs="Arial"/>
          <w:b/>
          <w:bCs/>
          <w:color w:val="000000"/>
          <w:sz w:val="22"/>
          <w:szCs w:val="22"/>
          <w:lang w:eastAsia="es-ES"/>
        </w:rPr>
      </w:pPr>
    </w:p>
    <w:p w14:paraId="5359F0C1" w14:textId="438D4A41" w:rsidR="008E4388" w:rsidRPr="00B66052" w:rsidRDefault="008E4388" w:rsidP="008E4388">
      <w:pPr>
        <w:pStyle w:val="Prrafodelista"/>
        <w:numPr>
          <w:ilvl w:val="0"/>
          <w:numId w:val="8"/>
        </w:numPr>
        <w:jc w:val="both"/>
        <w:rPr>
          <w:rFonts w:ascii="Arial" w:hAnsi="Arial" w:cs="Arial"/>
          <w:b/>
          <w:bCs/>
          <w:color w:val="000000"/>
          <w:sz w:val="22"/>
          <w:szCs w:val="22"/>
          <w:lang w:eastAsia="es-ES"/>
        </w:rPr>
      </w:pPr>
      <w:r w:rsidRPr="00B92A59">
        <w:rPr>
          <w:rFonts w:ascii="Arial" w:hAnsi="Arial" w:cs="Arial"/>
          <w:b/>
          <w:bCs/>
          <w:color w:val="000000"/>
          <w:sz w:val="22"/>
          <w:szCs w:val="22"/>
          <w:lang w:eastAsia="es-ES"/>
        </w:rPr>
        <w:t>Actividades financiables</w:t>
      </w:r>
      <w:r w:rsidR="00277949">
        <w:rPr>
          <w:rFonts w:ascii="Arial" w:hAnsi="Arial" w:cs="Arial"/>
          <w:color w:val="000000"/>
          <w:sz w:val="22"/>
          <w:szCs w:val="22"/>
          <w:lang w:eastAsia="es-ES"/>
        </w:rPr>
        <w:t>.</w:t>
      </w:r>
      <w:r w:rsidRPr="00B92A59">
        <w:rPr>
          <w:rFonts w:ascii="Arial" w:hAnsi="Arial" w:cs="Arial"/>
          <w:color w:val="000000"/>
          <w:sz w:val="22"/>
          <w:szCs w:val="22"/>
          <w:lang w:eastAsia="es-ES"/>
        </w:rPr>
        <w:t xml:space="preserve"> El destino del crédito en esta LEC corresponde al pago de los anticipos que se pacten en las operaciones Forward de productos agropecuarios, </w:t>
      </w:r>
      <w:r w:rsidR="00A73E61">
        <w:rPr>
          <w:rFonts w:ascii="Arial" w:hAnsi="Arial" w:cs="Arial"/>
          <w:color w:val="000000"/>
          <w:sz w:val="22"/>
          <w:szCs w:val="22"/>
          <w:lang w:eastAsia="es-ES"/>
        </w:rPr>
        <w:t xml:space="preserve">y </w:t>
      </w:r>
      <w:r w:rsidRPr="00B92A59">
        <w:rPr>
          <w:rFonts w:ascii="Arial" w:hAnsi="Arial" w:cs="Arial"/>
          <w:color w:val="000000"/>
          <w:sz w:val="22"/>
          <w:szCs w:val="22"/>
          <w:lang w:eastAsia="es-ES"/>
        </w:rPr>
        <w:t>agroindustriales</w:t>
      </w:r>
      <w:r w:rsidR="00A73E61">
        <w:rPr>
          <w:rFonts w:ascii="Arial" w:hAnsi="Arial" w:cs="Arial"/>
          <w:color w:val="000000"/>
          <w:sz w:val="22"/>
          <w:szCs w:val="22"/>
          <w:lang w:eastAsia="es-ES"/>
        </w:rPr>
        <w:t xml:space="preserve"> </w:t>
      </w:r>
      <w:r w:rsidRPr="00B92A59">
        <w:rPr>
          <w:rFonts w:ascii="Arial" w:hAnsi="Arial" w:cs="Arial"/>
          <w:color w:val="000000"/>
          <w:sz w:val="22"/>
          <w:szCs w:val="22"/>
          <w:lang w:eastAsia="es-ES"/>
        </w:rPr>
        <w:t>que se realicen a través de las Bolsas de Bienes y Productos Agropecuarios, Agroindustriales o de otros Commodities.</w:t>
      </w:r>
      <w:r w:rsidRPr="00B66052">
        <w:rPr>
          <w:rFonts w:ascii="Arial" w:hAnsi="Arial" w:cs="Arial"/>
          <w:b/>
          <w:bCs/>
          <w:color w:val="000000"/>
          <w:sz w:val="22"/>
          <w:szCs w:val="22"/>
          <w:lang w:eastAsia="es-ES"/>
        </w:rPr>
        <w:t xml:space="preserve"> </w:t>
      </w:r>
    </w:p>
    <w:p w14:paraId="3C75ED1C" w14:textId="77777777" w:rsidR="008E4388" w:rsidRPr="00B66052" w:rsidRDefault="008E4388" w:rsidP="008E4388">
      <w:pPr>
        <w:jc w:val="both"/>
        <w:rPr>
          <w:rFonts w:ascii="Arial" w:hAnsi="Arial" w:cs="Arial"/>
          <w:b/>
          <w:bCs/>
          <w:color w:val="000000"/>
          <w:sz w:val="22"/>
          <w:szCs w:val="22"/>
          <w:lang w:eastAsia="es-ES"/>
        </w:rPr>
      </w:pPr>
    </w:p>
    <w:p w14:paraId="13163293" w14:textId="77777777" w:rsidR="008E4388" w:rsidRPr="00B92A59" w:rsidRDefault="008E4388" w:rsidP="008E4388">
      <w:pPr>
        <w:pStyle w:val="Prrafodelista"/>
        <w:numPr>
          <w:ilvl w:val="0"/>
          <w:numId w:val="8"/>
        </w:numPr>
        <w:jc w:val="both"/>
        <w:rPr>
          <w:rFonts w:ascii="Arial" w:hAnsi="Arial" w:cs="Arial"/>
          <w:color w:val="000000"/>
          <w:sz w:val="22"/>
          <w:szCs w:val="22"/>
          <w:lang w:eastAsia="es-ES"/>
        </w:rPr>
      </w:pPr>
      <w:r w:rsidRPr="00B92A59">
        <w:rPr>
          <w:rFonts w:ascii="Arial" w:hAnsi="Arial" w:cs="Arial"/>
          <w:b/>
          <w:bCs/>
          <w:color w:val="000000"/>
          <w:sz w:val="22"/>
          <w:szCs w:val="22"/>
          <w:lang w:eastAsia="es-ES"/>
        </w:rPr>
        <w:t>Plazos.</w:t>
      </w:r>
      <w:r w:rsidRPr="00B92A59">
        <w:rPr>
          <w:rFonts w:ascii="Arial" w:hAnsi="Arial" w:cs="Arial"/>
          <w:color w:val="000000"/>
          <w:sz w:val="22"/>
          <w:szCs w:val="22"/>
          <w:lang w:eastAsia="es-ES"/>
        </w:rPr>
        <w:t xml:space="preserve"> El plazo máximo del crédito y del otorgamiento del subsidio será hasta de 6 meses.</w:t>
      </w:r>
    </w:p>
    <w:p w14:paraId="559EFE5A" w14:textId="77777777" w:rsidR="008E4388" w:rsidRPr="00B92A59" w:rsidRDefault="008E4388" w:rsidP="008E4388">
      <w:pPr>
        <w:pStyle w:val="Prrafodelista"/>
        <w:jc w:val="both"/>
        <w:rPr>
          <w:rFonts w:ascii="Arial" w:hAnsi="Arial" w:cs="Arial"/>
          <w:b/>
          <w:bCs/>
          <w:color w:val="000000"/>
          <w:sz w:val="22"/>
          <w:szCs w:val="22"/>
          <w:lang w:eastAsia="es-ES"/>
        </w:rPr>
      </w:pPr>
    </w:p>
    <w:p w14:paraId="4F90B170" w14:textId="77777777" w:rsidR="008E4388" w:rsidRPr="00B92A59" w:rsidRDefault="008E4388" w:rsidP="008E4388">
      <w:pPr>
        <w:pStyle w:val="Prrafodelista"/>
        <w:numPr>
          <w:ilvl w:val="0"/>
          <w:numId w:val="8"/>
        </w:numPr>
        <w:jc w:val="both"/>
        <w:rPr>
          <w:rFonts w:ascii="Arial" w:hAnsi="Arial" w:cs="Arial"/>
          <w:color w:val="000000"/>
          <w:sz w:val="22"/>
          <w:szCs w:val="22"/>
          <w:lang w:eastAsia="es-ES"/>
        </w:rPr>
      </w:pPr>
      <w:r w:rsidRPr="00B92A59">
        <w:rPr>
          <w:rFonts w:ascii="Arial" w:hAnsi="Arial" w:cs="Arial"/>
          <w:b/>
          <w:bCs/>
          <w:color w:val="000000"/>
          <w:sz w:val="22"/>
          <w:szCs w:val="22"/>
          <w:lang w:eastAsia="es-ES"/>
        </w:rPr>
        <w:t>Tasa de Redescuento y de Interés al Beneficiario</w:t>
      </w:r>
      <w:r w:rsidRPr="00B92A59">
        <w:rPr>
          <w:rFonts w:ascii="Arial" w:hAnsi="Arial" w:cs="Arial"/>
          <w:color w:val="000000"/>
          <w:sz w:val="22"/>
          <w:szCs w:val="22"/>
          <w:lang w:eastAsia="es-ES"/>
        </w:rPr>
        <w:t>: La línea contará con el siguiente esquema de otorgamiento del subsidio a la tasa final al productor.</w:t>
      </w:r>
    </w:p>
    <w:p w14:paraId="7CF4015B" w14:textId="77777777" w:rsidR="008E4388" w:rsidRDefault="008E4388" w:rsidP="008E4388">
      <w:pPr>
        <w:ind w:left="708" w:firstLine="708"/>
        <w:jc w:val="both"/>
        <w:outlineLvl w:val="1"/>
        <w:rPr>
          <w:rFonts w:ascii="Arial" w:hAnsi="Arial" w:cs="Arial"/>
          <w:b/>
          <w:color w:val="000000"/>
          <w:sz w:val="22"/>
          <w:szCs w:val="22"/>
          <w:lang w:eastAsia="es-CO"/>
        </w:rPr>
      </w:pPr>
    </w:p>
    <w:p w14:paraId="37E500F0" w14:textId="77777777" w:rsidR="008E4388" w:rsidRPr="00B00411" w:rsidRDefault="008E4388" w:rsidP="0019780C">
      <w:pPr>
        <w:jc w:val="center"/>
        <w:outlineLvl w:val="1"/>
        <w:rPr>
          <w:rFonts w:ascii="Arial" w:hAnsi="Arial" w:cs="Arial"/>
          <w:color w:val="000000"/>
          <w:sz w:val="21"/>
          <w:szCs w:val="21"/>
          <w:lang w:eastAsia="es-ES"/>
        </w:rPr>
      </w:pPr>
      <w:r w:rsidRPr="0039289D">
        <w:rPr>
          <w:rFonts w:ascii="Arial" w:hAnsi="Arial" w:cs="Arial"/>
          <w:b/>
          <w:color w:val="000000"/>
          <w:sz w:val="22"/>
          <w:szCs w:val="22"/>
          <w:lang w:eastAsia="es-CO"/>
        </w:rPr>
        <w:t>Condiciones financieras en DTF</w:t>
      </w:r>
    </w:p>
    <w:tbl>
      <w:tblPr>
        <w:tblW w:w="5900" w:type="dxa"/>
        <w:jc w:val="center"/>
        <w:tblCellMar>
          <w:left w:w="70" w:type="dxa"/>
          <w:right w:w="70" w:type="dxa"/>
        </w:tblCellMar>
        <w:tblLook w:val="04A0" w:firstRow="1" w:lastRow="0" w:firstColumn="1" w:lastColumn="0" w:noHBand="0" w:noVBand="1"/>
      </w:tblPr>
      <w:tblGrid>
        <w:gridCol w:w="1300"/>
        <w:gridCol w:w="1580"/>
        <w:gridCol w:w="1300"/>
        <w:gridCol w:w="1720"/>
      </w:tblGrid>
      <w:tr w:rsidR="008E4388" w:rsidRPr="00D5260B" w14:paraId="04B0C132" w14:textId="77777777" w:rsidTr="0019780C">
        <w:trPr>
          <w:trHeight w:val="700"/>
          <w:jc w:val="center"/>
        </w:trPr>
        <w:tc>
          <w:tcPr>
            <w:tcW w:w="1300" w:type="dxa"/>
            <w:tcBorders>
              <w:top w:val="single" w:sz="4" w:space="0" w:color="auto"/>
              <w:left w:val="nil"/>
              <w:bottom w:val="single" w:sz="8" w:space="0" w:color="auto"/>
              <w:right w:val="nil"/>
            </w:tcBorders>
            <w:shd w:val="clear" w:color="000000" w:fill="FFFFFF"/>
            <w:vAlign w:val="center"/>
            <w:hideMark/>
          </w:tcPr>
          <w:p w14:paraId="6761BAD8" w14:textId="77777777" w:rsidR="008E4388" w:rsidRPr="00D5260B" w:rsidRDefault="008E4388" w:rsidP="0019780C">
            <w:pPr>
              <w:jc w:val="both"/>
              <w:rPr>
                <w:rFonts w:ascii="Arial" w:hAnsi="Arial" w:cs="Arial"/>
                <w:b/>
                <w:bCs/>
                <w:color w:val="000000"/>
                <w:sz w:val="21"/>
                <w:szCs w:val="21"/>
              </w:rPr>
            </w:pPr>
            <w:r w:rsidRPr="00D5260B">
              <w:rPr>
                <w:rFonts w:ascii="Arial" w:hAnsi="Arial" w:cs="Arial"/>
                <w:b/>
                <w:bCs/>
                <w:color w:val="000000"/>
                <w:sz w:val="21"/>
                <w:szCs w:val="21"/>
              </w:rPr>
              <w:t>Tipo de Productor</w:t>
            </w:r>
          </w:p>
        </w:tc>
        <w:tc>
          <w:tcPr>
            <w:tcW w:w="1580" w:type="dxa"/>
            <w:tcBorders>
              <w:top w:val="single" w:sz="4" w:space="0" w:color="auto"/>
              <w:left w:val="nil"/>
              <w:bottom w:val="single" w:sz="8" w:space="0" w:color="auto"/>
              <w:right w:val="nil"/>
            </w:tcBorders>
            <w:shd w:val="clear" w:color="000000" w:fill="FFFFFF"/>
            <w:vAlign w:val="center"/>
            <w:hideMark/>
          </w:tcPr>
          <w:p w14:paraId="2B49F17F" w14:textId="77777777" w:rsidR="008E4388" w:rsidRPr="00D5260B" w:rsidRDefault="008E4388" w:rsidP="0019780C">
            <w:pPr>
              <w:jc w:val="both"/>
              <w:rPr>
                <w:rFonts w:ascii="Arial" w:hAnsi="Arial" w:cs="Arial"/>
                <w:b/>
                <w:bCs/>
                <w:color w:val="000000"/>
                <w:sz w:val="21"/>
                <w:szCs w:val="21"/>
              </w:rPr>
            </w:pPr>
            <w:r w:rsidRPr="00D5260B">
              <w:rPr>
                <w:rFonts w:ascii="Arial" w:hAnsi="Arial" w:cs="Arial"/>
                <w:b/>
                <w:bCs/>
                <w:color w:val="000000"/>
                <w:sz w:val="21"/>
                <w:szCs w:val="21"/>
              </w:rPr>
              <w:t>Tasa de Redescuento</w:t>
            </w:r>
          </w:p>
        </w:tc>
        <w:tc>
          <w:tcPr>
            <w:tcW w:w="1300" w:type="dxa"/>
            <w:tcBorders>
              <w:top w:val="single" w:sz="4" w:space="0" w:color="auto"/>
              <w:left w:val="nil"/>
              <w:bottom w:val="single" w:sz="8" w:space="0" w:color="auto"/>
              <w:right w:val="nil"/>
            </w:tcBorders>
            <w:shd w:val="clear" w:color="000000" w:fill="FFFFFF"/>
            <w:vAlign w:val="center"/>
            <w:hideMark/>
          </w:tcPr>
          <w:p w14:paraId="4EC266BC" w14:textId="77777777" w:rsidR="008E4388" w:rsidRPr="00D5260B" w:rsidRDefault="008E4388" w:rsidP="0019780C">
            <w:pPr>
              <w:jc w:val="both"/>
              <w:rPr>
                <w:rFonts w:ascii="Arial" w:hAnsi="Arial" w:cs="Arial"/>
                <w:b/>
                <w:bCs/>
                <w:color w:val="000000"/>
                <w:sz w:val="21"/>
                <w:szCs w:val="21"/>
              </w:rPr>
            </w:pPr>
            <w:r w:rsidRPr="00D5260B">
              <w:rPr>
                <w:rFonts w:ascii="Arial" w:hAnsi="Arial" w:cs="Arial"/>
                <w:b/>
                <w:bCs/>
                <w:color w:val="000000"/>
                <w:sz w:val="21"/>
                <w:szCs w:val="21"/>
              </w:rPr>
              <w:t>Subsidio</w:t>
            </w:r>
            <w:r>
              <w:rPr>
                <w:rFonts w:ascii="Arial" w:hAnsi="Arial" w:cs="Arial"/>
                <w:b/>
                <w:bCs/>
                <w:color w:val="000000"/>
                <w:sz w:val="21"/>
                <w:szCs w:val="21"/>
              </w:rPr>
              <w:t xml:space="preserve"> a la tasa</w:t>
            </w:r>
          </w:p>
        </w:tc>
        <w:tc>
          <w:tcPr>
            <w:tcW w:w="1720" w:type="dxa"/>
            <w:tcBorders>
              <w:top w:val="single" w:sz="4" w:space="0" w:color="auto"/>
              <w:left w:val="nil"/>
              <w:bottom w:val="single" w:sz="8" w:space="0" w:color="auto"/>
              <w:right w:val="nil"/>
            </w:tcBorders>
            <w:shd w:val="clear" w:color="000000" w:fill="FFFFFF"/>
            <w:vAlign w:val="center"/>
            <w:hideMark/>
          </w:tcPr>
          <w:p w14:paraId="12EC0CB9" w14:textId="77777777" w:rsidR="008E4388" w:rsidRPr="00D5260B" w:rsidRDefault="008E4388" w:rsidP="0019780C">
            <w:pPr>
              <w:jc w:val="both"/>
              <w:rPr>
                <w:rFonts w:ascii="Arial" w:hAnsi="Arial" w:cs="Arial"/>
                <w:b/>
                <w:bCs/>
                <w:color w:val="000000"/>
                <w:sz w:val="21"/>
                <w:szCs w:val="21"/>
              </w:rPr>
            </w:pPr>
            <w:r w:rsidRPr="00D5260B">
              <w:rPr>
                <w:rFonts w:ascii="Arial" w:hAnsi="Arial" w:cs="Arial"/>
                <w:b/>
                <w:bCs/>
                <w:color w:val="000000"/>
                <w:sz w:val="21"/>
                <w:szCs w:val="21"/>
              </w:rPr>
              <w:t>Tasa de Interés con Subsidio</w:t>
            </w:r>
          </w:p>
        </w:tc>
      </w:tr>
      <w:tr w:rsidR="008E4388" w:rsidRPr="00D5260B" w14:paraId="16662060" w14:textId="77777777" w:rsidTr="0019780C">
        <w:trPr>
          <w:trHeight w:val="700"/>
          <w:jc w:val="center"/>
        </w:trPr>
        <w:tc>
          <w:tcPr>
            <w:tcW w:w="1300" w:type="dxa"/>
            <w:tcBorders>
              <w:top w:val="nil"/>
              <w:left w:val="nil"/>
              <w:bottom w:val="single" w:sz="8" w:space="0" w:color="auto"/>
              <w:right w:val="nil"/>
            </w:tcBorders>
            <w:shd w:val="clear" w:color="000000" w:fill="FFFFFF"/>
            <w:vAlign w:val="center"/>
            <w:hideMark/>
          </w:tcPr>
          <w:p w14:paraId="0BF0402F" w14:textId="77777777" w:rsidR="008E4388" w:rsidRPr="00D5260B" w:rsidRDefault="008E4388" w:rsidP="0019780C">
            <w:pPr>
              <w:jc w:val="both"/>
              <w:rPr>
                <w:rFonts w:ascii="Arial" w:hAnsi="Arial" w:cs="Arial"/>
                <w:color w:val="000000"/>
                <w:sz w:val="21"/>
                <w:szCs w:val="21"/>
              </w:rPr>
            </w:pPr>
            <w:r w:rsidRPr="00D5260B">
              <w:rPr>
                <w:rFonts w:ascii="Arial" w:hAnsi="Arial" w:cs="Arial"/>
                <w:color w:val="000000"/>
                <w:sz w:val="21"/>
                <w:szCs w:val="21"/>
              </w:rPr>
              <w:lastRenderedPageBreak/>
              <w:t>Integrador Bursátil</w:t>
            </w:r>
          </w:p>
        </w:tc>
        <w:tc>
          <w:tcPr>
            <w:tcW w:w="1580" w:type="dxa"/>
            <w:tcBorders>
              <w:top w:val="nil"/>
              <w:left w:val="nil"/>
              <w:bottom w:val="single" w:sz="8" w:space="0" w:color="auto"/>
              <w:right w:val="nil"/>
            </w:tcBorders>
            <w:shd w:val="clear" w:color="000000" w:fill="FFFFFF"/>
            <w:noWrap/>
            <w:vAlign w:val="center"/>
            <w:hideMark/>
          </w:tcPr>
          <w:p w14:paraId="1ADAF436" w14:textId="77777777" w:rsidR="008E4388" w:rsidRPr="00D5260B" w:rsidRDefault="008E4388" w:rsidP="0019780C">
            <w:pPr>
              <w:jc w:val="both"/>
              <w:rPr>
                <w:rFonts w:ascii="Arial" w:hAnsi="Arial" w:cs="Arial"/>
                <w:color w:val="000000"/>
                <w:sz w:val="21"/>
                <w:szCs w:val="21"/>
              </w:rPr>
            </w:pPr>
            <w:r w:rsidRPr="00D5260B">
              <w:rPr>
                <w:rFonts w:ascii="Arial" w:hAnsi="Arial" w:cs="Arial"/>
                <w:color w:val="000000"/>
                <w:sz w:val="21"/>
                <w:szCs w:val="21"/>
              </w:rPr>
              <w:t>DTF - 1,0%</w:t>
            </w:r>
            <w:r>
              <w:rPr>
                <w:rFonts w:ascii="Arial" w:hAnsi="Arial" w:cs="Arial"/>
                <w:color w:val="000000"/>
                <w:sz w:val="21"/>
                <w:szCs w:val="21"/>
              </w:rPr>
              <w:t xml:space="preserve"> e.a.</w:t>
            </w:r>
          </w:p>
        </w:tc>
        <w:tc>
          <w:tcPr>
            <w:tcW w:w="1300" w:type="dxa"/>
            <w:tcBorders>
              <w:top w:val="nil"/>
              <w:left w:val="nil"/>
              <w:bottom w:val="single" w:sz="8" w:space="0" w:color="auto"/>
              <w:right w:val="nil"/>
            </w:tcBorders>
            <w:shd w:val="clear" w:color="000000" w:fill="FFFFFF"/>
            <w:noWrap/>
            <w:vAlign w:val="center"/>
            <w:hideMark/>
          </w:tcPr>
          <w:p w14:paraId="5CD78ABD" w14:textId="77777777" w:rsidR="008E4388" w:rsidRPr="00D5260B" w:rsidRDefault="008E4388" w:rsidP="0019780C">
            <w:pPr>
              <w:jc w:val="both"/>
              <w:rPr>
                <w:rFonts w:ascii="Arial" w:hAnsi="Arial" w:cs="Arial"/>
                <w:color w:val="000000"/>
                <w:sz w:val="21"/>
                <w:szCs w:val="21"/>
              </w:rPr>
            </w:pPr>
            <w:r w:rsidRPr="00D5260B">
              <w:rPr>
                <w:rFonts w:ascii="Arial" w:hAnsi="Arial" w:cs="Arial"/>
                <w:color w:val="000000"/>
                <w:sz w:val="21"/>
                <w:szCs w:val="21"/>
              </w:rPr>
              <w:t>4%</w:t>
            </w:r>
            <w:r>
              <w:rPr>
                <w:rFonts w:ascii="Arial" w:hAnsi="Arial" w:cs="Arial"/>
                <w:color w:val="000000"/>
                <w:sz w:val="21"/>
                <w:szCs w:val="21"/>
              </w:rPr>
              <w:t xml:space="preserve"> e.a.</w:t>
            </w:r>
          </w:p>
        </w:tc>
        <w:tc>
          <w:tcPr>
            <w:tcW w:w="1720" w:type="dxa"/>
            <w:tcBorders>
              <w:top w:val="nil"/>
              <w:left w:val="nil"/>
              <w:bottom w:val="single" w:sz="8" w:space="0" w:color="auto"/>
              <w:right w:val="nil"/>
            </w:tcBorders>
            <w:shd w:val="clear" w:color="000000" w:fill="FFFFFF"/>
            <w:noWrap/>
            <w:vAlign w:val="center"/>
            <w:hideMark/>
          </w:tcPr>
          <w:p w14:paraId="53F26DAB" w14:textId="77777777" w:rsidR="008E4388" w:rsidRPr="00D5260B" w:rsidRDefault="008E4388" w:rsidP="0019780C">
            <w:pPr>
              <w:jc w:val="both"/>
              <w:rPr>
                <w:rFonts w:ascii="Arial" w:hAnsi="Arial" w:cs="Arial"/>
                <w:color w:val="000000"/>
                <w:sz w:val="21"/>
                <w:szCs w:val="21"/>
              </w:rPr>
            </w:pPr>
            <w:r w:rsidRPr="00D5260B">
              <w:rPr>
                <w:rFonts w:ascii="Arial" w:hAnsi="Arial" w:cs="Arial"/>
                <w:color w:val="000000"/>
                <w:sz w:val="21"/>
                <w:szCs w:val="21"/>
              </w:rPr>
              <w:t>Hasta D</w:t>
            </w:r>
            <w:r>
              <w:rPr>
                <w:rFonts w:ascii="Arial" w:hAnsi="Arial" w:cs="Arial"/>
                <w:color w:val="000000"/>
                <w:sz w:val="21"/>
                <w:szCs w:val="21"/>
              </w:rPr>
              <w:t>TF</w:t>
            </w:r>
            <w:r w:rsidRPr="00D5260B">
              <w:rPr>
                <w:rFonts w:ascii="Arial" w:hAnsi="Arial" w:cs="Arial"/>
                <w:color w:val="000000"/>
                <w:sz w:val="21"/>
                <w:szCs w:val="21"/>
              </w:rPr>
              <w:t>+2%</w:t>
            </w:r>
            <w:r>
              <w:rPr>
                <w:rFonts w:ascii="Arial" w:hAnsi="Arial" w:cs="Arial"/>
                <w:color w:val="000000"/>
                <w:sz w:val="21"/>
                <w:szCs w:val="21"/>
              </w:rPr>
              <w:t xml:space="preserve"> e.a.</w:t>
            </w:r>
          </w:p>
        </w:tc>
      </w:tr>
    </w:tbl>
    <w:p w14:paraId="66F4C1E3" w14:textId="77777777" w:rsidR="008E4388" w:rsidRPr="00C839CC" w:rsidRDefault="008E4388" w:rsidP="0019780C">
      <w:pPr>
        <w:ind w:left="1418"/>
        <w:jc w:val="both"/>
        <w:outlineLvl w:val="1"/>
        <w:rPr>
          <w:rFonts w:ascii="Arial" w:hAnsi="Arial" w:cs="Arial"/>
          <w:color w:val="000000"/>
          <w:sz w:val="21"/>
          <w:szCs w:val="21"/>
          <w:lang w:eastAsia="es-ES"/>
        </w:rPr>
      </w:pPr>
      <w:r w:rsidRPr="0039289D">
        <w:rPr>
          <w:rFonts w:ascii="Arial" w:hAnsi="Arial" w:cs="Arial"/>
          <w:color w:val="000000"/>
          <w:sz w:val="21"/>
          <w:szCs w:val="21"/>
          <w:lang w:eastAsia="es-ES"/>
        </w:rPr>
        <w:t>e.a.: efectivo anual</w:t>
      </w:r>
    </w:p>
    <w:p w14:paraId="56BF1873" w14:textId="77777777" w:rsidR="008E4388" w:rsidRPr="00B00411" w:rsidRDefault="008E4388" w:rsidP="0019780C">
      <w:pPr>
        <w:jc w:val="both"/>
        <w:outlineLvl w:val="1"/>
        <w:rPr>
          <w:rFonts w:ascii="Arial" w:hAnsi="Arial" w:cs="Arial"/>
          <w:color w:val="000000"/>
          <w:sz w:val="21"/>
          <w:szCs w:val="21"/>
          <w:lang w:eastAsia="es-ES"/>
        </w:rPr>
      </w:pPr>
    </w:p>
    <w:p w14:paraId="7C19DEB2" w14:textId="77777777" w:rsidR="008E4388" w:rsidRPr="00B00411" w:rsidRDefault="008E4388" w:rsidP="0019780C">
      <w:pPr>
        <w:jc w:val="center"/>
        <w:outlineLvl w:val="1"/>
        <w:rPr>
          <w:rFonts w:ascii="Arial" w:hAnsi="Arial" w:cs="Arial"/>
          <w:color w:val="000000"/>
          <w:sz w:val="21"/>
          <w:szCs w:val="21"/>
          <w:lang w:eastAsia="es-ES"/>
        </w:rPr>
      </w:pPr>
      <w:r w:rsidRPr="0039289D">
        <w:rPr>
          <w:rFonts w:ascii="Arial" w:hAnsi="Arial" w:cs="Arial"/>
          <w:b/>
          <w:color w:val="000000"/>
          <w:sz w:val="22"/>
          <w:szCs w:val="22"/>
          <w:lang w:eastAsia="es-CO"/>
        </w:rPr>
        <w:t xml:space="preserve">Condiciones financieras en </w:t>
      </w:r>
      <w:r>
        <w:rPr>
          <w:rFonts w:ascii="Arial" w:hAnsi="Arial" w:cs="Arial"/>
          <w:b/>
          <w:color w:val="000000"/>
          <w:sz w:val="22"/>
          <w:szCs w:val="22"/>
          <w:lang w:eastAsia="es-CO"/>
        </w:rPr>
        <w:t>IBR</w:t>
      </w:r>
    </w:p>
    <w:tbl>
      <w:tblPr>
        <w:tblW w:w="5900" w:type="dxa"/>
        <w:jc w:val="center"/>
        <w:tblCellMar>
          <w:left w:w="70" w:type="dxa"/>
          <w:right w:w="70" w:type="dxa"/>
        </w:tblCellMar>
        <w:tblLook w:val="04A0" w:firstRow="1" w:lastRow="0" w:firstColumn="1" w:lastColumn="0" w:noHBand="0" w:noVBand="1"/>
      </w:tblPr>
      <w:tblGrid>
        <w:gridCol w:w="1300"/>
        <w:gridCol w:w="1580"/>
        <w:gridCol w:w="1300"/>
        <w:gridCol w:w="1720"/>
      </w:tblGrid>
      <w:tr w:rsidR="008E4388" w:rsidRPr="00D5260B" w14:paraId="154F8F5B" w14:textId="77777777" w:rsidTr="0019780C">
        <w:trPr>
          <w:trHeight w:val="700"/>
          <w:jc w:val="center"/>
        </w:trPr>
        <w:tc>
          <w:tcPr>
            <w:tcW w:w="1300" w:type="dxa"/>
            <w:tcBorders>
              <w:top w:val="single" w:sz="4" w:space="0" w:color="auto"/>
              <w:left w:val="nil"/>
              <w:bottom w:val="single" w:sz="8" w:space="0" w:color="auto"/>
              <w:right w:val="nil"/>
            </w:tcBorders>
            <w:shd w:val="clear" w:color="000000" w:fill="FFFFFF"/>
            <w:vAlign w:val="center"/>
            <w:hideMark/>
          </w:tcPr>
          <w:p w14:paraId="07815A96" w14:textId="77777777" w:rsidR="008E4388" w:rsidRPr="00D5260B" w:rsidRDefault="008E4388" w:rsidP="0019780C">
            <w:pPr>
              <w:jc w:val="both"/>
              <w:rPr>
                <w:rFonts w:ascii="Arial" w:hAnsi="Arial" w:cs="Arial"/>
                <w:b/>
                <w:bCs/>
                <w:color w:val="000000"/>
                <w:sz w:val="21"/>
                <w:szCs w:val="21"/>
              </w:rPr>
            </w:pPr>
            <w:r w:rsidRPr="00D5260B">
              <w:rPr>
                <w:rFonts w:ascii="Arial" w:hAnsi="Arial" w:cs="Arial"/>
                <w:b/>
                <w:bCs/>
                <w:color w:val="000000"/>
                <w:sz w:val="21"/>
                <w:szCs w:val="21"/>
              </w:rPr>
              <w:t>Tipo de Productor</w:t>
            </w:r>
          </w:p>
        </w:tc>
        <w:tc>
          <w:tcPr>
            <w:tcW w:w="1580" w:type="dxa"/>
            <w:tcBorders>
              <w:top w:val="single" w:sz="4" w:space="0" w:color="auto"/>
              <w:left w:val="nil"/>
              <w:bottom w:val="single" w:sz="8" w:space="0" w:color="auto"/>
              <w:right w:val="nil"/>
            </w:tcBorders>
            <w:shd w:val="clear" w:color="000000" w:fill="FFFFFF"/>
            <w:vAlign w:val="center"/>
            <w:hideMark/>
          </w:tcPr>
          <w:p w14:paraId="087CF327" w14:textId="77777777" w:rsidR="008E4388" w:rsidRPr="00D5260B" w:rsidRDefault="008E4388" w:rsidP="0019780C">
            <w:pPr>
              <w:jc w:val="both"/>
              <w:rPr>
                <w:rFonts w:ascii="Arial" w:hAnsi="Arial" w:cs="Arial"/>
                <w:b/>
                <w:bCs/>
                <w:color w:val="000000"/>
                <w:sz w:val="21"/>
                <w:szCs w:val="21"/>
              </w:rPr>
            </w:pPr>
            <w:r w:rsidRPr="00D5260B">
              <w:rPr>
                <w:rFonts w:ascii="Arial" w:hAnsi="Arial" w:cs="Arial"/>
                <w:b/>
                <w:bCs/>
                <w:color w:val="000000"/>
                <w:sz w:val="21"/>
                <w:szCs w:val="21"/>
              </w:rPr>
              <w:t>Tasa de Redescuento</w:t>
            </w:r>
          </w:p>
        </w:tc>
        <w:tc>
          <w:tcPr>
            <w:tcW w:w="1300" w:type="dxa"/>
            <w:tcBorders>
              <w:top w:val="single" w:sz="4" w:space="0" w:color="auto"/>
              <w:left w:val="nil"/>
              <w:bottom w:val="single" w:sz="8" w:space="0" w:color="auto"/>
              <w:right w:val="nil"/>
            </w:tcBorders>
            <w:shd w:val="clear" w:color="000000" w:fill="FFFFFF"/>
            <w:vAlign w:val="center"/>
            <w:hideMark/>
          </w:tcPr>
          <w:p w14:paraId="3C88DDA9" w14:textId="77777777" w:rsidR="008E4388" w:rsidRPr="00D5260B" w:rsidRDefault="008E4388" w:rsidP="0019780C">
            <w:pPr>
              <w:jc w:val="both"/>
              <w:rPr>
                <w:rFonts w:ascii="Arial" w:hAnsi="Arial" w:cs="Arial"/>
                <w:b/>
                <w:bCs/>
                <w:color w:val="000000"/>
                <w:sz w:val="21"/>
                <w:szCs w:val="21"/>
              </w:rPr>
            </w:pPr>
            <w:r w:rsidRPr="00D5260B">
              <w:rPr>
                <w:rFonts w:ascii="Arial" w:hAnsi="Arial" w:cs="Arial"/>
                <w:b/>
                <w:bCs/>
                <w:color w:val="000000"/>
                <w:sz w:val="21"/>
                <w:szCs w:val="21"/>
              </w:rPr>
              <w:t>Subsidio</w:t>
            </w:r>
            <w:r>
              <w:rPr>
                <w:rFonts w:ascii="Arial" w:hAnsi="Arial" w:cs="Arial"/>
                <w:b/>
                <w:bCs/>
                <w:color w:val="000000"/>
                <w:sz w:val="21"/>
                <w:szCs w:val="21"/>
              </w:rPr>
              <w:t xml:space="preserve"> a la tasa</w:t>
            </w:r>
          </w:p>
        </w:tc>
        <w:tc>
          <w:tcPr>
            <w:tcW w:w="1720" w:type="dxa"/>
            <w:tcBorders>
              <w:top w:val="single" w:sz="4" w:space="0" w:color="auto"/>
              <w:left w:val="nil"/>
              <w:bottom w:val="single" w:sz="8" w:space="0" w:color="auto"/>
              <w:right w:val="nil"/>
            </w:tcBorders>
            <w:shd w:val="clear" w:color="000000" w:fill="FFFFFF"/>
            <w:vAlign w:val="center"/>
            <w:hideMark/>
          </w:tcPr>
          <w:p w14:paraId="69AC629A" w14:textId="77777777" w:rsidR="008E4388" w:rsidRPr="00D5260B" w:rsidRDefault="008E4388" w:rsidP="0019780C">
            <w:pPr>
              <w:jc w:val="both"/>
              <w:rPr>
                <w:rFonts w:ascii="Arial" w:hAnsi="Arial" w:cs="Arial"/>
                <w:b/>
                <w:bCs/>
                <w:color w:val="000000"/>
                <w:sz w:val="21"/>
                <w:szCs w:val="21"/>
              </w:rPr>
            </w:pPr>
            <w:r w:rsidRPr="00D5260B">
              <w:rPr>
                <w:rFonts w:ascii="Arial" w:hAnsi="Arial" w:cs="Arial"/>
                <w:b/>
                <w:bCs/>
                <w:color w:val="000000"/>
                <w:sz w:val="21"/>
                <w:szCs w:val="21"/>
              </w:rPr>
              <w:t>Tasa de Interés con Subsidio</w:t>
            </w:r>
          </w:p>
        </w:tc>
      </w:tr>
      <w:tr w:rsidR="008E4388" w:rsidRPr="00D5260B" w14:paraId="63AAABA3" w14:textId="77777777" w:rsidTr="0019780C">
        <w:trPr>
          <w:trHeight w:val="700"/>
          <w:jc w:val="center"/>
        </w:trPr>
        <w:tc>
          <w:tcPr>
            <w:tcW w:w="1300" w:type="dxa"/>
            <w:tcBorders>
              <w:top w:val="nil"/>
              <w:left w:val="nil"/>
              <w:bottom w:val="single" w:sz="8" w:space="0" w:color="auto"/>
              <w:right w:val="nil"/>
            </w:tcBorders>
            <w:shd w:val="clear" w:color="000000" w:fill="FFFFFF"/>
            <w:vAlign w:val="center"/>
            <w:hideMark/>
          </w:tcPr>
          <w:p w14:paraId="283B4EA2" w14:textId="77777777" w:rsidR="008E4388" w:rsidRPr="00D5260B" w:rsidRDefault="008E4388" w:rsidP="001A013A">
            <w:pPr>
              <w:jc w:val="center"/>
              <w:rPr>
                <w:rFonts w:ascii="Arial" w:hAnsi="Arial" w:cs="Arial"/>
                <w:color w:val="000000"/>
                <w:sz w:val="21"/>
                <w:szCs w:val="21"/>
              </w:rPr>
            </w:pPr>
            <w:r w:rsidRPr="00D5260B">
              <w:rPr>
                <w:rFonts w:ascii="Arial" w:hAnsi="Arial" w:cs="Arial"/>
                <w:color w:val="000000"/>
                <w:sz w:val="21"/>
                <w:szCs w:val="21"/>
              </w:rPr>
              <w:t>Integrador Bursátil</w:t>
            </w:r>
          </w:p>
        </w:tc>
        <w:tc>
          <w:tcPr>
            <w:tcW w:w="1580" w:type="dxa"/>
            <w:tcBorders>
              <w:top w:val="nil"/>
              <w:left w:val="nil"/>
              <w:bottom w:val="single" w:sz="8" w:space="0" w:color="auto"/>
              <w:right w:val="nil"/>
            </w:tcBorders>
            <w:shd w:val="clear" w:color="000000" w:fill="FFFFFF"/>
            <w:noWrap/>
            <w:vAlign w:val="center"/>
            <w:hideMark/>
          </w:tcPr>
          <w:p w14:paraId="064455A7" w14:textId="77777777" w:rsidR="008E4388" w:rsidRPr="00D5260B" w:rsidRDefault="008E4388" w:rsidP="001A013A">
            <w:pPr>
              <w:jc w:val="center"/>
              <w:rPr>
                <w:rFonts w:ascii="Arial" w:hAnsi="Arial" w:cs="Arial"/>
                <w:color w:val="000000"/>
                <w:sz w:val="21"/>
                <w:szCs w:val="21"/>
              </w:rPr>
            </w:pPr>
            <w:r>
              <w:rPr>
                <w:rFonts w:ascii="Arial" w:hAnsi="Arial" w:cs="Arial"/>
                <w:color w:val="000000"/>
                <w:sz w:val="21"/>
                <w:szCs w:val="21"/>
              </w:rPr>
              <w:t>IBR</w:t>
            </w:r>
            <w:r w:rsidRPr="00D5260B">
              <w:rPr>
                <w:rFonts w:ascii="Arial" w:hAnsi="Arial" w:cs="Arial"/>
                <w:color w:val="000000"/>
                <w:sz w:val="21"/>
                <w:szCs w:val="21"/>
              </w:rPr>
              <w:t xml:space="preserve"> - 1,</w:t>
            </w:r>
            <w:r>
              <w:rPr>
                <w:rFonts w:ascii="Arial" w:hAnsi="Arial" w:cs="Arial"/>
                <w:color w:val="000000"/>
                <w:sz w:val="21"/>
                <w:szCs w:val="21"/>
              </w:rPr>
              <w:t>1</w:t>
            </w:r>
            <w:r w:rsidRPr="00D5260B">
              <w:rPr>
                <w:rFonts w:ascii="Arial" w:hAnsi="Arial" w:cs="Arial"/>
                <w:color w:val="000000"/>
                <w:sz w:val="21"/>
                <w:szCs w:val="21"/>
              </w:rPr>
              <w:t>%</w:t>
            </w:r>
          </w:p>
        </w:tc>
        <w:tc>
          <w:tcPr>
            <w:tcW w:w="1300" w:type="dxa"/>
            <w:tcBorders>
              <w:top w:val="nil"/>
              <w:left w:val="nil"/>
              <w:bottom w:val="single" w:sz="8" w:space="0" w:color="auto"/>
              <w:right w:val="nil"/>
            </w:tcBorders>
            <w:shd w:val="clear" w:color="000000" w:fill="FFFFFF"/>
            <w:noWrap/>
            <w:vAlign w:val="center"/>
            <w:hideMark/>
          </w:tcPr>
          <w:p w14:paraId="06968F02" w14:textId="77777777" w:rsidR="008E4388" w:rsidRPr="00D5260B" w:rsidRDefault="008E4388" w:rsidP="001A013A">
            <w:pPr>
              <w:jc w:val="center"/>
              <w:rPr>
                <w:rFonts w:ascii="Arial" w:hAnsi="Arial" w:cs="Arial"/>
                <w:color w:val="000000"/>
                <w:sz w:val="21"/>
                <w:szCs w:val="21"/>
              </w:rPr>
            </w:pPr>
            <w:r w:rsidRPr="00D5260B">
              <w:rPr>
                <w:rFonts w:ascii="Arial" w:hAnsi="Arial" w:cs="Arial"/>
                <w:color w:val="000000"/>
                <w:sz w:val="21"/>
                <w:szCs w:val="21"/>
              </w:rPr>
              <w:t>4%</w:t>
            </w:r>
            <w:r>
              <w:rPr>
                <w:rFonts w:ascii="Arial" w:hAnsi="Arial" w:cs="Arial"/>
                <w:color w:val="000000"/>
                <w:sz w:val="21"/>
                <w:szCs w:val="21"/>
              </w:rPr>
              <w:t xml:space="preserve"> e.a.</w:t>
            </w:r>
          </w:p>
        </w:tc>
        <w:tc>
          <w:tcPr>
            <w:tcW w:w="1720" w:type="dxa"/>
            <w:tcBorders>
              <w:top w:val="nil"/>
              <w:left w:val="nil"/>
              <w:bottom w:val="single" w:sz="8" w:space="0" w:color="auto"/>
              <w:right w:val="nil"/>
            </w:tcBorders>
            <w:shd w:val="clear" w:color="000000" w:fill="FFFFFF"/>
            <w:noWrap/>
            <w:vAlign w:val="center"/>
            <w:hideMark/>
          </w:tcPr>
          <w:p w14:paraId="58F90110" w14:textId="77777777" w:rsidR="008E4388" w:rsidRPr="00D5260B" w:rsidRDefault="008E4388" w:rsidP="001A013A">
            <w:pPr>
              <w:jc w:val="center"/>
              <w:rPr>
                <w:rFonts w:ascii="Arial" w:hAnsi="Arial" w:cs="Arial"/>
                <w:color w:val="000000"/>
                <w:sz w:val="21"/>
                <w:szCs w:val="21"/>
              </w:rPr>
            </w:pPr>
            <w:r w:rsidRPr="00D5260B">
              <w:rPr>
                <w:rFonts w:ascii="Arial" w:hAnsi="Arial" w:cs="Arial"/>
                <w:color w:val="000000"/>
                <w:sz w:val="21"/>
                <w:szCs w:val="21"/>
              </w:rPr>
              <w:t xml:space="preserve">Hasta </w:t>
            </w:r>
            <w:r>
              <w:rPr>
                <w:rFonts w:ascii="Arial" w:hAnsi="Arial" w:cs="Arial"/>
                <w:color w:val="000000"/>
                <w:sz w:val="21"/>
                <w:szCs w:val="21"/>
              </w:rPr>
              <w:t xml:space="preserve">IBR </w:t>
            </w:r>
            <w:r w:rsidRPr="00D5260B">
              <w:rPr>
                <w:rFonts w:ascii="Arial" w:hAnsi="Arial" w:cs="Arial"/>
                <w:color w:val="000000"/>
                <w:sz w:val="21"/>
                <w:szCs w:val="21"/>
              </w:rPr>
              <w:t>+</w:t>
            </w:r>
            <w:r>
              <w:rPr>
                <w:rFonts w:ascii="Arial" w:hAnsi="Arial" w:cs="Arial"/>
                <w:color w:val="000000"/>
                <w:sz w:val="21"/>
                <w:szCs w:val="21"/>
              </w:rPr>
              <w:t xml:space="preserve"> 1.9</w:t>
            </w:r>
            <w:r w:rsidRPr="00D5260B">
              <w:rPr>
                <w:rFonts w:ascii="Arial" w:hAnsi="Arial" w:cs="Arial"/>
                <w:color w:val="000000"/>
                <w:sz w:val="21"/>
                <w:szCs w:val="21"/>
              </w:rPr>
              <w:t>%</w:t>
            </w:r>
          </w:p>
        </w:tc>
      </w:tr>
    </w:tbl>
    <w:p w14:paraId="25876A7A" w14:textId="77777777" w:rsidR="008E4388" w:rsidRDefault="008E4388" w:rsidP="0019780C">
      <w:pPr>
        <w:ind w:left="1418"/>
        <w:jc w:val="both"/>
        <w:outlineLvl w:val="1"/>
        <w:rPr>
          <w:rFonts w:ascii="Arial" w:hAnsi="Arial" w:cs="Arial"/>
          <w:color w:val="000000"/>
          <w:sz w:val="21"/>
          <w:szCs w:val="21"/>
          <w:lang w:eastAsia="es-ES"/>
        </w:rPr>
      </w:pPr>
      <w:r w:rsidRPr="0039289D">
        <w:rPr>
          <w:rFonts w:ascii="Arial" w:hAnsi="Arial" w:cs="Arial"/>
          <w:color w:val="000000"/>
          <w:sz w:val="21"/>
          <w:szCs w:val="21"/>
          <w:lang w:eastAsia="es-ES"/>
        </w:rPr>
        <w:t>IBR y spread en términos nominales</w:t>
      </w:r>
    </w:p>
    <w:p w14:paraId="570C9120" w14:textId="77777777" w:rsidR="008E4388" w:rsidRPr="00B00411" w:rsidRDefault="008E4388" w:rsidP="008E4388">
      <w:pPr>
        <w:ind w:left="708" w:firstLine="708"/>
        <w:jc w:val="both"/>
        <w:outlineLvl w:val="1"/>
        <w:rPr>
          <w:rFonts w:ascii="Arial" w:hAnsi="Arial" w:cs="Arial"/>
          <w:color w:val="000000"/>
          <w:sz w:val="21"/>
          <w:szCs w:val="21"/>
          <w:lang w:eastAsia="es-ES"/>
        </w:rPr>
      </w:pPr>
    </w:p>
    <w:p w14:paraId="18286B6B" w14:textId="2F315792" w:rsidR="008E4388" w:rsidRPr="00EA0E55" w:rsidRDefault="008E4388" w:rsidP="008E4388">
      <w:pPr>
        <w:pStyle w:val="Prrafodelista"/>
        <w:numPr>
          <w:ilvl w:val="0"/>
          <w:numId w:val="8"/>
        </w:numPr>
        <w:jc w:val="both"/>
        <w:rPr>
          <w:rFonts w:ascii="Arial" w:hAnsi="Arial" w:cs="Arial"/>
          <w:sz w:val="22"/>
          <w:szCs w:val="22"/>
          <w:lang w:eastAsia="es-ES"/>
        </w:rPr>
      </w:pPr>
      <w:r w:rsidRPr="00D14974">
        <w:rPr>
          <w:rFonts w:ascii="Arial" w:eastAsia="Arial" w:hAnsi="Arial" w:cs="Arial"/>
          <w:b/>
          <w:sz w:val="22"/>
          <w:szCs w:val="22"/>
          <w:lang w:eastAsia="es-CO" w:bidi="es-CO"/>
        </w:rPr>
        <w:t>Subsidio adicional.</w:t>
      </w:r>
      <w:r w:rsidRPr="00D14974">
        <w:rPr>
          <w:rFonts w:ascii="Arial" w:eastAsia="Arial" w:hAnsi="Arial" w:cs="Arial"/>
          <w:bCs/>
          <w:sz w:val="22"/>
          <w:szCs w:val="22"/>
          <w:lang w:eastAsia="es-CO" w:bidi="es-CO"/>
        </w:rPr>
        <w:t xml:space="preserve"> Se otorgará un subsidio adicional a los beneficiarios</w:t>
      </w:r>
      <w:r w:rsidR="001A1CA2">
        <w:rPr>
          <w:rFonts w:ascii="Arial" w:eastAsia="Arial" w:hAnsi="Arial" w:cs="Arial"/>
          <w:bCs/>
          <w:sz w:val="22"/>
          <w:szCs w:val="22"/>
          <w:lang w:eastAsia="es-CO" w:bidi="es-CO"/>
        </w:rPr>
        <w:t xml:space="preserve"> finales</w:t>
      </w:r>
      <w:r w:rsidRPr="00D14974">
        <w:rPr>
          <w:rFonts w:ascii="Arial" w:eastAsia="Arial" w:hAnsi="Arial" w:cs="Arial"/>
          <w:bCs/>
          <w:sz w:val="22"/>
          <w:szCs w:val="22"/>
          <w:lang w:eastAsia="es-CO" w:bidi="es-CO"/>
        </w:rPr>
        <w:t xml:space="preserve"> de esta línea, por una fracción del valor de las comisiones asociadas a la generación de la operación forward, incluida la comisión de la garantía del FAG, hasta por el 3,7% del valor del crédito.</w:t>
      </w:r>
      <w:r>
        <w:rPr>
          <w:rFonts w:ascii="Arial" w:eastAsia="Arial" w:hAnsi="Arial" w:cs="Arial"/>
          <w:bCs/>
          <w:sz w:val="22"/>
          <w:szCs w:val="22"/>
          <w:lang w:eastAsia="es-CO" w:bidi="es-CO"/>
        </w:rPr>
        <w:t xml:space="preserve">   </w:t>
      </w:r>
    </w:p>
    <w:p w14:paraId="61ADA5D6" w14:textId="77777777" w:rsidR="008E4388" w:rsidRPr="00D14974" w:rsidRDefault="008E4388" w:rsidP="008E4388">
      <w:pPr>
        <w:pStyle w:val="Prrafodelista"/>
        <w:ind w:left="360"/>
        <w:jc w:val="both"/>
        <w:rPr>
          <w:rFonts w:ascii="Arial" w:hAnsi="Arial" w:cs="Arial"/>
          <w:sz w:val="22"/>
          <w:szCs w:val="22"/>
          <w:lang w:eastAsia="es-ES"/>
        </w:rPr>
      </w:pPr>
    </w:p>
    <w:p w14:paraId="5DBFE4E6" w14:textId="77777777" w:rsidR="008E4388" w:rsidRPr="00D14974" w:rsidRDefault="008E4388" w:rsidP="008E4388">
      <w:pPr>
        <w:pStyle w:val="Prrafodelista"/>
        <w:numPr>
          <w:ilvl w:val="0"/>
          <w:numId w:val="8"/>
        </w:numPr>
        <w:jc w:val="both"/>
        <w:rPr>
          <w:rFonts w:ascii="Arial" w:hAnsi="Arial" w:cs="Arial"/>
          <w:sz w:val="22"/>
          <w:szCs w:val="22"/>
          <w:lang w:eastAsia="es-ES"/>
        </w:rPr>
      </w:pPr>
      <w:r w:rsidRPr="00D14974">
        <w:rPr>
          <w:rFonts w:ascii="Arial" w:hAnsi="Arial" w:cs="Arial"/>
          <w:b/>
          <w:bCs/>
          <w:sz w:val="22"/>
          <w:szCs w:val="22"/>
          <w:lang w:eastAsia="es-ES"/>
        </w:rPr>
        <w:t>Requisito Especial</w:t>
      </w:r>
      <w:r w:rsidRPr="00D14974">
        <w:rPr>
          <w:rFonts w:ascii="Arial" w:hAnsi="Arial" w:cs="Arial"/>
          <w:sz w:val="22"/>
          <w:szCs w:val="22"/>
          <w:lang w:eastAsia="es-ES"/>
        </w:rPr>
        <w:t xml:space="preserve">: El Integrador Bursátil Comprador debe aplicar la tasa de interés cobrada en esta línea al beneficiario final en los anticipos pactados en la operación Forward. </w:t>
      </w:r>
    </w:p>
    <w:p w14:paraId="25BD2373" w14:textId="77777777" w:rsidR="008E4388" w:rsidRPr="00D14974" w:rsidRDefault="008E4388" w:rsidP="008E4388">
      <w:pPr>
        <w:pStyle w:val="Prrafodelista"/>
        <w:ind w:left="360"/>
        <w:jc w:val="both"/>
        <w:rPr>
          <w:rFonts w:ascii="Arial" w:hAnsi="Arial" w:cs="Arial"/>
          <w:sz w:val="22"/>
          <w:szCs w:val="22"/>
          <w:lang w:eastAsia="es-ES"/>
        </w:rPr>
      </w:pPr>
    </w:p>
    <w:p w14:paraId="6405A8B9" w14:textId="77777777" w:rsidR="008E4388" w:rsidRPr="00D14974" w:rsidRDefault="008E4388" w:rsidP="008E4388">
      <w:pPr>
        <w:pStyle w:val="Prrafodelista"/>
        <w:ind w:left="360"/>
        <w:jc w:val="both"/>
        <w:rPr>
          <w:rFonts w:ascii="Arial" w:hAnsi="Arial" w:cs="Arial"/>
          <w:sz w:val="22"/>
          <w:szCs w:val="22"/>
          <w:lang w:eastAsia="es-ES"/>
        </w:rPr>
      </w:pPr>
      <w:r w:rsidRPr="00D14974">
        <w:rPr>
          <w:rFonts w:ascii="Arial" w:hAnsi="Arial" w:cs="Arial"/>
          <w:sz w:val="22"/>
          <w:szCs w:val="22"/>
          <w:lang w:eastAsia="es-ES"/>
        </w:rPr>
        <w:t>Los créditos otorgados por esta línea deben desembolsarse en la cuenta de la sociedad comisionista compradora por conducto de la cual actúe el Integrador Bursátil Comprador en la Bolsa de Bienes y Productos Agropecuarios, Agroindustriales o de otros Commodities. Estos recursos serán girados a los productores agropecuarios vendedores para el pago del anticipo bajo el mecanismo de la Bolsa.</w:t>
      </w:r>
    </w:p>
    <w:p w14:paraId="4826B904" w14:textId="77777777" w:rsidR="008E4388" w:rsidRPr="00D14974" w:rsidRDefault="008E4388" w:rsidP="008E4388">
      <w:pPr>
        <w:pStyle w:val="Prrafodelista"/>
        <w:ind w:left="360"/>
        <w:jc w:val="both"/>
        <w:rPr>
          <w:rFonts w:ascii="Arial" w:hAnsi="Arial" w:cs="Arial"/>
          <w:sz w:val="22"/>
          <w:szCs w:val="22"/>
          <w:lang w:eastAsia="es-ES"/>
        </w:rPr>
      </w:pPr>
    </w:p>
    <w:p w14:paraId="1094B94E" w14:textId="77777777" w:rsidR="008E4388" w:rsidRPr="00D14974" w:rsidRDefault="008E4388" w:rsidP="008E4388">
      <w:pPr>
        <w:pStyle w:val="Prrafodelista"/>
        <w:ind w:left="360"/>
        <w:jc w:val="both"/>
        <w:rPr>
          <w:rFonts w:ascii="Arial" w:hAnsi="Arial" w:cs="Arial"/>
          <w:sz w:val="22"/>
          <w:szCs w:val="22"/>
          <w:lang w:eastAsia="es-ES"/>
        </w:rPr>
      </w:pPr>
      <w:r w:rsidRPr="00D14974">
        <w:rPr>
          <w:rFonts w:ascii="Arial" w:hAnsi="Arial" w:cs="Arial"/>
          <w:sz w:val="22"/>
          <w:szCs w:val="22"/>
          <w:lang w:eastAsia="es-ES"/>
        </w:rPr>
        <w:t>Mediante reglamentación general, FINAGRO señalará el procedimiento para la transferencia del beneficio de tasa de interés y del subsidio adicional de esta línea a favor del productor agropecuario vendedor.</w:t>
      </w:r>
    </w:p>
    <w:p w14:paraId="34959990" w14:textId="77777777" w:rsidR="008E4388" w:rsidRPr="00D14974" w:rsidRDefault="008E4388" w:rsidP="008E4388">
      <w:pPr>
        <w:pStyle w:val="Prrafodelista"/>
        <w:ind w:left="284"/>
        <w:jc w:val="both"/>
        <w:rPr>
          <w:rFonts w:ascii="Arial" w:hAnsi="Arial" w:cs="Arial"/>
          <w:sz w:val="22"/>
          <w:szCs w:val="22"/>
          <w:lang w:eastAsia="es-ES"/>
        </w:rPr>
      </w:pPr>
    </w:p>
    <w:p w14:paraId="6A30F3F0" w14:textId="6AE7C893" w:rsidR="008E4388" w:rsidRPr="00D14974" w:rsidRDefault="008E4388" w:rsidP="008E4388">
      <w:pPr>
        <w:pStyle w:val="Prrafodelista"/>
        <w:numPr>
          <w:ilvl w:val="0"/>
          <w:numId w:val="8"/>
        </w:numPr>
        <w:jc w:val="both"/>
        <w:rPr>
          <w:rFonts w:ascii="Arial" w:hAnsi="Arial" w:cs="Arial"/>
          <w:color w:val="000000"/>
          <w:sz w:val="22"/>
          <w:szCs w:val="22"/>
          <w:lang w:eastAsia="es-ES"/>
        </w:rPr>
      </w:pPr>
      <w:r w:rsidRPr="00D14974">
        <w:rPr>
          <w:rFonts w:ascii="Arial" w:hAnsi="Arial" w:cs="Arial"/>
          <w:b/>
          <w:bCs/>
          <w:sz w:val="22"/>
          <w:szCs w:val="22"/>
          <w:lang w:eastAsia="es-ES"/>
        </w:rPr>
        <w:t>Garantía FAG</w:t>
      </w:r>
      <w:r w:rsidR="00FA735A">
        <w:rPr>
          <w:rFonts w:ascii="Arial" w:hAnsi="Arial" w:cs="Arial"/>
          <w:sz w:val="22"/>
          <w:szCs w:val="22"/>
          <w:lang w:eastAsia="es-ES"/>
        </w:rPr>
        <w:t>.</w:t>
      </w:r>
      <w:r w:rsidRPr="00D14974">
        <w:rPr>
          <w:rFonts w:ascii="Arial" w:hAnsi="Arial" w:cs="Arial"/>
          <w:sz w:val="22"/>
          <w:szCs w:val="22"/>
          <w:lang w:eastAsia="es-ES"/>
        </w:rPr>
        <w:t xml:space="preserve"> Los créditos que se concedan por esta línea de redescuento </w:t>
      </w:r>
      <w:r w:rsidRPr="00D14974">
        <w:rPr>
          <w:rFonts w:ascii="Arial" w:hAnsi="Arial" w:cs="Arial"/>
          <w:color w:val="000000"/>
          <w:sz w:val="22"/>
          <w:szCs w:val="22"/>
          <w:lang w:eastAsia="es-ES"/>
        </w:rPr>
        <w:t xml:space="preserve">no tendrán acceso a garantías del FAG. </w:t>
      </w:r>
    </w:p>
    <w:p w14:paraId="730B3B17" w14:textId="77777777" w:rsidR="008E4388" w:rsidRPr="00D14974" w:rsidRDefault="008E4388" w:rsidP="008E4388">
      <w:pPr>
        <w:jc w:val="both"/>
        <w:outlineLvl w:val="1"/>
        <w:rPr>
          <w:rFonts w:ascii="Arial" w:hAnsi="Arial" w:cs="Arial"/>
          <w:color w:val="000000"/>
          <w:sz w:val="22"/>
          <w:szCs w:val="22"/>
          <w:lang w:eastAsia="es-ES"/>
        </w:rPr>
      </w:pPr>
      <w:r w:rsidRPr="00D14974">
        <w:rPr>
          <w:rFonts w:ascii="Arial" w:hAnsi="Arial" w:cs="Arial"/>
          <w:color w:val="000000"/>
          <w:sz w:val="22"/>
          <w:szCs w:val="22"/>
          <w:lang w:eastAsia="es-ES"/>
        </w:rPr>
        <w:t xml:space="preserve"> </w:t>
      </w:r>
    </w:p>
    <w:p w14:paraId="10E6D9B2" w14:textId="23B3C901" w:rsidR="008E4388" w:rsidRPr="00D14974" w:rsidRDefault="008E4388" w:rsidP="008E4388">
      <w:pPr>
        <w:pStyle w:val="Prrafodelista"/>
        <w:numPr>
          <w:ilvl w:val="0"/>
          <w:numId w:val="8"/>
        </w:numPr>
        <w:jc w:val="both"/>
        <w:rPr>
          <w:rFonts w:ascii="Arial" w:hAnsi="Arial" w:cs="Arial"/>
          <w:color w:val="000000"/>
          <w:sz w:val="22"/>
          <w:szCs w:val="22"/>
          <w:lang w:eastAsia="es-ES"/>
        </w:rPr>
      </w:pPr>
      <w:r w:rsidRPr="00D14974">
        <w:rPr>
          <w:rFonts w:ascii="Arial" w:hAnsi="Arial" w:cs="Arial"/>
          <w:b/>
          <w:bCs/>
          <w:color w:val="000000"/>
          <w:sz w:val="22"/>
          <w:szCs w:val="22"/>
          <w:lang w:eastAsia="es-ES"/>
        </w:rPr>
        <w:t>Control de inversión</w:t>
      </w:r>
      <w:r w:rsidR="00FA735A">
        <w:rPr>
          <w:rFonts w:ascii="Arial" w:hAnsi="Arial" w:cs="Arial"/>
          <w:color w:val="000000"/>
          <w:sz w:val="22"/>
          <w:szCs w:val="22"/>
          <w:lang w:eastAsia="es-ES"/>
        </w:rPr>
        <w:t>.</w:t>
      </w:r>
      <w:r w:rsidRPr="00D14974">
        <w:rPr>
          <w:rFonts w:ascii="Arial" w:hAnsi="Arial" w:cs="Arial"/>
          <w:color w:val="000000"/>
          <w:sz w:val="22"/>
          <w:szCs w:val="22"/>
          <w:lang w:eastAsia="es-ES"/>
        </w:rPr>
        <w:t xml:space="preserve"> El control y seguimiento de la presente línea se entenderá surtido con la información que suministre a FINAGRO el Intermediario Financiero y la Bolsa de Bienes y Productos Agropecuarios, Agroindustriales o de otros Commodities.</w:t>
      </w:r>
    </w:p>
    <w:p w14:paraId="05B25675" w14:textId="03074B17" w:rsidR="00B1284C" w:rsidRPr="00F169B6" w:rsidRDefault="00B1284C" w:rsidP="001F6901">
      <w:pPr>
        <w:jc w:val="both"/>
        <w:rPr>
          <w:rFonts w:ascii="Arial" w:eastAsia="Arial" w:hAnsi="Arial" w:cs="Arial"/>
          <w:sz w:val="22"/>
          <w:szCs w:val="22"/>
        </w:rPr>
      </w:pPr>
    </w:p>
    <w:p w14:paraId="56FA5003" w14:textId="5368F7B5" w:rsidR="002A4DAD" w:rsidRDefault="002A4DAD" w:rsidP="002A4DAD">
      <w:pPr>
        <w:pStyle w:val="c5"/>
        <w:tabs>
          <w:tab w:val="left" w:pos="1479"/>
        </w:tabs>
        <w:spacing w:line="240" w:lineRule="auto"/>
        <w:jc w:val="both"/>
        <w:rPr>
          <w:rFonts w:ascii="Arial" w:eastAsia="Arial" w:hAnsi="Arial" w:cs="Arial"/>
          <w:b/>
          <w:sz w:val="22"/>
          <w:szCs w:val="22"/>
          <w:lang w:eastAsia="es-CO" w:bidi="es-CO"/>
        </w:rPr>
      </w:pPr>
    </w:p>
    <w:p w14:paraId="2C9D7A4E" w14:textId="16294C12" w:rsidR="001934FF" w:rsidRPr="0090610A" w:rsidRDefault="001934FF" w:rsidP="001934FF">
      <w:pPr>
        <w:jc w:val="center"/>
        <w:rPr>
          <w:rFonts w:ascii="Arial" w:hAnsi="Arial" w:cs="Arial"/>
          <w:b/>
          <w:color w:val="000000"/>
          <w:sz w:val="22"/>
          <w:szCs w:val="22"/>
          <w:lang w:eastAsia="es-ES"/>
        </w:rPr>
      </w:pPr>
      <w:r w:rsidRPr="0090610A">
        <w:rPr>
          <w:rFonts w:ascii="Arial" w:hAnsi="Arial" w:cs="Arial"/>
          <w:b/>
          <w:color w:val="000000"/>
          <w:sz w:val="22"/>
          <w:szCs w:val="22"/>
          <w:lang w:eastAsia="es-ES"/>
        </w:rPr>
        <w:t xml:space="preserve">CAPÍTULO </w:t>
      </w:r>
      <w:r>
        <w:rPr>
          <w:rFonts w:ascii="Arial" w:hAnsi="Arial" w:cs="Arial"/>
          <w:b/>
          <w:color w:val="000000"/>
          <w:sz w:val="22"/>
          <w:szCs w:val="22"/>
          <w:lang w:eastAsia="es-ES"/>
        </w:rPr>
        <w:t>TERERO</w:t>
      </w:r>
    </w:p>
    <w:p w14:paraId="3069D62F" w14:textId="77777777" w:rsidR="001934FF" w:rsidRPr="0090610A" w:rsidRDefault="001934FF" w:rsidP="001934FF">
      <w:pPr>
        <w:jc w:val="center"/>
        <w:outlineLvl w:val="1"/>
        <w:rPr>
          <w:rFonts w:ascii="Arial" w:hAnsi="Arial" w:cs="Arial"/>
          <w:b/>
          <w:bCs/>
          <w:color w:val="000000"/>
          <w:sz w:val="22"/>
          <w:szCs w:val="22"/>
          <w:lang w:eastAsia="es-ES"/>
        </w:rPr>
      </w:pPr>
    </w:p>
    <w:p w14:paraId="7CF3B617" w14:textId="3E7E7571" w:rsidR="001934FF" w:rsidRDefault="001934FF" w:rsidP="001934FF">
      <w:pPr>
        <w:pStyle w:val="c5"/>
        <w:tabs>
          <w:tab w:val="left" w:pos="1479"/>
        </w:tabs>
        <w:spacing w:line="240" w:lineRule="auto"/>
        <w:rPr>
          <w:rFonts w:ascii="Arial" w:eastAsia="Arial" w:hAnsi="Arial" w:cs="Arial"/>
          <w:b/>
          <w:sz w:val="22"/>
          <w:szCs w:val="22"/>
          <w:lang w:eastAsia="es-CO" w:bidi="es-CO"/>
        </w:rPr>
      </w:pPr>
      <w:r>
        <w:rPr>
          <w:rFonts w:ascii="Arial" w:hAnsi="Arial" w:cs="Arial"/>
          <w:b/>
          <w:bCs/>
          <w:color w:val="000000"/>
          <w:sz w:val="22"/>
          <w:szCs w:val="22"/>
        </w:rPr>
        <w:t>REGLAMENTACIÓN Y VIGENCIA</w:t>
      </w:r>
    </w:p>
    <w:p w14:paraId="6831A3E2" w14:textId="77777777" w:rsidR="001934FF" w:rsidRDefault="001934FF" w:rsidP="002A4DAD">
      <w:pPr>
        <w:pStyle w:val="c5"/>
        <w:tabs>
          <w:tab w:val="left" w:pos="1479"/>
        </w:tabs>
        <w:spacing w:line="240" w:lineRule="auto"/>
        <w:jc w:val="both"/>
        <w:rPr>
          <w:rFonts w:ascii="Arial" w:eastAsia="Arial" w:hAnsi="Arial" w:cs="Arial"/>
          <w:b/>
          <w:sz w:val="22"/>
          <w:szCs w:val="22"/>
          <w:lang w:eastAsia="es-CO" w:bidi="es-CO"/>
        </w:rPr>
      </w:pPr>
    </w:p>
    <w:p w14:paraId="2F02D25A" w14:textId="77777777" w:rsidR="002A4DAD" w:rsidRDefault="002A4DAD" w:rsidP="002A4DAD">
      <w:pPr>
        <w:pStyle w:val="c5"/>
        <w:tabs>
          <w:tab w:val="left" w:pos="1479"/>
        </w:tabs>
        <w:spacing w:line="240" w:lineRule="auto"/>
        <w:jc w:val="both"/>
        <w:rPr>
          <w:rFonts w:ascii="Arial" w:eastAsia="Arial" w:hAnsi="Arial" w:cs="Arial"/>
          <w:b/>
          <w:sz w:val="22"/>
          <w:szCs w:val="22"/>
          <w:lang w:eastAsia="es-CO" w:bidi="es-CO"/>
        </w:rPr>
      </w:pPr>
    </w:p>
    <w:p w14:paraId="3945414B" w14:textId="24182F4A" w:rsidR="002A4DAD" w:rsidRDefault="002A4DAD" w:rsidP="002A4DAD">
      <w:pPr>
        <w:pStyle w:val="c5"/>
        <w:tabs>
          <w:tab w:val="left" w:pos="1479"/>
        </w:tabs>
        <w:spacing w:line="240" w:lineRule="auto"/>
        <w:jc w:val="both"/>
        <w:rPr>
          <w:rFonts w:ascii="Arial" w:hAnsi="Arial" w:cs="Arial"/>
          <w:color w:val="000000" w:themeColor="text1"/>
          <w:sz w:val="22"/>
          <w:szCs w:val="22"/>
        </w:rPr>
      </w:pPr>
      <w:r w:rsidRPr="00463CB2">
        <w:rPr>
          <w:rFonts w:ascii="Arial" w:eastAsia="Arial" w:hAnsi="Arial" w:cs="Arial"/>
          <w:b/>
          <w:sz w:val="22"/>
          <w:szCs w:val="22"/>
          <w:lang w:eastAsia="es-CO" w:bidi="es-CO"/>
        </w:rPr>
        <w:t>Artículo 1</w:t>
      </w:r>
      <w:r>
        <w:rPr>
          <w:rFonts w:ascii="Arial" w:eastAsia="Arial" w:hAnsi="Arial" w:cs="Arial"/>
          <w:b/>
          <w:sz w:val="22"/>
          <w:szCs w:val="22"/>
          <w:lang w:eastAsia="es-CO" w:bidi="es-CO"/>
        </w:rPr>
        <w:t>3o</w:t>
      </w:r>
      <w:r w:rsidRPr="00463CB2">
        <w:rPr>
          <w:rFonts w:ascii="Arial" w:eastAsia="Arial" w:hAnsi="Arial" w:cs="Arial"/>
          <w:b/>
          <w:sz w:val="22"/>
          <w:szCs w:val="22"/>
          <w:lang w:eastAsia="es-CO" w:bidi="es-CO"/>
        </w:rPr>
        <w:t>.</w:t>
      </w:r>
      <w:r>
        <w:rPr>
          <w:rFonts w:ascii="Arial" w:hAnsi="Arial" w:cs="Arial"/>
          <w:color w:val="000000" w:themeColor="text1"/>
          <w:sz w:val="22"/>
          <w:szCs w:val="22"/>
        </w:rPr>
        <w:t xml:space="preserve"> Se derogan los artículos 1, 2 y 3 de la Resolución 4 de 2020 de la CNCA. En consecuencia, se mantiene la LEC Operaciones Forward con Anticipo en los términos establecidos el 18 de diciembre de 2019 mediante la Resolución 18 de 2019 de la CNCA.</w:t>
      </w:r>
    </w:p>
    <w:p w14:paraId="5F979C0C" w14:textId="77777777" w:rsidR="002A4DAD" w:rsidRDefault="002A4DAD" w:rsidP="00F169B6">
      <w:pPr>
        <w:pStyle w:val="c5"/>
        <w:tabs>
          <w:tab w:val="left" w:pos="1479"/>
        </w:tabs>
        <w:spacing w:line="240" w:lineRule="auto"/>
        <w:jc w:val="both"/>
        <w:rPr>
          <w:rFonts w:ascii="Arial" w:hAnsi="Arial" w:cs="Arial"/>
          <w:b/>
          <w:bCs/>
          <w:sz w:val="22"/>
          <w:szCs w:val="22"/>
        </w:rPr>
      </w:pPr>
    </w:p>
    <w:p w14:paraId="56F746E4" w14:textId="480EA2AF" w:rsidR="00593A71" w:rsidRDefault="00593A71" w:rsidP="00F169B6">
      <w:pPr>
        <w:pStyle w:val="c5"/>
        <w:tabs>
          <w:tab w:val="left" w:pos="1479"/>
        </w:tabs>
        <w:spacing w:line="240" w:lineRule="auto"/>
        <w:jc w:val="both"/>
        <w:rPr>
          <w:rFonts w:ascii="Arial" w:hAnsi="Arial" w:cs="Arial"/>
          <w:b/>
          <w:bCs/>
          <w:sz w:val="22"/>
          <w:szCs w:val="22"/>
        </w:rPr>
      </w:pPr>
      <w:r w:rsidRPr="1C031B5C">
        <w:rPr>
          <w:rFonts w:ascii="Arial" w:hAnsi="Arial" w:cs="Arial"/>
          <w:b/>
          <w:bCs/>
          <w:sz w:val="22"/>
          <w:szCs w:val="22"/>
        </w:rPr>
        <w:t>Artículo 1</w:t>
      </w:r>
      <w:r w:rsidR="002A4DAD">
        <w:rPr>
          <w:rFonts w:ascii="Arial" w:hAnsi="Arial" w:cs="Arial"/>
          <w:b/>
          <w:bCs/>
          <w:sz w:val="22"/>
          <w:szCs w:val="22"/>
        </w:rPr>
        <w:t>4</w:t>
      </w:r>
      <w:r w:rsidRPr="1C031B5C">
        <w:rPr>
          <w:rFonts w:ascii="Arial" w:hAnsi="Arial" w:cs="Arial"/>
          <w:b/>
          <w:bCs/>
          <w:sz w:val="22"/>
          <w:szCs w:val="22"/>
        </w:rPr>
        <w:t>o.</w:t>
      </w:r>
      <w:r w:rsidR="00267315" w:rsidRPr="1C031B5C">
        <w:rPr>
          <w:rFonts w:ascii="Arial" w:hAnsi="Arial" w:cs="Arial"/>
          <w:sz w:val="22"/>
          <w:szCs w:val="22"/>
        </w:rPr>
        <w:t xml:space="preserve"> </w:t>
      </w:r>
      <w:r w:rsidR="00DA3D1B" w:rsidRPr="1C031B5C">
        <w:rPr>
          <w:rFonts w:ascii="Arial" w:hAnsi="Arial" w:cs="Arial"/>
          <w:sz w:val="22"/>
          <w:szCs w:val="22"/>
        </w:rPr>
        <w:t xml:space="preserve">La presente resolución </w:t>
      </w:r>
      <w:r w:rsidR="001D33F3" w:rsidRPr="1C031B5C">
        <w:rPr>
          <w:rFonts w:ascii="Arial" w:hAnsi="Arial" w:cs="Arial"/>
          <w:sz w:val="22"/>
          <w:szCs w:val="22"/>
        </w:rPr>
        <w:t xml:space="preserve">se mantendrá vigente hasta el </w:t>
      </w:r>
      <w:r w:rsidR="002A628A" w:rsidRPr="1C031B5C">
        <w:rPr>
          <w:rFonts w:ascii="Arial" w:hAnsi="Arial" w:cs="Arial"/>
          <w:sz w:val="22"/>
          <w:szCs w:val="22"/>
        </w:rPr>
        <w:t>31 de diciembre de 2020.</w:t>
      </w:r>
      <w:r w:rsidR="00267315" w:rsidRPr="1C031B5C">
        <w:rPr>
          <w:rFonts w:ascii="Arial" w:hAnsi="Arial" w:cs="Arial"/>
          <w:sz w:val="22"/>
          <w:szCs w:val="22"/>
        </w:rPr>
        <w:t xml:space="preserve"> </w:t>
      </w:r>
    </w:p>
    <w:p w14:paraId="06F1986F" w14:textId="03074B17" w:rsidR="00593A71" w:rsidRDefault="00593A71" w:rsidP="00F169B6">
      <w:pPr>
        <w:pStyle w:val="c5"/>
        <w:tabs>
          <w:tab w:val="left" w:pos="1479"/>
        </w:tabs>
        <w:spacing w:line="240" w:lineRule="auto"/>
        <w:jc w:val="both"/>
        <w:rPr>
          <w:rFonts w:ascii="Arial" w:hAnsi="Arial" w:cs="Arial"/>
          <w:b/>
          <w:bCs/>
          <w:sz w:val="22"/>
          <w:szCs w:val="22"/>
        </w:rPr>
      </w:pPr>
    </w:p>
    <w:p w14:paraId="1391386F" w14:textId="24F09E67" w:rsidR="00914A9A" w:rsidRPr="00F169B6" w:rsidRDefault="7D54E4F1" w:rsidP="00F169B6">
      <w:pPr>
        <w:pStyle w:val="c5"/>
        <w:tabs>
          <w:tab w:val="left" w:pos="1479"/>
        </w:tabs>
        <w:spacing w:line="240" w:lineRule="auto"/>
        <w:jc w:val="both"/>
        <w:rPr>
          <w:rFonts w:ascii="Arial" w:hAnsi="Arial" w:cs="Arial"/>
          <w:sz w:val="22"/>
          <w:szCs w:val="22"/>
        </w:rPr>
      </w:pPr>
      <w:r w:rsidRPr="00F169B6">
        <w:rPr>
          <w:rFonts w:ascii="Arial" w:hAnsi="Arial" w:cs="Arial"/>
          <w:b/>
          <w:bCs/>
          <w:sz w:val="22"/>
          <w:szCs w:val="22"/>
        </w:rPr>
        <w:t xml:space="preserve">Artículo </w:t>
      </w:r>
      <w:r w:rsidR="006829CB">
        <w:rPr>
          <w:rFonts w:ascii="Arial" w:hAnsi="Arial" w:cs="Arial"/>
          <w:b/>
          <w:bCs/>
          <w:sz w:val="22"/>
          <w:szCs w:val="22"/>
        </w:rPr>
        <w:t>1</w:t>
      </w:r>
      <w:r w:rsidR="002E6394">
        <w:rPr>
          <w:rFonts w:ascii="Arial" w:hAnsi="Arial" w:cs="Arial"/>
          <w:b/>
          <w:bCs/>
          <w:sz w:val="22"/>
          <w:szCs w:val="22"/>
        </w:rPr>
        <w:t>5</w:t>
      </w:r>
      <w:r w:rsidR="006829CB">
        <w:rPr>
          <w:rFonts w:ascii="Arial" w:hAnsi="Arial" w:cs="Arial"/>
          <w:b/>
          <w:bCs/>
          <w:sz w:val="22"/>
          <w:szCs w:val="22"/>
        </w:rPr>
        <w:t>o</w:t>
      </w:r>
      <w:r w:rsidR="00A73DC1" w:rsidRPr="00F169B6">
        <w:rPr>
          <w:rFonts w:ascii="Arial" w:hAnsi="Arial" w:cs="Arial"/>
          <w:b/>
          <w:bCs/>
          <w:sz w:val="22"/>
          <w:szCs w:val="22"/>
        </w:rPr>
        <w:t>.</w:t>
      </w:r>
      <w:r w:rsidR="00914A9A" w:rsidRPr="00F169B6">
        <w:rPr>
          <w:rFonts w:ascii="Arial" w:hAnsi="Arial" w:cs="Arial"/>
          <w:color w:val="000000" w:themeColor="text1"/>
          <w:sz w:val="22"/>
          <w:szCs w:val="22"/>
        </w:rPr>
        <w:t xml:space="preserve"> </w:t>
      </w:r>
      <w:r w:rsidR="00914A9A" w:rsidRPr="00F169B6">
        <w:rPr>
          <w:rFonts w:ascii="Arial" w:hAnsi="Arial" w:cs="Arial"/>
          <w:sz w:val="22"/>
          <w:szCs w:val="22"/>
        </w:rPr>
        <w:t>FINAGRO adoptará los procedimientos y medidas necesarias para el desarrollo de la presente Resolución</w:t>
      </w:r>
      <w:r w:rsidR="004D2806" w:rsidRPr="00F169B6">
        <w:rPr>
          <w:rFonts w:ascii="Arial" w:hAnsi="Arial" w:cs="Arial"/>
          <w:sz w:val="22"/>
          <w:szCs w:val="22"/>
        </w:rPr>
        <w:t xml:space="preserve"> </w:t>
      </w:r>
      <w:r w:rsidR="00914A9A" w:rsidRPr="00F169B6">
        <w:rPr>
          <w:rFonts w:ascii="Arial" w:hAnsi="Arial" w:cs="Arial"/>
          <w:sz w:val="22"/>
          <w:szCs w:val="22"/>
        </w:rPr>
        <w:t>para lo cual expedirá la circula</w:t>
      </w:r>
      <w:r w:rsidR="004D2806" w:rsidRPr="00F169B6">
        <w:rPr>
          <w:rFonts w:ascii="Arial" w:hAnsi="Arial" w:cs="Arial"/>
          <w:sz w:val="22"/>
          <w:szCs w:val="22"/>
        </w:rPr>
        <w:t>r reglamentaria correspondiente.</w:t>
      </w:r>
      <w:r w:rsidR="001A1CA2">
        <w:rPr>
          <w:rFonts w:ascii="Arial" w:hAnsi="Arial" w:cs="Arial"/>
          <w:sz w:val="22"/>
          <w:szCs w:val="22"/>
        </w:rPr>
        <w:t xml:space="preserve"> De igual manera socializará </w:t>
      </w:r>
      <w:r w:rsidR="00771F71">
        <w:rPr>
          <w:rFonts w:ascii="Arial" w:hAnsi="Arial" w:cs="Arial"/>
          <w:sz w:val="22"/>
          <w:szCs w:val="22"/>
        </w:rPr>
        <w:t>las medias establecidas por medio de la presente Resolución.</w:t>
      </w:r>
    </w:p>
    <w:p w14:paraId="452EC8ED" w14:textId="77777777" w:rsidR="00914A9A" w:rsidRPr="00F169B6" w:rsidRDefault="00914A9A" w:rsidP="00307C48">
      <w:pPr>
        <w:pStyle w:val="Textoindependiente"/>
        <w:ind w:right="68"/>
        <w:jc w:val="both"/>
      </w:pPr>
    </w:p>
    <w:p w14:paraId="297DF260" w14:textId="33E71D33" w:rsidR="00A416FF" w:rsidRPr="003C79B3" w:rsidRDefault="00665200" w:rsidP="00A416FF">
      <w:pPr>
        <w:pStyle w:val="Textoindependiente"/>
        <w:ind w:right="68"/>
        <w:jc w:val="both"/>
      </w:pPr>
      <w:r w:rsidRPr="00F169B6">
        <w:rPr>
          <w:b/>
          <w:bCs/>
        </w:rPr>
        <w:t xml:space="preserve">Artículo </w:t>
      </w:r>
      <w:r w:rsidR="006829CB">
        <w:rPr>
          <w:b/>
          <w:bCs/>
        </w:rPr>
        <w:t>1</w:t>
      </w:r>
      <w:r w:rsidR="002E6394">
        <w:rPr>
          <w:b/>
          <w:bCs/>
        </w:rPr>
        <w:t>6</w:t>
      </w:r>
      <w:r w:rsidR="00914A9A" w:rsidRPr="00F169B6">
        <w:rPr>
          <w:b/>
          <w:bCs/>
        </w:rPr>
        <w:t>o.</w:t>
      </w:r>
      <w:r w:rsidR="00914A9A" w:rsidRPr="00F169B6">
        <w:t xml:space="preserve"> La presente Resolución rige a partir de la fecha de su publicación en el Diario Oficial y sus efectos aplicarán a partir de la fecha en que FINAGR</w:t>
      </w:r>
      <w:r w:rsidR="00914A9A">
        <w:t>O disponga de los recursos presupuestales</w:t>
      </w:r>
      <w:r w:rsidR="00A416FF">
        <w:t xml:space="preserve"> y expida la circular reglamentaria correspondiente.</w:t>
      </w:r>
    </w:p>
    <w:p w14:paraId="3A501840" w14:textId="77777777" w:rsidR="00914A9A" w:rsidRPr="003C79B3" w:rsidRDefault="00914A9A" w:rsidP="00307C48">
      <w:pPr>
        <w:pStyle w:val="Textoindependiente"/>
        <w:ind w:right="68"/>
        <w:jc w:val="both"/>
        <w:rPr>
          <w:b/>
        </w:rPr>
      </w:pPr>
    </w:p>
    <w:p w14:paraId="2DBF3202" w14:textId="77777777" w:rsidR="00914A9A" w:rsidRPr="003C79B3" w:rsidRDefault="00914A9A" w:rsidP="00307C48">
      <w:pPr>
        <w:pStyle w:val="Textoindependiente"/>
        <w:ind w:right="68"/>
        <w:jc w:val="both"/>
        <w:rPr>
          <w:sz w:val="21"/>
        </w:rPr>
      </w:pPr>
    </w:p>
    <w:p w14:paraId="1AEE39A4" w14:textId="2611B36E" w:rsidR="00914A9A" w:rsidRPr="00446DE1" w:rsidRDefault="00914A9A" w:rsidP="00307C48">
      <w:pPr>
        <w:pStyle w:val="Textoindependiente"/>
        <w:ind w:right="68"/>
        <w:jc w:val="both"/>
      </w:pPr>
      <w:r>
        <w:t xml:space="preserve">Dada en Bogotá, </w:t>
      </w:r>
      <w:r w:rsidRPr="33B1764A">
        <w:rPr>
          <w:color w:val="000000" w:themeColor="text1"/>
        </w:rPr>
        <w:t xml:space="preserve">D.C. a los </w:t>
      </w:r>
      <w:r w:rsidR="39E44E60" w:rsidRPr="0042033D">
        <w:rPr>
          <w:color w:val="FF0000"/>
        </w:rPr>
        <w:t xml:space="preserve">XX </w:t>
      </w:r>
      <w:r w:rsidRPr="0042033D">
        <w:rPr>
          <w:color w:val="FF0000"/>
        </w:rPr>
        <w:t>(</w:t>
      </w:r>
      <w:r w:rsidR="476853D4" w:rsidRPr="0042033D">
        <w:rPr>
          <w:color w:val="FF0000"/>
        </w:rPr>
        <w:t>XX</w:t>
      </w:r>
      <w:r w:rsidRPr="00DD725A">
        <w:rPr>
          <w:color w:val="FF0000"/>
        </w:rPr>
        <w:t xml:space="preserve">) días del mes de </w:t>
      </w:r>
      <w:r w:rsidR="69D734BC" w:rsidRPr="00DD725A">
        <w:rPr>
          <w:color w:val="FF0000"/>
        </w:rPr>
        <w:t xml:space="preserve">junio </w:t>
      </w:r>
      <w:r w:rsidRPr="33B1764A">
        <w:rPr>
          <w:color w:val="000000" w:themeColor="text1"/>
        </w:rPr>
        <w:t xml:space="preserve">de dos </w:t>
      </w:r>
      <w:r>
        <w:t>mil veinte (2020).</w:t>
      </w:r>
    </w:p>
    <w:p w14:paraId="402603EC" w14:textId="77777777" w:rsidR="00914A9A" w:rsidRPr="00446DE1" w:rsidRDefault="00914A9A" w:rsidP="00914A9A">
      <w:pPr>
        <w:pStyle w:val="Textoindependiente"/>
        <w:ind w:right="68"/>
        <w:jc w:val="both"/>
        <w:rPr>
          <w:sz w:val="24"/>
        </w:rPr>
      </w:pPr>
    </w:p>
    <w:p w14:paraId="0D71492F" w14:textId="77777777" w:rsidR="00914A9A" w:rsidRPr="00446DE1" w:rsidRDefault="00914A9A" w:rsidP="00914A9A">
      <w:pPr>
        <w:pStyle w:val="Textoindependiente"/>
        <w:jc w:val="both"/>
        <w:rPr>
          <w:sz w:val="24"/>
        </w:rPr>
      </w:pPr>
    </w:p>
    <w:p w14:paraId="4E113863" w14:textId="77777777" w:rsidR="00914A9A" w:rsidRPr="00446DE1" w:rsidRDefault="00914A9A" w:rsidP="00914A9A">
      <w:pPr>
        <w:pStyle w:val="Textoindependiente"/>
        <w:jc w:val="both"/>
        <w:rPr>
          <w:sz w:val="24"/>
        </w:rPr>
      </w:pPr>
    </w:p>
    <w:p w14:paraId="05ACFD2B" w14:textId="2479D4C2" w:rsidR="00914A9A" w:rsidRDefault="00914A9A" w:rsidP="00914A9A">
      <w:pPr>
        <w:pStyle w:val="Textoindependiente"/>
        <w:jc w:val="both"/>
        <w:rPr>
          <w:sz w:val="24"/>
        </w:rPr>
      </w:pPr>
    </w:p>
    <w:p w14:paraId="70E3D736" w14:textId="77777777" w:rsidR="00794C03" w:rsidRPr="00446DE1" w:rsidRDefault="00794C03" w:rsidP="00914A9A">
      <w:pPr>
        <w:pStyle w:val="Textoindependiente"/>
        <w:jc w:val="both"/>
        <w:rPr>
          <w:sz w:val="24"/>
        </w:rPr>
      </w:pPr>
    </w:p>
    <w:p w14:paraId="58790DDF" w14:textId="6158EF0E" w:rsidR="00914A9A" w:rsidRDefault="00914A9A" w:rsidP="00914A9A">
      <w:pPr>
        <w:pStyle w:val="Textoindependiente"/>
        <w:jc w:val="both"/>
        <w:rPr>
          <w:sz w:val="24"/>
        </w:rPr>
      </w:pPr>
    </w:p>
    <w:p w14:paraId="2BD7E446" w14:textId="145D1265" w:rsidR="003C79B3" w:rsidRDefault="003C79B3" w:rsidP="00914A9A">
      <w:pPr>
        <w:pStyle w:val="Textoindependiente"/>
        <w:jc w:val="both"/>
        <w:rPr>
          <w:sz w:val="24"/>
        </w:rPr>
      </w:pPr>
    </w:p>
    <w:p w14:paraId="519772AC" w14:textId="77777777" w:rsidR="003C79B3" w:rsidRDefault="003C79B3" w:rsidP="00914A9A">
      <w:pPr>
        <w:pStyle w:val="Textoindependiente"/>
        <w:jc w:val="both"/>
        <w:rPr>
          <w:sz w:val="24"/>
        </w:rPr>
      </w:pPr>
    </w:p>
    <w:p w14:paraId="37160725" w14:textId="77777777" w:rsidR="00914A9A" w:rsidRPr="00446DE1" w:rsidRDefault="00914A9A" w:rsidP="00914A9A">
      <w:pPr>
        <w:pStyle w:val="Textoindependiente"/>
        <w:jc w:val="both"/>
        <w:rPr>
          <w:sz w:val="24"/>
        </w:rPr>
      </w:pPr>
    </w:p>
    <w:p w14:paraId="631CD5D4" w14:textId="77777777" w:rsidR="00914A9A" w:rsidRPr="00446DE1" w:rsidRDefault="00914A9A" w:rsidP="00914A9A">
      <w:pPr>
        <w:pStyle w:val="Textoindependiente"/>
        <w:jc w:val="both"/>
        <w:rPr>
          <w:sz w:val="24"/>
        </w:rPr>
      </w:pPr>
    </w:p>
    <w:p w14:paraId="6444197A" w14:textId="77777777" w:rsidR="00914A9A" w:rsidRPr="00446DE1" w:rsidRDefault="00914A9A" w:rsidP="00914A9A">
      <w:pPr>
        <w:pStyle w:val="Textoindependiente"/>
        <w:jc w:val="both"/>
        <w:rPr>
          <w:sz w:val="24"/>
        </w:rPr>
      </w:pPr>
    </w:p>
    <w:p w14:paraId="23925A01" w14:textId="15E40520" w:rsidR="00914A9A" w:rsidRPr="00446DE1" w:rsidRDefault="00914A9A" w:rsidP="00914A9A">
      <w:pPr>
        <w:pStyle w:val="Textoindependiente"/>
        <w:tabs>
          <w:tab w:val="left" w:pos="5117"/>
        </w:tabs>
        <w:ind w:left="100"/>
        <w:jc w:val="both"/>
      </w:pPr>
      <w:r>
        <w:t xml:space="preserve">  </w:t>
      </w:r>
      <w:r w:rsidR="00F45CD2">
        <w:t>RODOLFO ENRIQUE ZEA NAVARRO</w:t>
      </w:r>
      <w:r>
        <w:t xml:space="preserve">              ANDRÉS LOZANO KARANAUSKAS</w:t>
      </w:r>
    </w:p>
    <w:p w14:paraId="4093956E" w14:textId="39F28BE1" w:rsidR="00914A9A" w:rsidRDefault="00914A9A" w:rsidP="00914A9A">
      <w:pPr>
        <w:pStyle w:val="Textoindependiente"/>
        <w:tabs>
          <w:tab w:val="left" w:pos="4996"/>
        </w:tabs>
        <w:ind w:right="761"/>
        <w:jc w:val="both"/>
      </w:pPr>
      <w:r>
        <w:t xml:space="preserve">                 </w:t>
      </w:r>
      <w:r w:rsidR="00F45CD2">
        <w:t xml:space="preserve">     </w:t>
      </w:r>
      <w:r>
        <w:t xml:space="preserve">    </w:t>
      </w:r>
      <w:r w:rsidRPr="00446DE1">
        <w:t>Presidente</w:t>
      </w:r>
      <w:r w:rsidRPr="00446DE1">
        <w:tab/>
      </w:r>
      <w:r w:rsidR="45C9BC67">
        <w:t xml:space="preserve">           </w:t>
      </w:r>
      <w:r w:rsidRPr="00446DE1">
        <w:t>Secretario Técnico</w:t>
      </w:r>
    </w:p>
    <w:p w14:paraId="78D87838" w14:textId="77777777" w:rsidR="00F46833" w:rsidRDefault="00F46833"/>
    <w:sectPr w:rsidR="00F46833">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E3D0A" w14:textId="77777777" w:rsidR="00780864" w:rsidRDefault="00780864" w:rsidP="004F53B7">
      <w:r>
        <w:separator/>
      </w:r>
    </w:p>
  </w:endnote>
  <w:endnote w:type="continuationSeparator" w:id="0">
    <w:p w14:paraId="47884464" w14:textId="77777777" w:rsidR="00780864" w:rsidRDefault="00780864" w:rsidP="004F53B7">
      <w:r>
        <w:continuationSeparator/>
      </w:r>
    </w:p>
  </w:endnote>
  <w:endnote w:type="continuationNotice" w:id="1">
    <w:p w14:paraId="158A2C48" w14:textId="77777777" w:rsidR="00780864" w:rsidRDefault="00780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5457249"/>
      <w:docPartObj>
        <w:docPartGallery w:val="Page Numbers (Bottom of Page)"/>
        <w:docPartUnique/>
      </w:docPartObj>
    </w:sdtPr>
    <w:sdtEndPr>
      <w:rPr>
        <w:rFonts w:ascii="Arial" w:hAnsi="Arial" w:cs="Arial"/>
      </w:rPr>
    </w:sdtEndPr>
    <w:sdtContent>
      <w:p w14:paraId="17878180" w14:textId="4268F5F4" w:rsidR="004F53B7" w:rsidRPr="00DC6F0F" w:rsidRDefault="004F53B7">
        <w:pPr>
          <w:pStyle w:val="Piedepgina"/>
          <w:jc w:val="right"/>
          <w:rPr>
            <w:rFonts w:ascii="Arial" w:hAnsi="Arial" w:cs="Arial"/>
          </w:rPr>
        </w:pPr>
        <w:r w:rsidRPr="00DC6F0F">
          <w:rPr>
            <w:rFonts w:ascii="Arial" w:hAnsi="Arial" w:cs="Arial"/>
          </w:rPr>
          <w:fldChar w:fldCharType="begin"/>
        </w:r>
        <w:r w:rsidRPr="00DC6F0F">
          <w:rPr>
            <w:rFonts w:ascii="Arial" w:hAnsi="Arial" w:cs="Arial"/>
          </w:rPr>
          <w:instrText>PAGE   \* MERGEFORMAT</w:instrText>
        </w:r>
        <w:r w:rsidRPr="00DC6F0F">
          <w:rPr>
            <w:rFonts w:ascii="Arial" w:hAnsi="Arial" w:cs="Arial"/>
          </w:rPr>
          <w:fldChar w:fldCharType="separate"/>
        </w:r>
        <w:r w:rsidR="0076300E" w:rsidRPr="00DC6F0F">
          <w:rPr>
            <w:rFonts w:ascii="Arial" w:hAnsi="Arial" w:cs="Arial"/>
            <w:noProof/>
            <w:lang w:val="es-ES"/>
          </w:rPr>
          <w:t>1</w:t>
        </w:r>
        <w:r w:rsidRPr="00DC6F0F">
          <w:rPr>
            <w:rFonts w:ascii="Arial" w:hAnsi="Arial" w:cs="Arial"/>
          </w:rPr>
          <w:fldChar w:fldCharType="end"/>
        </w:r>
      </w:p>
    </w:sdtContent>
  </w:sdt>
  <w:p w14:paraId="472CA2D1" w14:textId="77777777" w:rsidR="004F53B7" w:rsidRDefault="004F53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6F539" w14:textId="77777777" w:rsidR="00780864" w:rsidRDefault="00780864" w:rsidP="004F53B7">
      <w:r>
        <w:separator/>
      </w:r>
    </w:p>
  </w:footnote>
  <w:footnote w:type="continuationSeparator" w:id="0">
    <w:p w14:paraId="1E48B144" w14:textId="77777777" w:rsidR="00780864" w:rsidRDefault="00780864" w:rsidP="004F53B7">
      <w:r>
        <w:continuationSeparator/>
      </w:r>
    </w:p>
  </w:footnote>
  <w:footnote w:type="continuationNotice" w:id="1">
    <w:p w14:paraId="58BD463A" w14:textId="77777777" w:rsidR="00780864" w:rsidRDefault="007808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90B21"/>
    <w:multiLevelType w:val="hybridMultilevel"/>
    <w:tmpl w:val="586EFC14"/>
    <w:lvl w:ilvl="0" w:tplc="7D9C51CA">
      <w:start w:val="1"/>
      <w:numFmt w:val="decimal"/>
      <w:lvlText w:val="%1."/>
      <w:lvlJc w:val="left"/>
      <w:pPr>
        <w:ind w:left="360" w:hanging="360"/>
      </w:pPr>
      <w:rPr>
        <w:rFonts w:hAnsi="Arial Unicode MS" w:hint="default"/>
        <w:b/>
        <w:bCs/>
        <w:caps w:val="0"/>
        <w:smallCaps w:val="0"/>
        <w:strike w:val="0"/>
        <w:dstrike w:val="0"/>
        <w:color w:val="000000"/>
        <w:spacing w:val="0"/>
        <w:w w:val="100"/>
        <w:kern w:val="0"/>
        <w:position w:val="0"/>
        <w:vertAlign w:val="baseline"/>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AA60423"/>
    <w:multiLevelType w:val="hybridMultilevel"/>
    <w:tmpl w:val="7540B2C6"/>
    <w:lvl w:ilvl="0" w:tplc="DA245642">
      <w:start w:val="1"/>
      <w:numFmt w:val="decimal"/>
      <w:lvlText w:val="%1."/>
      <w:lvlJc w:val="left"/>
      <w:pPr>
        <w:ind w:left="360" w:hanging="360"/>
      </w:pPr>
      <w:rPr>
        <w:b/>
        <w:bCs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1F164CC2"/>
    <w:multiLevelType w:val="hybridMultilevel"/>
    <w:tmpl w:val="7026C450"/>
    <w:lvl w:ilvl="0" w:tplc="D03282FE">
      <w:start w:val="1"/>
      <w:numFmt w:val="lowerLetter"/>
      <w:lvlText w:val="%1."/>
      <w:lvlJc w:val="left"/>
      <w:pPr>
        <w:ind w:left="2204"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64A1611"/>
    <w:multiLevelType w:val="hybridMultilevel"/>
    <w:tmpl w:val="59905830"/>
    <w:lvl w:ilvl="0" w:tplc="C4EC2372">
      <w:start w:val="1"/>
      <w:numFmt w:val="decimal"/>
      <w:lvlText w:val="%1."/>
      <w:lvlJc w:val="left"/>
      <w:pPr>
        <w:ind w:left="719" w:hanging="435"/>
      </w:pPr>
      <w:rPr>
        <w:rFonts w:hint="default"/>
        <w:i w:val="0"/>
        <w:iCs w:val="0"/>
      </w:r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 w15:restartNumberingAfterBreak="0">
    <w:nsid w:val="3F0B5B2E"/>
    <w:multiLevelType w:val="hybridMultilevel"/>
    <w:tmpl w:val="2FF6640A"/>
    <w:lvl w:ilvl="0" w:tplc="0C0A000F">
      <w:start w:val="1"/>
      <w:numFmt w:val="decimal"/>
      <w:lvlText w:val="%1."/>
      <w:lvlJc w:val="left"/>
      <w:pPr>
        <w:ind w:left="360" w:hanging="360"/>
      </w:pPr>
      <w:rPr>
        <w:rFonts w:hint="default"/>
      </w:rPr>
    </w:lvl>
    <w:lvl w:ilvl="1" w:tplc="72DAA9F8">
      <w:start w:val="1"/>
      <w:numFmt w:val="lowerLetter"/>
      <w:lvlText w:val="%2)"/>
      <w:lvlJc w:val="left"/>
      <w:pPr>
        <w:ind w:left="1236" w:hanging="516"/>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5464589D"/>
    <w:multiLevelType w:val="hybridMultilevel"/>
    <w:tmpl w:val="52B661B8"/>
    <w:lvl w:ilvl="0" w:tplc="0D42EF6A">
      <w:start w:val="1"/>
      <w:numFmt w:val="lowerLetter"/>
      <w:lvlText w:val="%1."/>
      <w:lvlJc w:val="left"/>
      <w:pPr>
        <w:ind w:left="715" w:hanging="435"/>
      </w:pPr>
      <w:rPr>
        <w:rFonts w:hint="default"/>
        <w:i/>
      </w:rPr>
    </w:lvl>
    <w:lvl w:ilvl="1" w:tplc="240A0019" w:tentative="1">
      <w:start w:val="1"/>
      <w:numFmt w:val="lowerLetter"/>
      <w:lvlText w:val="%2."/>
      <w:lvlJc w:val="left"/>
      <w:pPr>
        <w:ind w:left="1360" w:hanging="360"/>
      </w:pPr>
    </w:lvl>
    <w:lvl w:ilvl="2" w:tplc="240A001B" w:tentative="1">
      <w:start w:val="1"/>
      <w:numFmt w:val="lowerRoman"/>
      <w:lvlText w:val="%3."/>
      <w:lvlJc w:val="right"/>
      <w:pPr>
        <w:ind w:left="2080" w:hanging="180"/>
      </w:pPr>
    </w:lvl>
    <w:lvl w:ilvl="3" w:tplc="240A000F" w:tentative="1">
      <w:start w:val="1"/>
      <w:numFmt w:val="decimal"/>
      <w:lvlText w:val="%4."/>
      <w:lvlJc w:val="left"/>
      <w:pPr>
        <w:ind w:left="2800" w:hanging="360"/>
      </w:pPr>
    </w:lvl>
    <w:lvl w:ilvl="4" w:tplc="240A0019" w:tentative="1">
      <w:start w:val="1"/>
      <w:numFmt w:val="lowerLetter"/>
      <w:lvlText w:val="%5."/>
      <w:lvlJc w:val="left"/>
      <w:pPr>
        <w:ind w:left="3520" w:hanging="360"/>
      </w:pPr>
    </w:lvl>
    <w:lvl w:ilvl="5" w:tplc="240A001B" w:tentative="1">
      <w:start w:val="1"/>
      <w:numFmt w:val="lowerRoman"/>
      <w:lvlText w:val="%6."/>
      <w:lvlJc w:val="right"/>
      <w:pPr>
        <w:ind w:left="4240" w:hanging="180"/>
      </w:pPr>
    </w:lvl>
    <w:lvl w:ilvl="6" w:tplc="240A000F" w:tentative="1">
      <w:start w:val="1"/>
      <w:numFmt w:val="decimal"/>
      <w:lvlText w:val="%7."/>
      <w:lvlJc w:val="left"/>
      <w:pPr>
        <w:ind w:left="4960" w:hanging="360"/>
      </w:pPr>
    </w:lvl>
    <w:lvl w:ilvl="7" w:tplc="240A0019" w:tentative="1">
      <w:start w:val="1"/>
      <w:numFmt w:val="lowerLetter"/>
      <w:lvlText w:val="%8."/>
      <w:lvlJc w:val="left"/>
      <w:pPr>
        <w:ind w:left="5680" w:hanging="360"/>
      </w:pPr>
    </w:lvl>
    <w:lvl w:ilvl="8" w:tplc="240A001B" w:tentative="1">
      <w:start w:val="1"/>
      <w:numFmt w:val="lowerRoman"/>
      <w:lvlText w:val="%9."/>
      <w:lvlJc w:val="right"/>
      <w:pPr>
        <w:ind w:left="6400" w:hanging="180"/>
      </w:pPr>
    </w:lvl>
  </w:abstractNum>
  <w:abstractNum w:abstractNumId="6" w15:restartNumberingAfterBreak="0">
    <w:nsid w:val="569009C9"/>
    <w:multiLevelType w:val="hybridMultilevel"/>
    <w:tmpl w:val="41AE24E0"/>
    <w:lvl w:ilvl="0" w:tplc="A95246AA">
      <w:numFmt w:val="bullet"/>
      <w:lvlText w:val="-"/>
      <w:lvlJc w:val="left"/>
      <w:pPr>
        <w:ind w:left="720" w:hanging="360"/>
      </w:pPr>
      <w:rPr>
        <w:rFonts w:ascii="Arial" w:eastAsia="Times New Roman" w:hAnsi="Arial" w:cs="Arial" w:hint="default"/>
        <w:color w:val="000000" w:themeColor="text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E800E7E"/>
    <w:multiLevelType w:val="hybridMultilevel"/>
    <w:tmpl w:val="5776A6F6"/>
    <w:lvl w:ilvl="0" w:tplc="240A000F">
      <w:start w:val="1"/>
      <w:numFmt w:val="decimal"/>
      <w:lvlText w:val="%1."/>
      <w:lvlJc w:val="left"/>
      <w:pPr>
        <w:ind w:left="715" w:hanging="435"/>
      </w:pPr>
      <w:rPr>
        <w:rFonts w:hint="default"/>
        <w:i/>
      </w:rPr>
    </w:lvl>
    <w:lvl w:ilvl="1" w:tplc="240A0019" w:tentative="1">
      <w:start w:val="1"/>
      <w:numFmt w:val="lowerLetter"/>
      <w:lvlText w:val="%2."/>
      <w:lvlJc w:val="left"/>
      <w:pPr>
        <w:ind w:left="1360" w:hanging="360"/>
      </w:pPr>
    </w:lvl>
    <w:lvl w:ilvl="2" w:tplc="240A001B" w:tentative="1">
      <w:start w:val="1"/>
      <w:numFmt w:val="lowerRoman"/>
      <w:lvlText w:val="%3."/>
      <w:lvlJc w:val="right"/>
      <w:pPr>
        <w:ind w:left="2080" w:hanging="180"/>
      </w:pPr>
    </w:lvl>
    <w:lvl w:ilvl="3" w:tplc="240A000F" w:tentative="1">
      <w:start w:val="1"/>
      <w:numFmt w:val="decimal"/>
      <w:lvlText w:val="%4."/>
      <w:lvlJc w:val="left"/>
      <w:pPr>
        <w:ind w:left="2800" w:hanging="360"/>
      </w:pPr>
    </w:lvl>
    <w:lvl w:ilvl="4" w:tplc="240A0019" w:tentative="1">
      <w:start w:val="1"/>
      <w:numFmt w:val="lowerLetter"/>
      <w:lvlText w:val="%5."/>
      <w:lvlJc w:val="left"/>
      <w:pPr>
        <w:ind w:left="3520" w:hanging="360"/>
      </w:pPr>
    </w:lvl>
    <w:lvl w:ilvl="5" w:tplc="240A001B" w:tentative="1">
      <w:start w:val="1"/>
      <w:numFmt w:val="lowerRoman"/>
      <w:lvlText w:val="%6."/>
      <w:lvlJc w:val="right"/>
      <w:pPr>
        <w:ind w:left="4240" w:hanging="180"/>
      </w:pPr>
    </w:lvl>
    <w:lvl w:ilvl="6" w:tplc="240A000F" w:tentative="1">
      <w:start w:val="1"/>
      <w:numFmt w:val="decimal"/>
      <w:lvlText w:val="%7."/>
      <w:lvlJc w:val="left"/>
      <w:pPr>
        <w:ind w:left="4960" w:hanging="360"/>
      </w:pPr>
    </w:lvl>
    <w:lvl w:ilvl="7" w:tplc="240A0019" w:tentative="1">
      <w:start w:val="1"/>
      <w:numFmt w:val="lowerLetter"/>
      <w:lvlText w:val="%8."/>
      <w:lvlJc w:val="left"/>
      <w:pPr>
        <w:ind w:left="5680" w:hanging="360"/>
      </w:pPr>
    </w:lvl>
    <w:lvl w:ilvl="8" w:tplc="240A001B" w:tentative="1">
      <w:start w:val="1"/>
      <w:numFmt w:val="lowerRoman"/>
      <w:lvlText w:val="%9."/>
      <w:lvlJc w:val="right"/>
      <w:pPr>
        <w:ind w:left="6400" w:hanging="180"/>
      </w:pPr>
    </w:lvl>
  </w:abstractNum>
  <w:abstractNum w:abstractNumId="8" w15:restartNumberingAfterBreak="0">
    <w:nsid w:val="6BA4327B"/>
    <w:multiLevelType w:val="hybridMultilevel"/>
    <w:tmpl w:val="E1EE112A"/>
    <w:lvl w:ilvl="0" w:tplc="240A0019">
      <w:start w:val="1"/>
      <w:numFmt w:val="lowerLetter"/>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5"/>
  </w:num>
  <w:num w:numId="7">
    <w:abstractNumId w:val="3"/>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9A"/>
    <w:rsid w:val="00003485"/>
    <w:rsid w:val="0000474F"/>
    <w:rsid w:val="000064A5"/>
    <w:rsid w:val="0001152D"/>
    <w:rsid w:val="00012AA6"/>
    <w:rsid w:val="00013160"/>
    <w:rsid w:val="00014002"/>
    <w:rsid w:val="00023390"/>
    <w:rsid w:val="0002345E"/>
    <w:rsid w:val="0002591F"/>
    <w:rsid w:val="00026246"/>
    <w:rsid w:val="00026D57"/>
    <w:rsid w:val="00030A0B"/>
    <w:rsid w:val="00031D1A"/>
    <w:rsid w:val="0003248E"/>
    <w:rsid w:val="0003591D"/>
    <w:rsid w:val="0003703E"/>
    <w:rsid w:val="00043BA9"/>
    <w:rsid w:val="000448EF"/>
    <w:rsid w:val="00053C9A"/>
    <w:rsid w:val="00054E85"/>
    <w:rsid w:val="000556AE"/>
    <w:rsid w:val="00062A4B"/>
    <w:rsid w:val="00065A82"/>
    <w:rsid w:val="00067235"/>
    <w:rsid w:val="00072677"/>
    <w:rsid w:val="00074C18"/>
    <w:rsid w:val="000761D0"/>
    <w:rsid w:val="00080340"/>
    <w:rsid w:val="00080DE7"/>
    <w:rsid w:val="0008123C"/>
    <w:rsid w:val="00082650"/>
    <w:rsid w:val="0008279C"/>
    <w:rsid w:val="000A1999"/>
    <w:rsid w:val="000A201E"/>
    <w:rsid w:val="000A2029"/>
    <w:rsid w:val="000A27C7"/>
    <w:rsid w:val="000A52D8"/>
    <w:rsid w:val="000B09BA"/>
    <w:rsid w:val="000B0BB1"/>
    <w:rsid w:val="000B3B9E"/>
    <w:rsid w:val="000B43AA"/>
    <w:rsid w:val="000B4786"/>
    <w:rsid w:val="000B5296"/>
    <w:rsid w:val="000B7A44"/>
    <w:rsid w:val="000C1882"/>
    <w:rsid w:val="000C4CA1"/>
    <w:rsid w:val="000D0647"/>
    <w:rsid w:val="000D1375"/>
    <w:rsid w:val="000D3319"/>
    <w:rsid w:val="000D3BC9"/>
    <w:rsid w:val="000D4290"/>
    <w:rsid w:val="000D4AB9"/>
    <w:rsid w:val="000E3BF4"/>
    <w:rsid w:val="000F4C70"/>
    <w:rsid w:val="000F657F"/>
    <w:rsid w:val="000F77FA"/>
    <w:rsid w:val="00100271"/>
    <w:rsid w:val="001041A0"/>
    <w:rsid w:val="001050A0"/>
    <w:rsid w:val="001072CB"/>
    <w:rsid w:val="00112931"/>
    <w:rsid w:val="00115911"/>
    <w:rsid w:val="001203C8"/>
    <w:rsid w:val="00121AE0"/>
    <w:rsid w:val="00122CAE"/>
    <w:rsid w:val="00123021"/>
    <w:rsid w:val="00123BFD"/>
    <w:rsid w:val="00134C09"/>
    <w:rsid w:val="00135151"/>
    <w:rsid w:val="001354CA"/>
    <w:rsid w:val="00136419"/>
    <w:rsid w:val="00137BBC"/>
    <w:rsid w:val="00142508"/>
    <w:rsid w:val="00144560"/>
    <w:rsid w:val="00146DC3"/>
    <w:rsid w:val="00147258"/>
    <w:rsid w:val="00147D6E"/>
    <w:rsid w:val="00153A2E"/>
    <w:rsid w:val="00154BB1"/>
    <w:rsid w:val="001552E6"/>
    <w:rsid w:val="00155AC7"/>
    <w:rsid w:val="00156E1C"/>
    <w:rsid w:val="00157BE8"/>
    <w:rsid w:val="00157D54"/>
    <w:rsid w:val="00161042"/>
    <w:rsid w:val="001620C3"/>
    <w:rsid w:val="00170CA2"/>
    <w:rsid w:val="00171D27"/>
    <w:rsid w:val="00173E80"/>
    <w:rsid w:val="001814E2"/>
    <w:rsid w:val="00184AB1"/>
    <w:rsid w:val="00190394"/>
    <w:rsid w:val="00193374"/>
    <w:rsid w:val="001934FF"/>
    <w:rsid w:val="001942F5"/>
    <w:rsid w:val="00194644"/>
    <w:rsid w:val="00194F2B"/>
    <w:rsid w:val="00195505"/>
    <w:rsid w:val="00197040"/>
    <w:rsid w:val="0019780C"/>
    <w:rsid w:val="001A013A"/>
    <w:rsid w:val="001A1CA2"/>
    <w:rsid w:val="001A2551"/>
    <w:rsid w:val="001A258D"/>
    <w:rsid w:val="001B0FA9"/>
    <w:rsid w:val="001B3B93"/>
    <w:rsid w:val="001B5CFC"/>
    <w:rsid w:val="001C233D"/>
    <w:rsid w:val="001C5120"/>
    <w:rsid w:val="001D0490"/>
    <w:rsid w:val="001D1E66"/>
    <w:rsid w:val="001D33F3"/>
    <w:rsid w:val="001D4B74"/>
    <w:rsid w:val="001D4EAA"/>
    <w:rsid w:val="001D715E"/>
    <w:rsid w:val="001E29AC"/>
    <w:rsid w:val="001E360D"/>
    <w:rsid w:val="001E4121"/>
    <w:rsid w:val="001E50DC"/>
    <w:rsid w:val="001E7B45"/>
    <w:rsid w:val="001E7F7D"/>
    <w:rsid w:val="001F6901"/>
    <w:rsid w:val="002022D3"/>
    <w:rsid w:val="00202C14"/>
    <w:rsid w:val="00206284"/>
    <w:rsid w:val="00206F09"/>
    <w:rsid w:val="0021301A"/>
    <w:rsid w:val="00216707"/>
    <w:rsid w:val="00217F7E"/>
    <w:rsid w:val="0022075B"/>
    <w:rsid w:val="00220F6A"/>
    <w:rsid w:val="00221384"/>
    <w:rsid w:val="00222E5B"/>
    <w:rsid w:val="0022533F"/>
    <w:rsid w:val="002275B4"/>
    <w:rsid w:val="00230620"/>
    <w:rsid w:val="00230D77"/>
    <w:rsid w:val="0023251D"/>
    <w:rsid w:val="00233E01"/>
    <w:rsid w:val="00234049"/>
    <w:rsid w:val="00240F3A"/>
    <w:rsid w:val="002459CA"/>
    <w:rsid w:val="002474B0"/>
    <w:rsid w:val="00254C6B"/>
    <w:rsid w:val="00254DE0"/>
    <w:rsid w:val="0025590E"/>
    <w:rsid w:val="00256086"/>
    <w:rsid w:val="002568D2"/>
    <w:rsid w:val="0025723E"/>
    <w:rsid w:val="00257E47"/>
    <w:rsid w:val="0026177C"/>
    <w:rsid w:val="00263CC7"/>
    <w:rsid w:val="0026403A"/>
    <w:rsid w:val="00264C3F"/>
    <w:rsid w:val="0026695E"/>
    <w:rsid w:val="0026718A"/>
    <w:rsid w:val="00267315"/>
    <w:rsid w:val="00267E85"/>
    <w:rsid w:val="002703B8"/>
    <w:rsid w:val="00271208"/>
    <w:rsid w:val="00272099"/>
    <w:rsid w:val="00272E2B"/>
    <w:rsid w:val="00273678"/>
    <w:rsid w:val="002743DF"/>
    <w:rsid w:val="00277377"/>
    <w:rsid w:val="00277949"/>
    <w:rsid w:val="0028008C"/>
    <w:rsid w:val="00282E35"/>
    <w:rsid w:val="0028714D"/>
    <w:rsid w:val="00290D8F"/>
    <w:rsid w:val="002919AF"/>
    <w:rsid w:val="002932B7"/>
    <w:rsid w:val="00294C29"/>
    <w:rsid w:val="00296ADB"/>
    <w:rsid w:val="002972D2"/>
    <w:rsid w:val="00297570"/>
    <w:rsid w:val="002A39EE"/>
    <w:rsid w:val="002A3FFA"/>
    <w:rsid w:val="002A4DAD"/>
    <w:rsid w:val="002A61F0"/>
    <w:rsid w:val="002A628A"/>
    <w:rsid w:val="002A6BFB"/>
    <w:rsid w:val="002A6C8E"/>
    <w:rsid w:val="002B0407"/>
    <w:rsid w:val="002B0768"/>
    <w:rsid w:val="002B3430"/>
    <w:rsid w:val="002B3584"/>
    <w:rsid w:val="002B35D6"/>
    <w:rsid w:val="002B3907"/>
    <w:rsid w:val="002B4B86"/>
    <w:rsid w:val="002B627D"/>
    <w:rsid w:val="002B7E5B"/>
    <w:rsid w:val="002C1700"/>
    <w:rsid w:val="002C770F"/>
    <w:rsid w:val="002D05CE"/>
    <w:rsid w:val="002D0C73"/>
    <w:rsid w:val="002D2F12"/>
    <w:rsid w:val="002D6531"/>
    <w:rsid w:val="002D6589"/>
    <w:rsid w:val="002E0AFD"/>
    <w:rsid w:val="002E147B"/>
    <w:rsid w:val="002E1ADD"/>
    <w:rsid w:val="002E2072"/>
    <w:rsid w:val="002E48A5"/>
    <w:rsid w:val="002E5670"/>
    <w:rsid w:val="002E6394"/>
    <w:rsid w:val="002E6ED2"/>
    <w:rsid w:val="002E7B5B"/>
    <w:rsid w:val="002E7DDC"/>
    <w:rsid w:val="002F0B91"/>
    <w:rsid w:val="002F0C02"/>
    <w:rsid w:val="002F2906"/>
    <w:rsid w:val="002F5241"/>
    <w:rsid w:val="002F551F"/>
    <w:rsid w:val="002F5F1C"/>
    <w:rsid w:val="00302523"/>
    <w:rsid w:val="00303E23"/>
    <w:rsid w:val="0030411E"/>
    <w:rsid w:val="00307C48"/>
    <w:rsid w:val="00313723"/>
    <w:rsid w:val="00314D58"/>
    <w:rsid w:val="0031647A"/>
    <w:rsid w:val="00317677"/>
    <w:rsid w:val="00317828"/>
    <w:rsid w:val="00324574"/>
    <w:rsid w:val="00324ADA"/>
    <w:rsid w:val="00325498"/>
    <w:rsid w:val="00326B10"/>
    <w:rsid w:val="003272B8"/>
    <w:rsid w:val="003321FF"/>
    <w:rsid w:val="0033398E"/>
    <w:rsid w:val="0033442B"/>
    <w:rsid w:val="00335B36"/>
    <w:rsid w:val="003361F2"/>
    <w:rsid w:val="00337B97"/>
    <w:rsid w:val="003422D0"/>
    <w:rsid w:val="00346F68"/>
    <w:rsid w:val="00347B94"/>
    <w:rsid w:val="00347CB9"/>
    <w:rsid w:val="0035402B"/>
    <w:rsid w:val="003548CA"/>
    <w:rsid w:val="003576A0"/>
    <w:rsid w:val="0036032E"/>
    <w:rsid w:val="00361AA8"/>
    <w:rsid w:val="0036408C"/>
    <w:rsid w:val="00367182"/>
    <w:rsid w:val="00367D5F"/>
    <w:rsid w:val="00371E43"/>
    <w:rsid w:val="00372988"/>
    <w:rsid w:val="00375A8E"/>
    <w:rsid w:val="0037659B"/>
    <w:rsid w:val="00376BAB"/>
    <w:rsid w:val="00377579"/>
    <w:rsid w:val="00377B8F"/>
    <w:rsid w:val="00380308"/>
    <w:rsid w:val="003823F2"/>
    <w:rsid w:val="00382F3A"/>
    <w:rsid w:val="00383B58"/>
    <w:rsid w:val="0038423D"/>
    <w:rsid w:val="0039028B"/>
    <w:rsid w:val="0039323A"/>
    <w:rsid w:val="0039327F"/>
    <w:rsid w:val="00394773"/>
    <w:rsid w:val="003949ED"/>
    <w:rsid w:val="0039641C"/>
    <w:rsid w:val="003968E3"/>
    <w:rsid w:val="003A0AFE"/>
    <w:rsid w:val="003A1F88"/>
    <w:rsid w:val="003A2264"/>
    <w:rsid w:val="003A7539"/>
    <w:rsid w:val="003A7902"/>
    <w:rsid w:val="003B120C"/>
    <w:rsid w:val="003B2625"/>
    <w:rsid w:val="003B2DD8"/>
    <w:rsid w:val="003B65FD"/>
    <w:rsid w:val="003B79B7"/>
    <w:rsid w:val="003C11C9"/>
    <w:rsid w:val="003C1B90"/>
    <w:rsid w:val="003C1C57"/>
    <w:rsid w:val="003C571E"/>
    <w:rsid w:val="003C79B3"/>
    <w:rsid w:val="003D528F"/>
    <w:rsid w:val="003D63DF"/>
    <w:rsid w:val="003E0BCA"/>
    <w:rsid w:val="003E2112"/>
    <w:rsid w:val="003E38E1"/>
    <w:rsid w:val="003E3AEC"/>
    <w:rsid w:val="003E4980"/>
    <w:rsid w:val="003E6259"/>
    <w:rsid w:val="003E78CE"/>
    <w:rsid w:val="003F0B11"/>
    <w:rsid w:val="003F1487"/>
    <w:rsid w:val="003F39C5"/>
    <w:rsid w:val="003F4D34"/>
    <w:rsid w:val="003F57FB"/>
    <w:rsid w:val="004011C4"/>
    <w:rsid w:val="00401563"/>
    <w:rsid w:val="00402E22"/>
    <w:rsid w:val="00404CDA"/>
    <w:rsid w:val="00410449"/>
    <w:rsid w:val="004104D6"/>
    <w:rsid w:val="00412113"/>
    <w:rsid w:val="004122F1"/>
    <w:rsid w:val="0042033D"/>
    <w:rsid w:val="00420C31"/>
    <w:rsid w:val="0042315C"/>
    <w:rsid w:val="004247E3"/>
    <w:rsid w:val="00426449"/>
    <w:rsid w:val="004301B6"/>
    <w:rsid w:val="00430E40"/>
    <w:rsid w:val="0043295E"/>
    <w:rsid w:val="00432B1F"/>
    <w:rsid w:val="004333EE"/>
    <w:rsid w:val="00440E43"/>
    <w:rsid w:val="004421B5"/>
    <w:rsid w:val="00442D77"/>
    <w:rsid w:val="00443020"/>
    <w:rsid w:val="004447BA"/>
    <w:rsid w:val="004449B1"/>
    <w:rsid w:val="004479D4"/>
    <w:rsid w:val="00461723"/>
    <w:rsid w:val="004636E5"/>
    <w:rsid w:val="00463CB2"/>
    <w:rsid w:val="00464F78"/>
    <w:rsid w:val="00465FDC"/>
    <w:rsid w:val="00466119"/>
    <w:rsid w:val="00466AAD"/>
    <w:rsid w:val="00470C1C"/>
    <w:rsid w:val="004716BF"/>
    <w:rsid w:val="00477838"/>
    <w:rsid w:val="00481B11"/>
    <w:rsid w:val="0048232C"/>
    <w:rsid w:val="00483820"/>
    <w:rsid w:val="004848CF"/>
    <w:rsid w:val="00484A4D"/>
    <w:rsid w:val="004861F4"/>
    <w:rsid w:val="00493F14"/>
    <w:rsid w:val="0049621A"/>
    <w:rsid w:val="00496493"/>
    <w:rsid w:val="004A0CF7"/>
    <w:rsid w:val="004A26E0"/>
    <w:rsid w:val="004A5C84"/>
    <w:rsid w:val="004A76DF"/>
    <w:rsid w:val="004A76EA"/>
    <w:rsid w:val="004A7E2F"/>
    <w:rsid w:val="004B0591"/>
    <w:rsid w:val="004B166D"/>
    <w:rsid w:val="004B34E7"/>
    <w:rsid w:val="004B6C71"/>
    <w:rsid w:val="004C1B3D"/>
    <w:rsid w:val="004C2119"/>
    <w:rsid w:val="004C4A35"/>
    <w:rsid w:val="004C4EE0"/>
    <w:rsid w:val="004C5532"/>
    <w:rsid w:val="004C5E90"/>
    <w:rsid w:val="004D2806"/>
    <w:rsid w:val="004D36DE"/>
    <w:rsid w:val="004D3F8A"/>
    <w:rsid w:val="004D50B3"/>
    <w:rsid w:val="004E031E"/>
    <w:rsid w:val="004E1178"/>
    <w:rsid w:val="004E2E7F"/>
    <w:rsid w:val="004E2EDA"/>
    <w:rsid w:val="004E5512"/>
    <w:rsid w:val="004E5A9C"/>
    <w:rsid w:val="004E728C"/>
    <w:rsid w:val="004F4914"/>
    <w:rsid w:val="004F53B7"/>
    <w:rsid w:val="004F75DB"/>
    <w:rsid w:val="004F7FD1"/>
    <w:rsid w:val="00500540"/>
    <w:rsid w:val="0050150E"/>
    <w:rsid w:val="00501787"/>
    <w:rsid w:val="005040E7"/>
    <w:rsid w:val="005049FD"/>
    <w:rsid w:val="00506145"/>
    <w:rsid w:val="005061DA"/>
    <w:rsid w:val="00506D61"/>
    <w:rsid w:val="005106B9"/>
    <w:rsid w:val="00512DB1"/>
    <w:rsid w:val="00517907"/>
    <w:rsid w:val="00520524"/>
    <w:rsid w:val="005253B7"/>
    <w:rsid w:val="00525CA7"/>
    <w:rsid w:val="00526F66"/>
    <w:rsid w:val="005319C0"/>
    <w:rsid w:val="005341BA"/>
    <w:rsid w:val="005345ED"/>
    <w:rsid w:val="0053539B"/>
    <w:rsid w:val="00535B4D"/>
    <w:rsid w:val="005362DC"/>
    <w:rsid w:val="00536EDB"/>
    <w:rsid w:val="005378D7"/>
    <w:rsid w:val="00542BB7"/>
    <w:rsid w:val="00543572"/>
    <w:rsid w:val="00545A1C"/>
    <w:rsid w:val="0054606C"/>
    <w:rsid w:val="00554033"/>
    <w:rsid w:val="00554F69"/>
    <w:rsid w:val="005622B4"/>
    <w:rsid w:val="00562D20"/>
    <w:rsid w:val="00565594"/>
    <w:rsid w:val="00565CE2"/>
    <w:rsid w:val="00570F23"/>
    <w:rsid w:val="0057409A"/>
    <w:rsid w:val="00576BEC"/>
    <w:rsid w:val="00580FD8"/>
    <w:rsid w:val="0058212E"/>
    <w:rsid w:val="00586273"/>
    <w:rsid w:val="00587130"/>
    <w:rsid w:val="005872A6"/>
    <w:rsid w:val="005935A5"/>
    <w:rsid w:val="00593A71"/>
    <w:rsid w:val="00593DD6"/>
    <w:rsid w:val="005A2F82"/>
    <w:rsid w:val="005A4344"/>
    <w:rsid w:val="005A52B5"/>
    <w:rsid w:val="005B1794"/>
    <w:rsid w:val="005B18EA"/>
    <w:rsid w:val="005B2A1D"/>
    <w:rsid w:val="005B3E3D"/>
    <w:rsid w:val="005B7F28"/>
    <w:rsid w:val="005C188D"/>
    <w:rsid w:val="005C315D"/>
    <w:rsid w:val="005C6C22"/>
    <w:rsid w:val="005C731A"/>
    <w:rsid w:val="005C7F72"/>
    <w:rsid w:val="005D2F71"/>
    <w:rsid w:val="005D5AC0"/>
    <w:rsid w:val="005D69D8"/>
    <w:rsid w:val="005E02BE"/>
    <w:rsid w:val="005E2126"/>
    <w:rsid w:val="005E310F"/>
    <w:rsid w:val="005E32F1"/>
    <w:rsid w:val="005E5580"/>
    <w:rsid w:val="005F08A0"/>
    <w:rsid w:val="005F32D8"/>
    <w:rsid w:val="005F36F7"/>
    <w:rsid w:val="005F5E18"/>
    <w:rsid w:val="00601949"/>
    <w:rsid w:val="00603C1A"/>
    <w:rsid w:val="00604184"/>
    <w:rsid w:val="00606C98"/>
    <w:rsid w:val="00614199"/>
    <w:rsid w:val="006150DC"/>
    <w:rsid w:val="00616945"/>
    <w:rsid w:val="00617BE7"/>
    <w:rsid w:val="00620EB0"/>
    <w:rsid w:val="00622753"/>
    <w:rsid w:val="0062294A"/>
    <w:rsid w:val="006242BE"/>
    <w:rsid w:val="00624CF8"/>
    <w:rsid w:val="006255C7"/>
    <w:rsid w:val="00627A99"/>
    <w:rsid w:val="00627F7B"/>
    <w:rsid w:val="00633F4B"/>
    <w:rsid w:val="00634D24"/>
    <w:rsid w:val="00636F75"/>
    <w:rsid w:val="00637781"/>
    <w:rsid w:val="0063BCED"/>
    <w:rsid w:val="00640FED"/>
    <w:rsid w:val="0064188C"/>
    <w:rsid w:val="00641FFB"/>
    <w:rsid w:val="00642D9F"/>
    <w:rsid w:val="00653000"/>
    <w:rsid w:val="00654920"/>
    <w:rsid w:val="00654D8D"/>
    <w:rsid w:val="0065578B"/>
    <w:rsid w:val="00656729"/>
    <w:rsid w:val="00661452"/>
    <w:rsid w:val="00664CB9"/>
    <w:rsid w:val="00665200"/>
    <w:rsid w:val="00665AC2"/>
    <w:rsid w:val="006711E7"/>
    <w:rsid w:val="00671252"/>
    <w:rsid w:val="00673BD4"/>
    <w:rsid w:val="00675EF6"/>
    <w:rsid w:val="0067722D"/>
    <w:rsid w:val="006829CB"/>
    <w:rsid w:val="006832D9"/>
    <w:rsid w:val="006844AE"/>
    <w:rsid w:val="00686A5A"/>
    <w:rsid w:val="00686C6E"/>
    <w:rsid w:val="00691F45"/>
    <w:rsid w:val="00693AB1"/>
    <w:rsid w:val="00693F9D"/>
    <w:rsid w:val="00695403"/>
    <w:rsid w:val="00695F57"/>
    <w:rsid w:val="006A17AB"/>
    <w:rsid w:val="006A2A57"/>
    <w:rsid w:val="006A3A21"/>
    <w:rsid w:val="006A4597"/>
    <w:rsid w:val="006A5784"/>
    <w:rsid w:val="006B2D90"/>
    <w:rsid w:val="006B4749"/>
    <w:rsid w:val="006B490D"/>
    <w:rsid w:val="006B7755"/>
    <w:rsid w:val="006C26BF"/>
    <w:rsid w:val="006C3DEF"/>
    <w:rsid w:val="006C4589"/>
    <w:rsid w:val="006C482E"/>
    <w:rsid w:val="006D28FB"/>
    <w:rsid w:val="006D2980"/>
    <w:rsid w:val="006D34C4"/>
    <w:rsid w:val="006D6335"/>
    <w:rsid w:val="006D6368"/>
    <w:rsid w:val="006E14C0"/>
    <w:rsid w:val="006E2F45"/>
    <w:rsid w:val="006E3A80"/>
    <w:rsid w:val="006E6D15"/>
    <w:rsid w:val="006E71C3"/>
    <w:rsid w:val="006F06E0"/>
    <w:rsid w:val="006F3150"/>
    <w:rsid w:val="006F33CD"/>
    <w:rsid w:val="006F7CAF"/>
    <w:rsid w:val="007000B3"/>
    <w:rsid w:val="00702045"/>
    <w:rsid w:val="0070260F"/>
    <w:rsid w:val="00703323"/>
    <w:rsid w:val="00703AAF"/>
    <w:rsid w:val="00704584"/>
    <w:rsid w:val="00706268"/>
    <w:rsid w:val="00706EFF"/>
    <w:rsid w:val="007078AF"/>
    <w:rsid w:val="00710F0E"/>
    <w:rsid w:val="0071368D"/>
    <w:rsid w:val="00713801"/>
    <w:rsid w:val="007140EE"/>
    <w:rsid w:val="00716B88"/>
    <w:rsid w:val="007260AE"/>
    <w:rsid w:val="00733DDA"/>
    <w:rsid w:val="007349DB"/>
    <w:rsid w:val="00735806"/>
    <w:rsid w:val="007364DF"/>
    <w:rsid w:val="00741E85"/>
    <w:rsid w:val="00743F7E"/>
    <w:rsid w:val="00746596"/>
    <w:rsid w:val="00747AC6"/>
    <w:rsid w:val="00752CDC"/>
    <w:rsid w:val="00752EB4"/>
    <w:rsid w:val="0075459E"/>
    <w:rsid w:val="00755FEA"/>
    <w:rsid w:val="00756E40"/>
    <w:rsid w:val="00762389"/>
    <w:rsid w:val="0076259C"/>
    <w:rsid w:val="007629E8"/>
    <w:rsid w:val="0076300E"/>
    <w:rsid w:val="00764E18"/>
    <w:rsid w:val="0076506F"/>
    <w:rsid w:val="007654BF"/>
    <w:rsid w:val="007660A0"/>
    <w:rsid w:val="00767D3D"/>
    <w:rsid w:val="00771F71"/>
    <w:rsid w:val="00773ED0"/>
    <w:rsid w:val="00774C23"/>
    <w:rsid w:val="0077504C"/>
    <w:rsid w:val="00775D6B"/>
    <w:rsid w:val="00780740"/>
    <w:rsid w:val="00780864"/>
    <w:rsid w:val="00782AB5"/>
    <w:rsid w:val="00786D30"/>
    <w:rsid w:val="00790509"/>
    <w:rsid w:val="00794C03"/>
    <w:rsid w:val="00795B68"/>
    <w:rsid w:val="00797BF3"/>
    <w:rsid w:val="007A46AA"/>
    <w:rsid w:val="007A7BEC"/>
    <w:rsid w:val="007A7C1E"/>
    <w:rsid w:val="007B04CF"/>
    <w:rsid w:val="007B2271"/>
    <w:rsid w:val="007B6D71"/>
    <w:rsid w:val="007C0008"/>
    <w:rsid w:val="007C1595"/>
    <w:rsid w:val="007C2E7A"/>
    <w:rsid w:val="007C3F85"/>
    <w:rsid w:val="007C446C"/>
    <w:rsid w:val="007D47ED"/>
    <w:rsid w:val="007D555B"/>
    <w:rsid w:val="007D5942"/>
    <w:rsid w:val="007D68CF"/>
    <w:rsid w:val="007D77BD"/>
    <w:rsid w:val="007D7ADA"/>
    <w:rsid w:val="007E005A"/>
    <w:rsid w:val="007E21B1"/>
    <w:rsid w:val="007E58D9"/>
    <w:rsid w:val="007E592D"/>
    <w:rsid w:val="007F5004"/>
    <w:rsid w:val="007F55E8"/>
    <w:rsid w:val="007F5644"/>
    <w:rsid w:val="007F74EF"/>
    <w:rsid w:val="00803E59"/>
    <w:rsid w:val="00805945"/>
    <w:rsid w:val="008166A4"/>
    <w:rsid w:val="00820154"/>
    <w:rsid w:val="0082026C"/>
    <w:rsid w:val="00821CAA"/>
    <w:rsid w:val="008270F6"/>
    <w:rsid w:val="00830078"/>
    <w:rsid w:val="00830FB2"/>
    <w:rsid w:val="0083230A"/>
    <w:rsid w:val="008376E6"/>
    <w:rsid w:val="008407BE"/>
    <w:rsid w:val="008420E4"/>
    <w:rsid w:val="00842311"/>
    <w:rsid w:val="0084654E"/>
    <w:rsid w:val="008479A7"/>
    <w:rsid w:val="00850231"/>
    <w:rsid w:val="008569FC"/>
    <w:rsid w:val="0085740B"/>
    <w:rsid w:val="00857D6B"/>
    <w:rsid w:val="00860BBA"/>
    <w:rsid w:val="00866810"/>
    <w:rsid w:val="00870B70"/>
    <w:rsid w:val="00873C8B"/>
    <w:rsid w:val="00880E3A"/>
    <w:rsid w:val="00881F61"/>
    <w:rsid w:val="00884427"/>
    <w:rsid w:val="0088525C"/>
    <w:rsid w:val="00885CE4"/>
    <w:rsid w:val="00892490"/>
    <w:rsid w:val="008925F9"/>
    <w:rsid w:val="008A0E78"/>
    <w:rsid w:val="008A4A44"/>
    <w:rsid w:val="008A4F4C"/>
    <w:rsid w:val="008A5E3F"/>
    <w:rsid w:val="008A642E"/>
    <w:rsid w:val="008B0043"/>
    <w:rsid w:val="008B16E1"/>
    <w:rsid w:val="008B33E1"/>
    <w:rsid w:val="008B36B1"/>
    <w:rsid w:val="008C555E"/>
    <w:rsid w:val="008C55AC"/>
    <w:rsid w:val="008C5743"/>
    <w:rsid w:val="008C70B2"/>
    <w:rsid w:val="008C7AEF"/>
    <w:rsid w:val="008D1E8D"/>
    <w:rsid w:val="008D51EA"/>
    <w:rsid w:val="008D619F"/>
    <w:rsid w:val="008E10B0"/>
    <w:rsid w:val="008E1677"/>
    <w:rsid w:val="008E393C"/>
    <w:rsid w:val="008E4388"/>
    <w:rsid w:val="008F2A55"/>
    <w:rsid w:val="008F65EC"/>
    <w:rsid w:val="00901769"/>
    <w:rsid w:val="00902F3E"/>
    <w:rsid w:val="0090610A"/>
    <w:rsid w:val="009069F0"/>
    <w:rsid w:val="00906B2C"/>
    <w:rsid w:val="00906E55"/>
    <w:rsid w:val="00907249"/>
    <w:rsid w:val="00907E55"/>
    <w:rsid w:val="00913A20"/>
    <w:rsid w:val="0091458C"/>
    <w:rsid w:val="00914A9A"/>
    <w:rsid w:val="00914B4E"/>
    <w:rsid w:val="0091763A"/>
    <w:rsid w:val="009178A9"/>
    <w:rsid w:val="00922F65"/>
    <w:rsid w:val="009237DE"/>
    <w:rsid w:val="00934B0F"/>
    <w:rsid w:val="00935D01"/>
    <w:rsid w:val="00935FAB"/>
    <w:rsid w:val="0093744F"/>
    <w:rsid w:val="00940A23"/>
    <w:rsid w:val="00940D5B"/>
    <w:rsid w:val="00941ED3"/>
    <w:rsid w:val="00945D39"/>
    <w:rsid w:val="009477AB"/>
    <w:rsid w:val="00950381"/>
    <w:rsid w:val="00951140"/>
    <w:rsid w:val="00952C3D"/>
    <w:rsid w:val="00952F6A"/>
    <w:rsid w:val="00952FB2"/>
    <w:rsid w:val="0095788B"/>
    <w:rsid w:val="00970529"/>
    <w:rsid w:val="009728D2"/>
    <w:rsid w:val="009736A9"/>
    <w:rsid w:val="009771EF"/>
    <w:rsid w:val="00977DDA"/>
    <w:rsid w:val="0098024A"/>
    <w:rsid w:val="00984AAC"/>
    <w:rsid w:val="00986769"/>
    <w:rsid w:val="0099262D"/>
    <w:rsid w:val="00993EE9"/>
    <w:rsid w:val="00995240"/>
    <w:rsid w:val="00996888"/>
    <w:rsid w:val="009B0ACC"/>
    <w:rsid w:val="009B162D"/>
    <w:rsid w:val="009B28B8"/>
    <w:rsid w:val="009B5ED7"/>
    <w:rsid w:val="009C0B5F"/>
    <w:rsid w:val="009C1D9D"/>
    <w:rsid w:val="009C36BF"/>
    <w:rsid w:val="009C5E34"/>
    <w:rsid w:val="009C70E9"/>
    <w:rsid w:val="009C77BD"/>
    <w:rsid w:val="009D00D0"/>
    <w:rsid w:val="009D0D64"/>
    <w:rsid w:val="009D2B8B"/>
    <w:rsid w:val="009E3744"/>
    <w:rsid w:val="009E6327"/>
    <w:rsid w:val="009E6D5F"/>
    <w:rsid w:val="009E7EEC"/>
    <w:rsid w:val="009F1842"/>
    <w:rsid w:val="009F36CA"/>
    <w:rsid w:val="009F795B"/>
    <w:rsid w:val="009F7DF0"/>
    <w:rsid w:val="00A01CED"/>
    <w:rsid w:val="00A06211"/>
    <w:rsid w:val="00A06E61"/>
    <w:rsid w:val="00A0722C"/>
    <w:rsid w:val="00A131CD"/>
    <w:rsid w:val="00A1397F"/>
    <w:rsid w:val="00A162CE"/>
    <w:rsid w:val="00A173ED"/>
    <w:rsid w:val="00A238ED"/>
    <w:rsid w:val="00A261CC"/>
    <w:rsid w:val="00A32491"/>
    <w:rsid w:val="00A32638"/>
    <w:rsid w:val="00A328D4"/>
    <w:rsid w:val="00A33AB5"/>
    <w:rsid w:val="00A34DDF"/>
    <w:rsid w:val="00A368EA"/>
    <w:rsid w:val="00A376CA"/>
    <w:rsid w:val="00A416FF"/>
    <w:rsid w:val="00A4281A"/>
    <w:rsid w:val="00A43D52"/>
    <w:rsid w:val="00A4463A"/>
    <w:rsid w:val="00A47E2F"/>
    <w:rsid w:val="00A50A4E"/>
    <w:rsid w:val="00A537D6"/>
    <w:rsid w:val="00A5475F"/>
    <w:rsid w:val="00A565E2"/>
    <w:rsid w:val="00A60527"/>
    <w:rsid w:val="00A61AEE"/>
    <w:rsid w:val="00A629AF"/>
    <w:rsid w:val="00A63390"/>
    <w:rsid w:val="00A65628"/>
    <w:rsid w:val="00A65CC7"/>
    <w:rsid w:val="00A662F3"/>
    <w:rsid w:val="00A67B10"/>
    <w:rsid w:val="00A70B8E"/>
    <w:rsid w:val="00A73DC1"/>
    <w:rsid w:val="00A73E61"/>
    <w:rsid w:val="00A73FC1"/>
    <w:rsid w:val="00A74862"/>
    <w:rsid w:val="00A75F6A"/>
    <w:rsid w:val="00A76B4D"/>
    <w:rsid w:val="00A77E18"/>
    <w:rsid w:val="00A81221"/>
    <w:rsid w:val="00A812B8"/>
    <w:rsid w:val="00A831E4"/>
    <w:rsid w:val="00A83402"/>
    <w:rsid w:val="00A84155"/>
    <w:rsid w:val="00A856D0"/>
    <w:rsid w:val="00A8698E"/>
    <w:rsid w:val="00A8792F"/>
    <w:rsid w:val="00A9132E"/>
    <w:rsid w:val="00A91957"/>
    <w:rsid w:val="00A9256B"/>
    <w:rsid w:val="00A93BD3"/>
    <w:rsid w:val="00A93D52"/>
    <w:rsid w:val="00A94ABF"/>
    <w:rsid w:val="00AA1A98"/>
    <w:rsid w:val="00AA1E32"/>
    <w:rsid w:val="00AA3CAC"/>
    <w:rsid w:val="00AA3F8C"/>
    <w:rsid w:val="00AA4396"/>
    <w:rsid w:val="00AA52BB"/>
    <w:rsid w:val="00AA5A38"/>
    <w:rsid w:val="00AA6DD8"/>
    <w:rsid w:val="00AA742C"/>
    <w:rsid w:val="00AB49CC"/>
    <w:rsid w:val="00AB5CB3"/>
    <w:rsid w:val="00AC2BD9"/>
    <w:rsid w:val="00AC2CD5"/>
    <w:rsid w:val="00AC3595"/>
    <w:rsid w:val="00AD1FE2"/>
    <w:rsid w:val="00AD62DB"/>
    <w:rsid w:val="00AE2D09"/>
    <w:rsid w:val="00AE4BB3"/>
    <w:rsid w:val="00AE515C"/>
    <w:rsid w:val="00AE77EF"/>
    <w:rsid w:val="00AF04F4"/>
    <w:rsid w:val="00AF3683"/>
    <w:rsid w:val="00AF67EF"/>
    <w:rsid w:val="00B00D26"/>
    <w:rsid w:val="00B01F43"/>
    <w:rsid w:val="00B0265C"/>
    <w:rsid w:val="00B0694E"/>
    <w:rsid w:val="00B07C6E"/>
    <w:rsid w:val="00B07D34"/>
    <w:rsid w:val="00B10F65"/>
    <w:rsid w:val="00B1284C"/>
    <w:rsid w:val="00B17D90"/>
    <w:rsid w:val="00B2290A"/>
    <w:rsid w:val="00B25FEB"/>
    <w:rsid w:val="00B26258"/>
    <w:rsid w:val="00B31CA9"/>
    <w:rsid w:val="00B320EB"/>
    <w:rsid w:val="00B3210E"/>
    <w:rsid w:val="00B32A33"/>
    <w:rsid w:val="00B330D0"/>
    <w:rsid w:val="00B334A6"/>
    <w:rsid w:val="00B337CB"/>
    <w:rsid w:val="00B339E7"/>
    <w:rsid w:val="00B4117B"/>
    <w:rsid w:val="00B418EF"/>
    <w:rsid w:val="00B42C1F"/>
    <w:rsid w:val="00B42C93"/>
    <w:rsid w:val="00B4526F"/>
    <w:rsid w:val="00B458A0"/>
    <w:rsid w:val="00B46585"/>
    <w:rsid w:val="00B53998"/>
    <w:rsid w:val="00B55B9E"/>
    <w:rsid w:val="00B56788"/>
    <w:rsid w:val="00B66052"/>
    <w:rsid w:val="00B66958"/>
    <w:rsid w:val="00B67ABA"/>
    <w:rsid w:val="00B67C90"/>
    <w:rsid w:val="00B67E12"/>
    <w:rsid w:val="00B72C23"/>
    <w:rsid w:val="00B736D5"/>
    <w:rsid w:val="00B75265"/>
    <w:rsid w:val="00B75B78"/>
    <w:rsid w:val="00B76808"/>
    <w:rsid w:val="00B81BD4"/>
    <w:rsid w:val="00B844C8"/>
    <w:rsid w:val="00B852F8"/>
    <w:rsid w:val="00B91A49"/>
    <w:rsid w:val="00B91D34"/>
    <w:rsid w:val="00B92A9E"/>
    <w:rsid w:val="00B969A2"/>
    <w:rsid w:val="00B97E3A"/>
    <w:rsid w:val="00BB1305"/>
    <w:rsid w:val="00BB2C0C"/>
    <w:rsid w:val="00BB50D3"/>
    <w:rsid w:val="00BB5C6E"/>
    <w:rsid w:val="00BC0F40"/>
    <w:rsid w:val="00BC1049"/>
    <w:rsid w:val="00BC396F"/>
    <w:rsid w:val="00BC3F91"/>
    <w:rsid w:val="00BD06D5"/>
    <w:rsid w:val="00BE091D"/>
    <w:rsid w:val="00BE678E"/>
    <w:rsid w:val="00BF2F69"/>
    <w:rsid w:val="00BF3378"/>
    <w:rsid w:val="00BF3B18"/>
    <w:rsid w:val="00BF50FD"/>
    <w:rsid w:val="00BF5667"/>
    <w:rsid w:val="00BF654A"/>
    <w:rsid w:val="00BF721E"/>
    <w:rsid w:val="00BF7DE6"/>
    <w:rsid w:val="00C00E3D"/>
    <w:rsid w:val="00C01102"/>
    <w:rsid w:val="00C015B9"/>
    <w:rsid w:val="00C02B06"/>
    <w:rsid w:val="00C04A7D"/>
    <w:rsid w:val="00C0632E"/>
    <w:rsid w:val="00C06B5F"/>
    <w:rsid w:val="00C12818"/>
    <w:rsid w:val="00C13288"/>
    <w:rsid w:val="00C14F80"/>
    <w:rsid w:val="00C15F03"/>
    <w:rsid w:val="00C31944"/>
    <w:rsid w:val="00C31BFF"/>
    <w:rsid w:val="00C40D1F"/>
    <w:rsid w:val="00C44B6A"/>
    <w:rsid w:val="00C466A1"/>
    <w:rsid w:val="00C47A87"/>
    <w:rsid w:val="00C50ADC"/>
    <w:rsid w:val="00C51908"/>
    <w:rsid w:val="00C5317A"/>
    <w:rsid w:val="00C55E3A"/>
    <w:rsid w:val="00C6061A"/>
    <w:rsid w:val="00C6199B"/>
    <w:rsid w:val="00C627DD"/>
    <w:rsid w:val="00C633CB"/>
    <w:rsid w:val="00C67B4D"/>
    <w:rsid w:val="00C72573"/>
    <w:rsid w:val="00C741C3"/>
    <w:rsid w:val="00C748E3"/>
    <w:rsid w:val="00C74BD1"/>
    <w:rsid w:val="00C8102C"/>
    <w:rsid w:val="00C829E8"/>
    <w:rsid w:val="00C83264"/>
    <w:rsid w:val="00C84961"/>
    <w:rsid w:val="00C84AD0"/>
    <w:rsid w:val="00C858AA"/>
    <w:rsid w:val="00C87353"/>
    <w:rsid w:val="00C90CA5"/>
    <w:rsid w:val="00C90EC5"/>
    <w:rsid w:val="00C913E4"/>
    <w:rsid w:val="00C955A8"/>
    <w:rsid w:val="00C95C7B"/>
    <w:rsid w:val="00C962E4"/>
    <w:rsid w:val="00CA3B54"/>
    <w:rsid w:val="00CA4BD2"/>
    <w:rsid w:val="00CA6CC0"/>
    <w:rsid w:val="00CA6CE2"/>
    <w:rsid w:val="00CA7B01"/>
    <w:rsid w:val="00CB0ECD"/>
    <w:rsid w:val="00CB3345"/>
    <w:rsid w:val="00CC0B4C"/>
    <w:rsid w:val="00CC2EFA"/>
    <w:rsid w:val="00CD02B0"/>
    <w:rsid w:val="00CD2DA2"/>
    <w:rsid w:val="00CD31C8"/>
    <w:rsid w:val="00CD7A80"/>
    <w:rsid w:val="00CD7DAE"/>
    <w:rsid w:val="00CE17CD"/>
    <w:rsid w:val="00CE2E73"/>
    <w:rsid w:val="00CE3966"/>
    <w:rsid w:val="00CE39E8"/>
    <w:rsid w:val="00CE4395"/>
    <w:rsid w:val="00CE55E8"/>
    <w:rsid w:val="00CE5FE8"/>
    <w:rsid w:val="00CF33D5"/>
    <w:rsid w:val="00D02BFF"/>
    <w:rsid w:val="00D03EC5"/>
    <w:rsid w:val="00D0415C"/>
    <w:rsid w:val="00D0698F"/>
    <w:rsid w:val="00D0709D"/>
    <w:rsid w:val="00D07322"/>
    <w:rsid w:val="00D14C76"/>
    <w:rsid w:val="00D15F1D"/>
    <w:rsid w:val="00D1600A"/>
    <w:rsid w:val="00D174CF"/>
    <w:rsid w:val="00D21DEE"/>
    <w:rsid w:val="00D27B6B"/>
    <w:rsid w:val="00D3117B"/>
    <w:rsid w:val="00D36501"/>
    <w:rsid w:val="00D3652E"/>
    <w:rsid w:val="00D4269D"/>
    <w:rsid w:val="00D5269B"/>
    <w:rsid w:val="00D52D22"/>
    <w:rsid w:val="00D55279"/>
    <w:rsid w:val="00D56D05"/>
    <w:rsid w:val="00D613D7"/>
    <w:rsid w:val="00D624AD"/>
    <w:rsid w:val="00D6696C"/>
    <w:rsid w:val="00D67288"/>
    <w:rsid w:val="00D72DE5"/>
    <w:rsid w:val="00D72E13"/>
    <w:rsid w:val="00D73962"/>
    <w:rsid w:val="00D74241"/>
    <w:rsid w:val="00D756A5"/>
    <w:rsid w:val="00D7635D"/>
    <w:rsid w:val="00D770F9"/>
    <w:rsid w:val="00D77579"/>
    <w:rsid w:val="00D82CC8"/>
    <w:rsid w:val="00D83E76"/>
    <w:rsid w:val="00D862E6"/>
    <w:rsid w:val="00D933B7"/>
    <w:rsid w:val="00D95804"/>
    <w:rsid w:val="00D96F7F"/>
    <w:rsid w:val="00DA0292"/>
    <w:rsid w:val="00DA0A0B"/>
    <w:rsid w:val="00DA3D1B"/>
    <w:rsid w:val="00DA519E"/>
    <w:rsid w:val="00DB097A"/>
    <w:rsid w:val="00DB202D"/>
    <w:rsid w:val="00DC4821"/>
    <w:rsid w:val="00DC6F0F"/>
    <w:rsid w:val="00DD00FA"/>
    <w:rsid w:val="00DD0E70"/>
    <w:rsid w:val="00DD196C"/>
    <w:rsid w:val="00DD2352"/>
    <w:rsid w:val="00DD283B"/>
    <w:rsid w:val="00DD2935"/>
    <w:rsid w:val="00DD2CE3"/>
    <w:rsid w:val="00DD5983"/>
    <w:rsid w:val="00DD5F97"/>
    <w:rsid w:val="00DD725A"/>
    <w:rsid w:val="00DE01A9"/>
    <w:rsid w:val="00DE1080"/>
    <w:rsid w:val="00DE5E66"/>
    <w:rsid w:val="00DE68E8"/>
    <w:rsid w:val="00DF4219"/>
    <w:rsid w:val="00DF690E"/>
    <w:rsid w:val="00E002F8"/>
    <w:rsid w:val="00E00AD6"/>
    <w:rsid w:val="00E01642"/>
    <w:rsid w:val="00E06E79"/>
    <w:rsid w:val="00E070DA"/>
    <w:rsid w:val="00E13570"/>
    <w:rsid w:val="00E13FC3"/>
    <w:rsid w:val="00E142E3"/>
    <w:rsid w:val="00E16DA5"/>
    <w:rsid w:val="00E16E00"/>
    <w:rsid w:val="00E17010"/>
    <w:rsid w:val="00E20266"/>
    <w:rsid w:val="00E20657"/>
    <w:rsid w:val="00E20FE6"/>
    <w:rsid w:val="00E2364A"/>
    <w:rsid w:val="00E23AAB"/>
    <w:rsid w:val="00E3270E"/>
    <w:rsid w:val="00E332F7"/>
    <w:rsid w:val="00E3756A"/>
    <w:rsid w:val="00E41DFB"/>
    <w:rsid w:val="00E44977"/>
    <w:rsid w:val="00E5092F"/>
    <w:rsid w:val="00E50F60"/>
    <w:rsid w:val="00E51898"/>
    <w:rsid w:val="00E52283"/>
    <w:rsid w:val="00E54453"/>
    <w:rsid w:val="00E54F13"/>
    <w:rsid w:val="00E55135"/>
    <w:rsid w:val="00E660AA"/>
    <w:rsid w:val="00E71945"/>
    <w:rsid w:val="00E737D6"/>
    <w:rsid w:val="00E86044"/>
    <w:rsid w:val="00E86B71"/>
    <w:rsid w:val="00E87598"/>
    <w:rsid w:val="00E8769B"/>
    <w:rsid w:val="00E91036"/>
    <w:rsid w:val="00E913D1"/>
    <w:rsid w:val="00E9252D"/>
    <w:rsid w:val="00E9287D"/>
    <w:rsid w:val="00E93A11"/>
    <w:rsid w:val="00E96E6F"/>
    <w:rsid w:val="00E97DDB"/>
    <w:rsid w:val="00EA605B"/>
    <w:rsid w:val="00EA713A"/>
    <w:rsid w:val="00EA7600"/>
    <w:rsid w:val="00EB1855"/>
    <w:rsid w:val="00EB26BB"/>
    <w:rsid w:val="00EB3627"/>
    <w:rsid w:val="00EB68CE"/>
    <w:rsid w:val="00EB72A0"/>
    <w:rsid w:val="00EC000C"/>
    <w:rsid w:val="00EC27DF"/>
    <w:rsid w:val="00EC420B"/>
    <w:rsid w:val="00EC503F"/>
    <w:rsid w:val="00EC72D2"/>
    <w:rsid w:val="00EC7397"/>
    <w:rsid w:val="00EC7A40"/>
    <w:rsid w:val="00ED1FF1"/>
    <w:rsid w:val="00ED30A5"/>
    <w:rsid w:val="00ED66A4"/>
    <w:rsid w:val="00EE1A5E"/>
    <w:rsid w:val="00EE3D68"/>
    <w:rsid w:val="00EE525A"/>
    <w:rsid w:val="00EE7477"/>
    <w:rsid w:val="00EF13BB"/>
    <w:rsid w:val="00EF48DB"/>
    <w:rsid w:val="00EF6CF2"/>
    <w:rsid w:val="00EF7E4E"/>
    <w:rsid w:val="00F064C3"/>
    <w:rsid w:val="00F11084"/>
    <w:rsid w:val="00F156F9"/>
    <w:rsid w:val="00F168F4"/>
    <w:rsid w:val="00F169B6"/>
    <w:rsid w:val="00F22191"/>
    <w:rsid w:val="00F2350D"/>
    <w:rsid w:val="00F23C56"/>
    <w:rsid w:val="00F24B76"/>
    <w:rsid w:val="00F300D2"/>
    <w:rsid w:val="00F31925"/>
    <w:rsid w:val="00F31CCB"/>
    <w:rsid w:val="00F369D9"/>
    <w:rsid w:val="00F41292"/>
    <w:rsid w:val="00F413B0"/>
    <w:rsid w:val="00F41ED1"/>
    <w:rsid w:val="00F421C3"/>
    <w:rsid w:val="00F42E8F"/>
    <w:rsid w:val="00F4361A"/>
    <w:rsid w:val="00F45770"/>
    <w:rsid w:val="00F45CD2"/>
    <w:rsid w:val="00F46833"/>
    <w:rsid w:val="00F519EF"/>
    <w:rsid w:val="00F5293C"/>
    <w:rsid w:val="00F5294E"/>
    <w:rsid w:val="00F5351B"/>
    <w:rsid w:val="00F54562"/>
    <w:rsid w:val="00F54F09"/>
    <w:rsid w:val="00F56C97"/>
    <w:rsid w:val="00F57796"/>
    <w:rsid w:val="00F6256A"/>
    <w:rsid w:val="00F65ACC"/>
    <w:rsid w:val="00F70E8B"/>
    <w:rsid w:val="00F72989"/>
    <w:rsid w:val="00F7659E"/>
    <w:rsid w:val="00F803D0"/>
    <w:rsid w:val="00F81637"/>
    <w:rsid w:val="00F847FA"/>
    <w:rsid w:val="00F85831"/>
    <w:rsid w:val="00F865D0"/>
    <w:rsid w:val="00F87581"/>
    <w:rsid w:val="00F87611"/>
    <w:rsid w:val="00F90247"/>
    <w:rsid w:val="00F9074E"/>
    <w:rsid w:val="00F926A0"/>
    <w:rsid w:val="00FA0191"/>
    <w:rsid w:val="00FA0AC0"/>
    <w:rsid w:val="00FA0BC3"/>
    <w:rsid w:val="00FA204F"/>
    <w:rsid w:val="00FA28B0"/>
    <w:rsid w:val="00FA32E8"/>
    <w:rsid w:val="00FA735A"/>
    <w:rsid w:val="00FB10F1"/>
    <w:rsid w:val="00FB1509"/>
    <w:rsid w:val="00FB4B03"/>
    <w:rsid w:val="00FB4DCF"/>
    <w:rsid w:val="00FB6DB4"/>
    <w:rsid w:val="00FC0363"/>
    <w:rsid w:val="00FC717F"/>
    <w:rsid w:val="00FC71C5"/>
    <w:rsid w:val="00FD0F86"/>
    <w:rsid w:val="00FD1255"/>
    <w:rsid w:val="00FD182A"/>
    <w:rsid w:val="00FD2319"/>
    <w:rsid w:val="00FD25F2"/>
    <w:rsid w:val="00FD2C21"/>
    <w:rsid w:val="00FD4082"/>
    <w:rsid w:val="00FD6D62"/>
    <w:rsid w:val="00FE00FE"/>
    <w:rsid w:val="00FE04D6"/>
    <w:rsid w:val="00FE364B"/>
    <w:rsid w:val="00FE6DDF"/>
    <w:rsid w:val="00FE7C0F"/>
    <w:rsid w:val="00FE7C9D"/>
    <w:rsid w:val="00FF18DF"/>
    <w:rsid w:val="00FF1D24"/>
    <w:rsid w:val="00FF670A"/>
    <w:rsid w:val="01F0F5D0"/>
    <w:rsid w:val="02733566"/>
    <w:rsid w:val="027A8E6C"/>
    <w:rsid w:val="0347A5E9"/>
    <w:rsid w:val="03C5D69F"/>
    <w:rsid w:val="05CB3DF6"/>
    <w:rsid w:val="06B70310"/>
    <w:rsid w:val="075E605C"/>
    <w:rsid w:val="07863A12"/>
    <w:rsid w:val="091479DA"/>
    <w:rsid w:val="09631A65"/>
    <w:rsid w:val="099E75F9"/>
    <w:rsid w:val="09EE2F62"/>
    <w:rsid w:val="0A8BBE6C"/>
    <w:rsid w:val="0B367F93"/>
    <w:rsid w:val="0B64121F"/>
    <w:rsid w:val="0CC33F44"/>
    <w:rsid w:val="0D12D17E"/>
    <w:rsid w:val="0E6234EF"/>
    <w:rsid w:val="0F7C607C"/>
    <w:rsid w:val="100A56F2"/>
    <w:rsid w:val="10583F37"/>
    <w:rsid w:val="10B1F478"/>
    <w:rsid w:val="10FA003A"/>
    <w:rsid w:val="116144FA"/>
    <w:rsid w:val="1193B15F"/>
    <w:rsid w:val="11C8F379"/>
    <w:rsid w:val="11D63D1C"/>
    <w:rsid w:val="12A10BBC"/>
    <w:rsid w:val="13360422"/>
    <w:rsid w:val="1351C473"/>
    <w:rsid w:val="13DDB3D5"/>
    <w:rsid w:val="141CB30A"/>
    <w:rsid w:val="148F16CE"/>
    <w:rsid w:val="148F9CDF"/>
    <w:rsid w:val="15F62776"/>
    <w:rsid w:val="15FD48F4"/>
    <w:rsid w:val="1687FB0E"/>
    <w:rsid w:val="1744C3CD"/>
    <w:rsid w:val="1751CB2E"/>
    <w:rsid w:val="18C59425"/>
    <w:rsid w:val="19514757"/>
    <w:rsid w:val="1956BF6F"/>
    <w:rsid w:val="19D1D288"/>
    <w:rsid w:val="1AED17B8"/>
    <w:rsid w:val="1B0E168D"/>
    <w:rsid w:val="1B2F2419"/>
    <w:rsid w:val="1B5FFFFC"/>
    <w:rsid w:val="1B7DDC16"/>
    <w:rsid w:val="1BCE0364"/>
    <w:rsid w:val="1BDE740B"/>
    <w:rsid w:val="1C031B5C"/>
    <w:rsid w:val="1C13F4F6"/>
    <w:rsid w:val="1CEA4AF6"/>
    <w:rsid w:val="1D2AA25E"/>
    <w:rsid w:val="1E412128"/>
    <w:rsid w:val="1E4E0762"/>
    <w:rsid w:val="1EF7474A"/>
    <w:rsid w:val="1F3354FD"/>
    <w:rsid w:val="1F5FFD9D"/>
    <w:rsid w:val="1F62DA59"/>
    <w:rsid w:val="20190399"/>
    <w:rsid w:val="20CFA48B"/>
    <w:rsid w:val="20F4E1F1"/>
    <w:rsid w:val="2110A1E7"/>
    <w:rsid w:val="2113C363"/>
    <w:rsid w:val="2196BB7A"/>
    <w:rsid w:val="23632CF2"/>
    <w:rsid w:val="237A8F11"/>
    <w:rsid w:val="23CD65F7"/>
    <w:rsid w:val="24568D40"/>
    <w:rsid w:val="2487AAC0"/>
    <w:rsid w:val="2556AD35"/>
    <w:rsid w:val="25DC8AB1"/>
    <w:rsid w:val="277ED5C4"/>
    <w:rsid w:val="27E8EF86"/>
    <w:rsid w:val="27FC8219"/>
    <w:rsid w:val="2869935B"/>
    <w:rsid w:val="2877011E"/>
    <w:rsid w:val="28D58716"/>
    <w:rsid w:val="291BF7B0"/>
    <w:rsid w:val="2A003F44"/>
    <w:rsid w:val="2A4A1E6E"/>
    <w:rsid w:val="2ABCD638"/>
    <w:rsid w:val="2AD0EF50"/>
    <w:rsid w:val="2ADA4D23"/>
    <w:rsid w:val="2CFA02F5"/>
    <w:rsid w:val="2D903466"/>
    <w:rsid w:val="2EB355C4"/>
    <w:rsid w:val="2EDF577B"/>
    <w:rsid w:val="2EEEBD2A"/>
    <w:rsid w:val="32910792"/>
    <w:rsid w:val="33B1764A"/>
    <w:rsid w:val="33DE51B7"/>
    <w:rsid w:val="33E25C6A"/>
    <w:rsid w:val="342F228B"/>
    <w:rsid w:val="3559472F"/>
    <w:rsid w:val="366BB516"/>
    <w:rsid w:val="37078DBD"/>
    <w:rsid w:val="37154684"/>
    <w:rsid w:val="37CEF82C"/>
    <w:rsid w:val="380FB36E"/>
    <w:rsid w:val="38763749"/>
    <w:rsid w:val="395BC2C3"/>
    <w:rsid w:val="39E44E60"/>
    <w:rsid w:val="39FBCF96"/>
    <w:rsid w:val="3BE2B6E7"/>
    <w:rsid w:val="3EC5FC04"/>
    <w:rsid w:val="3FAE5FA0"/>
    <w:rsid w:val="40180884"/>
    <w:rsid w:val="40EDDA94"/>
    <w:rsid w:val="40F79BB7"/>
    <w:rsid w:val="41D0E485"/>
    <w:rsid w:val="41FA46C5"/>
    <w:rsid w:val="4234A6CF"/>
    <w:rsid w:val="428C78C2"/>
    <w:rsid w:val="428EEB67"/>
    <w:rsid w:val="433A10B1"/>
    <w:rsid w:val="439D6785"/>
    <w:rsid w:val="44A8D8B5"/>
    <w:rsid w:val="44D8CCAF"/>
    <w:rsid w:val="45C9BC67"/>
    <w:rsid w:val="45CA390F"/>
    <w:rsid w:val="45CE0D44"/>
    <w:rsid w:val="467C6ADF"/>
    <w:rsid w:val="46EC5680"/>
    <w:rsid w:val="46FBDAA0"/>
    <w:rsid w:val="470DAB16"/>
    <w:rsid w:val="473C5230"/>
    <w:rsid w:val="473E8ED8"/>
    <w:rsid w:val="476853D4"/>
    <w:rsid w:val="4784B45B"/>
    <w:rsid w:val="47897DAB"/>
    <w:rsid w:val="47E90D2A"/>
    <w:rsid w:val="48938396"/>
    <w:rsid w:val="4895023F"/>
    <w:rsid w:val="48C5EF8F"/>
    <w:rsid w:val="48DB9F3C"/>
    <w:rsid w:val="4C988836"/>
    <w:rsid w:val="4CFC19CA"/>
    <w:rsid w:val="4D658400"/>
    <w:rsid w:val="5039CD14"/>
    <w:rsid w:val="51239451"/>
    <w:rsid w:val="518257A5"/>
    <w:rsid w:val="52D278D5"/>
    <w:rsid w:val="555CCA2C"/>
    <w:rsid w:val="569E4805"/>
    <w:rsid w:val="56F2F677"/>
    <w:rsid w:val="577B004B"/>
    <w:rsid w:val="57974707"/>
    <w:rsid w:val="57A3449A"/>
    <w:rsid w:val="58898A61"/>
    <w:rsid w:val="58D406E1"/>
    <w:rsid w:val="5993F592"/>
    <w:rsid w:val="599455D9"/>
    <w:rsid w:val="5B19F329"/>
    <w:rsid w:val="5C781194"/>
    <w:rsid w:val="5CE331B8"/>
    <w:rsid w:val="5DD3F02F"/>
    <w:rsid w:val="5E173B1B"/>
    <w:rsid w:val="5E31A1A3"/>
    <w:rsid w:val="5E8A93F1"/>
    <w:rsid w:val="5F6751F4"/>
    <w:rsid w:val="5F6CE3A1"/>
    <w:rsid w:val="606CCF6E"/>
    <w:rsid w:val="60874DA1"/>
    <w:rsid w:val="609B904E"/>
    <w:rsid w:val="62115DAB"/>
    <w:rsid w:val="6474D11D"/>
    <w:rsid w:val="64760CDA"/>
    <w:rsid w:val="64A2ECCD"/>
    <w:rsid w:val="64BC4180"/>
    <w:rsid w:val="65C7D30D"/>
    <w:rsid w:val="6624FBFD"/>
    <w:rsid w:val="669C00C9"/>
    <w:rsid w:val="6724C49D"/>
    <w:rsid w:val="67275092"/>
    <w:rsid w:val="69D734BC"/>
    <w:rsid w:val="6A3E644D"/>
    <w:rsid w:val="6A446FBA"/>
    <w:rsid w:val="6ABF4D05"/>
    <w:rsid w:val="6AE0A129"/>
    <w:rsid w:val="6DB310EC"/>
    <w:rsid w:val="6DC5F5E7"/>
    <w:rsid w:val="6E9D302A"/>
    <w:rsid w:val="705A8FBA"/>
    <w:rsid w:val="7104ACBB"/>
    <w:rsid w:val="715E9505"/>
    <w:rsid w:val="725B6862"/>
    <w:rsid w:val="72776F0A"/>
    <w:rsid w:val="730D80D0"/>
    <w:rsid w:val="731BBB35"/>
    <w:rsid w:val="73D67835"/>
    <w:rsid w:val="743EAB01"/>
    <w:rsid w:val="74AA255F"/>
    <w:rsid w:val="75CFD60B"/>
    <w:rsid w:val="767E35EB"/>
    <w:rsid w:val="77DD3F4D"/>
    <w:rsid w:val="77E9CFCE"/>
    <w:rsid w:val="795A4936"/>
    <w:rsid w:val="7961881B"/>
    <w:rsid w:val="7999941A"/>
    <w:rsid w:val="7B906075"/>
    <w:rsid w:val="7C121C2B"/>
    <w:rsid w:val="7D37F842"/>
    <w:rsid w:val="7D54E4F1"/>
    <w:rsid w:val="7DDCCFF0"/>
    <w:rsid w:val="7E6632FB"/>
    <w:rsid w:val="7FA456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2A27"/>
  <w15:chartTrackingRefBased/>
  <w15:docId w15:val="{B031CD84-1E21-4DA8-9D42-F14588D6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A9A"/>
    <w:pPr>
      <w:spacing w:after="0" w:line="240" w:lineRule="auto"/>
    </w:pPr>
    <w:rPr>
      <w:rFonts w:ascii="Times New Roman" w:eastAsia="Times New Roman" w:hAnsi="Times New Roman" w:cs="Times New Roman"/>
      <w:sz w:val="24"/>
      <w:szCs w:val="24"/>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egundo nivel de viñetas,titulo 3,Bullets,Chulito,Bullet List,FooterText,numbered,List Paragraph1,Paragraphe de liste1,lp1,Bulletr List Paragraph,Foot,列出段落,列出段落1,List Paragraph2,List Paragraph21,Parágrafo da Lista1,リスト段落1,Listeafsnit1"/>
    <w:basedOn w:val="Normal"/>
    <w:link w:val="PrrafodelistaCar"/>
    <w:uiPriority w:val="34"/>
    <w:qFormat/>
    <w:rsid w:val="00914A9A"/>
    <w:pPr>
      <w:ind w:left="720"/>
      <w:contextualSpacing/>
    </w:pPr>
  </w:style>
  <w:style w:type="paragraph" w:styleId="Textoindependiente">
    <w:name w:val="Body Text"/>
    <w:basedOn w:val="Normal"/>
    <w:link w:val="TextoindependienteCar"/>
    <w:uiPriority w:val="1"/>
    <w:qFormat/>
    <w:rsid w:val="00914A9A"/>
    <w:pPr>
      <w:widowControl w:val="0"/>
      <w:autoSpaceDE w:val="0"/>
      <w:autoSpaceDN w:val="0"/>
    </w:pPr>
    <w:rPr>
      <w:rFonts w:ascii="Arial" w:eastAsia="Arial" w:hAnsi="Arial" w:cs="Arial"/>
      <w:sz w:val="22"/>
      <w:szCs w:val="22"/>
      <w:lang w:val="es-ES" w:eastAsia="es-ES" w:bidi="es-ES"/>
    </w:rPr>
  </w:style>
  <w:style w:type="character" w:customStyle="1" w:styleId="TextoindependienteCar">
    <w:name w:val="Texto independiente Car"/>
    <w:basedOn w:val="Fuentedeprrafopredeter"/>
    <w:link w:val="Textoindependiente"/>
    <w:uiPriority w:val="1"/>
    <w:rsid w:val="00914A9A"/>
    <w:rPr>
      <w:rFonts w:ascii="Arial" w:eastAsia="Arial" w:hAnsi="Arial" w:cs="Arial"/>
      <w:lang w:val="es-ES" w:eastAsia="es-ES" w:bidi="es-ES"/>
    </w:rPr>
  </w:style>
  <w:style w:type="character" w:customStyle="1" w:styleId="PrrafodelistaCar">
    <w:name w:val="Párrafo de lista Car"/>
    <w:aliases w:val="Segundo nivel de viñetas Car,titulo 3 Car,Bullets Car,Chulito Car,Bullet List Car,FooterText Car,numbered Car,List Paragraph1 Car,Paragraphe de liste1 Car,lp1 Car,Bulletr List Paragraph Car,Foot Car,列出段落 Car,列出段落1 Car,リスト段落1 Car"/>
    <w:link w:val="Prrafodelista"/>
    <w:uiPriority w:val="34"/>
    <w:rsid w:val="00914A9A"/>
    <w:rPr>
      <w:rFonts w:ascii="Times New Roman" w:eastAsia="Times New Roman" w:hAnsi="Times New Roman" w:cs="Times New Roman"/>
      <w:sz w:val="24"/>
      <w:szCs w:val="24"/>
      <w:lang w:val="es-CO" w:eastAsia="es-ES_tradnl"/>
    </w:rPr>
  </w:style>
  <w:style w:type="paragraph" w:customStyle="1" w:styleId="c5">
    <w:name w:val="c5"/>
    <w:basedOn w:val="Normal"/>
    <w:uiPriority w:val="99"/>
    <w:rsid w:val="00914A9A"/>
    <w:pPr>
      <w:autoSpaceDE w:val="0"/>
      <w:autoSpaceDN w:val="0"/>
      <w:spacing w:line="240" w:lineRule="atLeast"/>
      <w:jc w:val="center"/>
    </w:pPr>
    <w:rPr>
      <w:lang w:val="es-ES" w:eastAsia="es-ES"/>
    </w:rPr>
  </w:style>
  <w:style w:type="character" w:styleId="Refdecomentario">
    <w:name w:val="annotation reference"/>
    <w:basedOn w:val="Fuentedeprrafopredeter"/>
    <w:uiPriority w:val="99"/>
    <w:semiHidden/>
    <w:unhideWhenUsed/>
    <w:rsid w:val="00CB3345"/>
    <w:rPr>
      <w:sz w:val="16"/>
      <w:szCs w:val="16"/>
    </w:rPr>
  </w:style>
  <w:style w:type="paragraph" w:styleId="Textocomentario">
    <w:name w:val="annotation text"/>
    <w:basedOn w:val="Normal"/>
    <w:link w:val="TextocomentarioCar"/>
    <w:uiPriority w:val="99"/>
    <w:unhideWhenUsed/>
    <w:rsid w:val="00CB3345"/>
    <w:rPr>
      <w:sz w:val="20"/>
      <w:szCs w:val="20"/>
    </w:rPr>
  </w:style>
  <w:style w:type="character" w:customStyle="1" w:styleId="TextocomentarioCar">
    <w:name w:val="Texto comentario Car"/>
    <w:basedOn w:val="Fuentedeprrafopredeter"/>
    <w:link w:val="Textocomentario"/>
    <w:uiPriority w:val="99"/>
    <w:rsid w:val="00CB3345"/>
    <w:rPr>
      <w:rFonts w:ascii="Times New Roman" w:eastAsia="Times New Roman" w:hAnsi="Times New Roman" w:cs="Times New Roman"/>
      <w:sz w:val="20"/>
      <w:szCs w:val="20"/>
      <w:lang w:val="es-CO" w:eastAsia="es-ES_tradnl"/>
    </w:rPr>
  </w:style>
  <w:style w:type="paragraph" w:styleId="Asuntodelcomentario">
    <w:name w:val="annotation subject"/>
    <w:basedOn w:val="Textocomentario"/>
    <w:next w:val="Textocomentario"/>
    <w:link w:val="AsuntodelcomentarioCar"/>
    <w:uiPriority w:val="99"/>
    <w:semiHidden/>
    <w:unhideWhenUsed/>
    <w:rsid w:val="00CB3345"/>
    <w:rPr>
      <w:b/>
      <w:bCs/>
    </w:rPr>
  </w:style>
  <w:style w:type="character" w:customStyle="1" w:styleId="AsuntodelcomentarioCar">
    <w:name w:val="Asunto del comentario Car"/>
    <w:basedOn w:val="TextocomentarioCar"/>
    <w:link w:val="Asuntodelcomentario"/>
    <w:uiPriority w:val="99"/>
    <w:semiHidden/>
    <w:rsid w:val="00CB3345"/>
    <w:rPr>
      <w:rFonts w:ascii="Times New Roman" w:eastAsia="Times New Roman" w:hAnsi="Times New Roman" w:cs="Times New Roman"/>
      <w:b/>
      <w:bCs/>
      <w:sz w:val="20"/>
      <w:szCs w:val="20"/>
      <w:lang w:val="es-CO" w:eastAsia="es-ES_tradnl"/>
    </w:rPr>
  </w:style>
  <w:style w:type="paragraph" w:styleId="Revisin">
    <w:name w:val="Revision"/>
    <w:hidden/>
    <w:uiPriority w:val="99"/>
    <w:semiHidden/>
    <w:rsid w:val="00CB3345"/>
    <w:pPr>
      <w:spacing w:after="0" w:line="240" w:lineRule="auto"/>
    </w:pPr>
    <w:rPr>
      <w:rFonts w:ascii="Times New Roman" w:eastAsia="Times New Roman" w:hAnsi="Times New Roman" w:cs="Times New Roman"/>
      <w:sz w:val="24"/>
      <w:szCs w:val="24"/>
      <w:lang w:val="es-CO" w:eastAsia="es-ES_tradnl"/>
    </w:rPr>
  </w:style>
  <w:style w:type="paragraph" w:styleId="Textodeglobo">
    <w:name w:val="Balloon Text"/>
    <w:basedOn w:val="Normal"/>
    <w:link w:val="TextodegloboCar"/>
    <w:uiPriority w:val="99"/>
    <w:semiHidden/>
    <w:unhideWhenUsed/>
    <w:rsid w:val="00CB33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3345"/>
    <w:rPr>
      <w:rFonts w:ascii="Segoe UI" w:eastAsia="Times New Roman" w:hAnsi="Segoe UI" w:cs="Segoe UI"/>
      <w:sz w:val="18"/>
      <w:szCs w:val="18"/>
      <w:lang w:val="es-CO" w:eastAsia="es-ES_tradnl"/>
    </w:rPr>
  </w:style>
  <w:style w:type="paragraph" w:styleId="Encabezado">
    <w:name w:val="header"/>
    <w:basedOn w:val="Normal"/>
    <w:link w:val="EncabezadoCar"/>
    <w:uiPriority w:val="99"/>
    <w:unhideWhenUsed/>
    <w:rsid w:val="004F53B7"/>
    <w:pPr>
      <w:tabs>
        <w:tab w:val="center" w:pos="4419"/>
        <w:tab w:val="right" w:pos="8838"/>
      </w:tabs>
    </w:pPr>
  </w:style>
  <w:style w:type="character" w:customStyle="1" w:styleId="EncabezadoCar">
    <w:name w:val="Encabezado Car"/>
    <w:basedOn w:val="Fuentedeprrafopredeter"/>
    <w:link w:val="Encabezado"/>
    <w:uiPriority w:val="99"/>
    <w:rsid w:val="004F53B7"/>
    <w:rPr>
      <w:rFonts w:ascii="Times New Roman" w:eastAsia="Times New Roman" w:hAnsi="Times New Roman" w:cs="Times New Roman"/>
      <w:sz w:val="24"/>
      <w:szCs w:val="24"/>
      <w:lang w:val="es-CO" w:eastAsia="es-ES_tradnl"/>
    </w:rPr>
  </w:style>
  <w:style w:type="paragraph" w:styleId="Piedepgina">
    <w:name w:val="footer"/>
    <w:basedOn w:val="Normal"/>
    <w:link w:val="PiedepginaCar"/>
    <w:uiPriority w:val="99"/>
    <w:unhideWhenUsed/>
    <w:rsid w:val="004F53B7"/>
    <w:pPr>
      <w:tabs>
        <w:tab w:val="center" w:pos="4419"/>
        <w:tab w:val="right" w:pos="8838"/>
      </w:tabs>
    </w:pPr>
  </w:style>
  <w:style w:type="character" w:customStyle="1" w:styleId="PiedepginaCar">
    <w:name w:val="Pie de página Car"/>
    <w:basedOn w:val="Fuentedeprrafopredeter"/>
    <w:link w:val="Piedepgina"/>
    <w:uiPriority w:val="99"/>
    <w:rsid w:val="004F53B7"/>
    <w:rPr>
      <w:rFonts w:ascii="Times New Roman" w:eastAsia="Times New Roman" w:hAnsi="Times New Roman" w:cs="Times New Roman"/>
      <w:sz w:val="24"/>
      <w:szCs w:val="24"/>
      <w:lang w:val="es-CO" w:eastAsia="es-ES_tradnl"/>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rPr>
      <w:sz w:val="20"/>
      <w:szCs w:val="20"/>
    </w:rPr>
  </w:style>
  <w:style w:type="paragraph" w:customStyle="1" w:styleId="Default">
    <w:name w:val="Default"/>
    <w:rsid w:val="000B7A44"/>
    <w:pPr>
      <w:autoSpaceDE w:val="0"/>
      <w:autoSpaceDN w:val="0"/>
      <w:adjustRightInd w:val="0"/>
      <w:spacing w:after="0" w:line="240" w:lineRule="auto"/>
    </w:pPr>
    <w:rPr>
      <w:rFonts w:ascii="Arial" w:hAnsi="Arial" w:cs="Arial"/>
      <w:color w:val="000000"/>
      <w:sz w:val="24"/>
      <w:szCs w:val="24"/>
      <w:lang w:val="es-CO"/>
    </w:rPr>
  </w:style>
  <w:style w:type="paragraph" w:styleId="Sinespaciado">
    <w:name w:val="No Spacing"/>
    <w:uiPriority w:val="1"/>
    <w:qFormat/>
    <w:rsid w:val="004E5A9C"/>
    <w:pPr>
      <w:spacing w:after="0" w:line="240" w:lineRule="auto"/>
    </w:pPr>
    <w:rPr>
      <w:rFonts w:ascii="Calibri" w:hAnsi="Calibri" w:cs="Times New Roman"/>
      <w:lang w:val="es-CO"/>
    </w:rPr>
  </w:style>
  <w:style w:type="paragraph" w:customStyle="1" w:styleId="CM3">
    <w:name w:val="CM3"/>
    <w:basedOn w:val="Default"/>
    <w:next w:val="Default"/>
    <w:uiPriority w:val="99"/>
    <w:rsid w:val="00BF7DE6"/>
    <w:pPr>
      <w:spacing w:line="25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570198">
      <w:bodyDiv w:val="1"/>
      <w:marLeft w:val="0"/>
      <w:marRight w:val="0"/>
      <w:marTop w:val="0"/>
      <w:marBottom w:val="0"/>
      <w:divBdr>
        <w:top w:val="none" w:sz="0" w:space="0" w:color="auto"/>
        <w:left w:val="none" w:sz="0" w:space="0" w:color="auto"/>
        <w:bottom w:val="none" w:sz="0" w:space="0" w:color="auto"/>
        <w:right w:val="none" w:sz="0" w:space="0" w:color="auto"/>
      </w:divBdr>
    </w:div>
    <w:div w:id="1434787430">
      <w:bodyDiv w:val="1"/>
      <w:marLeft w:val="0"/>
      <w:marRight w:val="0"/>
      <w:marTop w:val="0"/>
      <w:marBottom w:val="0"/>
      <w:divBdr>
        <w:top w:val="none" w:sz="0" w:space="0" w:color="auto"/>
        <w:left w:val="none" w:sz="0" w:space="0" w:color="auto"/>
        <w:bottom w:val="none" w:sz="0" w:space="0" w:color="auto"/>
        <w:right w:val="none" w:sz="0" w:space="0" w:color="auto"/>
      </w:divBdr>
    </w:div>
    <w:div w:id="1440838520">
      <w:bodyDiv w:val="1"/>
      <w:marLeft w:val="0"/>
      <w:marRight w:val="0"/>
      <w:marTop w:val="0"/>
      <w:marBottom w:val="0"/>
      <w:divBdr>
        <w:top w:val="none" w:sz="0" w:space="0" w:color="auto"/>
        <w:left w:val="none" w:sz="0" w:space="0" w:color="auto"/>
        <w:bottom w:val="none" w:sz="0" w:space="0" w:color="auto"/>
        <w:right w:val="none" w:sz="0" w:space="0" w:color="auto"/>
      </w:divBdr>
    </w:div>
    <w:div w:id="1512406625">
      <w:bodyDiv w:val="1"/>
      <w:marLeft w:val="0"/>
      <w:marRight w:val="0"/>
      <w:marTop w:val="0"/>
      <w:marBottom w:val="0"/>
      <w:divBdr>
        <w:top w:val="none" w:sz="0" w:space="0" w:color="auto"/>
        <w:left w:val="none" w:sz="0" w:space="0" w:color="auto"/>
        <w:bottom w:val="none" w:sz="0" w:space="0" w:color="auto"/>
        <w:right w:val="none" w:sz="0" w:space="0" w:color="auto"/>
      </w:divBdr>
    </w:div>
    <w:div w:id="1804082769">
      <w:bodyDiv w:val="1"/>
      <w:marLeft w:val="0"/>
      <w:marRight w:val="0"/>
      <w:marTop w:val="0"/>
      <w:marBottom w:val="0"/>
      <w:divBdr>
        <w:top w:val="none" w:sz="0" w:space="0" w:color="auto"/>
        <w:left w:val="none" w:sz="0" w:space="0" w:color="auto"/>
        <w:bottom w:val="none" w:sz="0" w:space="0" w:color="auto"/>
        <w:right w:val="none" w:sz="0" w:space="0" w:color="auto"/>
      </w:divBdr>
    </w:div>
    <w:div w:id="1827165390">
      <w:bodyDiv w:val="1"/>
      <w:marLeft w:val="0"/>
      <w:marRight w:val="0"/>
      <w:marTop w:val="0"/>
      <w:marBottom w:val="0"/>
      <w:divBdr>
        <w:top w:val="none" w:sz="0" w:space="0" w:color="auto"/>
        <w:left w:val="none" w:sz="0" w:space="0" w:color="auto"/>
        <w:bottom w:val="none" w:sz="0" w:space="0" w:color="auto"/>
        <w:right w:val="none" w:sz="0" w:space="0" w:color="auto"/>
      </w:divBdr>
    </w:div>
    <w:div w:id="2053923280">
      <w:bodyDiv w:val="1"/>
      <w:marLeft w:val="0"/>
      <w:marRight w:val="0"/>
      <w:marTop w:val="0"/>
      <w:marBottom w:val="0"/>
      <w:divBdr>
        <w:top w:val="none" w:sz="0" w:space="0" w:color="auto"/>
        <w:left w:val="none" w:sz="0" w:space="0" w:color="auto"/>
        <w:bottom w:val="none" w:sz="0" w:space="0" w:color="auto"/>
        <w:right w:val="none" w:sz="0" w:space="0" w:color="auto"/>
      </w:divBdr>
    </w:div>
    <w:div w:id="212700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EC9C7CFC92722469D4BE2822CD07B3D" ma:contentTypeVersion="13" ma:contentTypeDescription="Crear nuevo documento." ma:contentTypeScope="" ma:versionID="48a58e79f32c720c29f810144a995f1b">
  <xsd:schema xmlns:xsd="http://www.w3.org/2001/XMLSchema" xmlns:xs="http://www.w3.org/2001/XMLSchema" xmlns:p="http://schemas.microsoft.com/office/2006/metadata/properties" xmlns:ns3="0bdb0841-81cd-439b-898a-d4ca8b224de2" xmlns:ns4="16443955-f225-4bfc-9189-4fbfd892d0f1" targetNamespace="http://schemas.microsoft.com/office/2006/metadata/properties" ma:root="true" ma:fieldsID="3e8668026b5a953fdf030b63fd86de13" ns3:_="" ns4:_="">
    <xsd:import namespace="0bdb0841-81cd-439b-898a-d4ca8b224de2"/>
    <xsd:import namespace="16443955-f225-4bfc-9189-4fbfd892d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0841-81cd-439b-898a-d4ca8b224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43955-f225-4bfc-9189-4fbfd892d0f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740E9-6147-46DB-831E-8100FFC96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b0841-81cd-439b-898a-d4ca8b224de2"/>
    <ds:schemaRef ds:uri="16443955-f225-4bfc-9189-4fbfd892d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C3B06-24C5-4E25-B6BB-281927EAF0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8D467C-3DBC-434D-9F03-A7FCF43BE095}">
  <ds:schemaRefs>
    <ds:schemaRef ds:uri="http://schemas.microsoft.com/sharepoint/v3/contenttype/forms"/>
  </ds:schemaRefs>
</ds:datastoreItem>
</file>

<file path=customXml/itemProps4.xml><?xml version="1.0" encoding="utf-8"?>
<ds:datastoreItem xmlns:ds="http://schemas.openxmlformats.org/officeDocument/2006/customXml" ds:itemID="{100DE6AB-9267-41DC-8FBD-692F8D76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3806</Words>
  <Characters>20939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Lozano</dc:creator>
  <cp:keywords/>
  <dc:description/>
  <cp:lastModifiedBy>Andres Lozano Karanauskas</cp:lastModifiedBy>
  <cp:revision>5</cp:revision>
  <cp:lastPrinted>2020-03-20T18:50:00Z</cp:lastPrinted>
  <dcterms:created xsi:type="dcterms:W3CDTF">2020-06-13T22:34:00Z</dcterms:created>
  <dcterms:modified xsi:type="dcterms:W3CDTF">2020-06-13T22:47:00Z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0x0101008EC9C7CFC92722469D4BE2822CD07B3D</vt:lpwstr>
  </property>
</Properties>
</file>