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34AD"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REPÚBLICA DE COLOMBIA</w:t>
      </w:r>
    </w:p>
    <w:p w14:paraId="7112B493" w14:textId="77777777" w:rsidR="00914A9A" w:rsidRPr="003C79B3" w:rsidRDefault="00914A9A" w:rsidP="00914A9A">
      <w:pPr>
        <w:jc w:val="center"/>
        <w:rPr>
          <w:rFonts w:ascii="Arial" w:hAnsi="Arial" w:cs="Arial"/>
          <w:b/>
          <w:sz w:val="22"/>
          <w:szCs w:val="22"/>
        </w:rPr>
      </w:pPr>
    </w:p>
    <w:p w14:paraId="75A66289"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COMISIÓN NACIONAL DE CRÉDITO AGROPECUARIO</w:t>
      </w:r>
    </w:p>
    <w:p w14:paraId="0B1F1AC8" w14:textId="77777777" w:rsidR="00914A9A" w:rsidRPr="003C79B3" w:rsidRDefault="00914A9A" w:rsidP="00914A9A">
      <w:pPr>
        <w:jc w:val="center"/>
        <w:rPr>
          <w:rFonts w:ascii="Arial" w:hAnsi="Arial" w:cs="Arial"/>
          <w:b/>
          <w:sz w:val="22"/>
          <w:szCs w:val="22"/>
        </w:rPr>
      </w:pPr>
    </w:p>
    <w:p w14:paraId="43532B9F" w14:textId="60128886"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 xml:space="preserve">RESOLUCIÓN </w:t>
      </w:r>
      <w:proofErr w:type="spellStart"/>
      <w:r w:rsidRPr="33B1764A">
        <w:rPr>
          <w:rFonts w:ascii="Arial" w:hAnsi="Arial" w:cs="Arial"/>
          <w:b/>
          <w:bCs/>
          <w:color w:val="000000" w:themeColor="text1"/>
          <w:sz w:val="22"/>
          <w:szCs w:val="22"/>
        </w:rPr>
        <w:t>N°</w:t>
      </w:r>
      <w:proofErr w:type="spellEnd"/>
      <w:r w:rsidRPr="33B1764A">
        <w:rPr>
          <w:rFonts w:ascii="Arial" w:hAnsi="Arial" w:cs="Arial"/>
          <w:b/>
          <w:bCs/>
          <w:color w:val="000000" w:themeColor="text1"/>
          <w:sz w:val="22"/>
          <w:szCs w:val="22"/>
        </w:rPr>
        <w:t xml:space="preserve"> </w:t>
      </w:r>
      <w:r w:rsidR="07863A12" w:rsidRPr="00234049">
        <w:rPr>
          <w:rFonts w:ascii="Arial" w:hAnsi="Arial" w:cs="Arial"/>
          <w:b/>
          <w:bCs/>
          <w:color w:val="FF0000"/>
          <w:sz w:val="22"/>
          <w:szCs w:val="22"/>
        </w:rPr>
        <w:t>XX</w:t>
      </w:r>
      <w:r w:rsidRPr="33B1764A">
        <w:rPr>
          <w:rFonts w:ascii="Arial" w:hAnsi="Arial" w:cs="Arial"/>
          <w:b/>
          <w:bCs/>
          <w:color w:val="000000" w:themeColor="text1"/>
          <w:sz w:val="22"/>
          <w:szCs w:val="22"/>
        </w:rPr>
        <w:t xml:space="preserve"> de 2020</w:t>
      </w:r>
    </w:p>
    <w:p w14:paraId="68BD38BE" w14:textId="15A7BE0C"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w:t>
      </w:r>
      <w:r w:rsidR="00695403">
        <w:rPr>
          <w:rFonts w:ascii="Arial" w:hAnsi="Arial" w:cs="Arial"/>
          <w:b/>
          <w:bCs/>
          <w:color w:val="FF0000"/>
          <w:sz w:val="22"/>
          <w:szCs w:val="22"/>
        </w:rPr>
        <w:t>Ju</w:t>
      </w:r>
      <w:r w:rsidR="001F4BF5">
        <w:rPr>
          <w:rFonts w:ascii="Arial" w:hAnsi="Arial" w:cs="Arial"/>
          <w:b/>
          <w:bCs/>
          <w:color w:val="FF0000"/>
          <w:sz w:val="22"/>
          <w:szCs w:val="22"/>
        </w:rPr>
        <w:t>l</w:t>
      </w:r>
      <w:r w:rsidR="00695403">
        <w:rPr>
          <w:rFonts w:ascii="Arial" w:hAnsi="Arial" w:cs="Arial"/>
          <w:b/>
          <w:bCs/>
          <w:color w:val="FF0000"/>
          <w:sz w:val="22"/>
          <w:szCs w:val="22"/>
        </w:rPr>
        <w:t>io</w:t>
      </w:r>
      <w:r w:rsidR="00234049">
        <w:rPr>
          <w:rFonts w:ascii="Arial" w:hAnsi="Arial" w:cs="Arial"/>
          <w:b/>
          <w:bCs/>
          <w:color w:val="000000" w:themeColor="text1"/>
          <w:sz w:val="22"/>
          <w:szCs w:val="22"/>
        </w:rPr>
        <w:t xml:space="preserve"> </w:t>
      </w:r>
      <w:r w:rsidR="001F4BF5">
        <w:rPr>
          <w:rFonts w:ascii="Arial" w:hAnsi="Arial" w:cs="Arial"/>
          <w:b/>
          <w:bCs/>
          <w:color w:val="FF0000"/>
          <w:sz w:val="22"/>
          <w:szCs w:val="22"/>
        </w:rPr>
        <w:t>XX</w:t>
      </w:r>
      <w:r w:rsidRPr="33B1764A">
        <w:rPr>
          <w:rFonts w:ascii="Arial" w:hAnsi="Arial" w:cs="Arial"/>
          <w:b/>
          <w:bCs/>
          <w:color w:val="000000" w:themeColor="text1"/>
          <w:sz w:val="22"/>
          <w:szCs w:val="22"/>
        </w:rPr>
        <w:t>)</w:t>
      </w:r>
    </w:p>
    <w:p w14:paraId="3E36C3E4" w14:textId="77777777" w:rsidR="00914A9A" w:rsidRPr="003C79B3" w:rsidRDefault="00914A9A" w:rsidP="00914A9A">
      <w:pPr>
        <w:jc w:val="center"/>
        <w:rPr>
          <w:rFonts w:ascii="Arial" w:hAnsi="Arial" w:cs="Arial"/>
          <w:b/>
          <w:color w:val="000000" w:themeColor="text1"/>
          <w:sz w:val="22"/>
          <w:szCs w:val="22"/>
        </w:rPr>
      </w:pPr>
    </w:p>
    <w:p w14:paraId="5605C6C3" w14:textId="03C13D0E" w:rsidR="00914A9A" w:rsidRPr="00C311D4" w:rsidRDefault="00914A9A" w:rsidP="002726B9">
      <w:pPr>
        <w:pStyle w:val="Textocomentario"/>
        <w:jc w:val="center"/>
        <w:rPr>
          <w:rFonts w:ascii="Arial" w:hAnsi="Arial" w:cs="Arial"/>
          <w:color w:val="000000" w:themeColor="text1"/>
          <w:sz w:val="22"/>
          <w:szCs w:val="22"/>
          <w:lang w:eastAsia="es-ES"/>
        </w:rPr>
      </w:pPr>
      <w:r w:rsidRPr="33B1764A">
        <w:rPr>
          <w:rFonts w:ascii="Arial" w:hAnsi="Arial" w:cs="Arial"/>
          <w:color w:val="000000" w:themeColor="text1"/>
          <w:sz w:val="22"/>
          <w:szCs w:val="22"/>
          <w:lang w:eastAsia="es-ES"/>
        </w:rPr>
        <w:t xml:space="preserve">“Por la cual </w:t>
      </w:r>
      <w:r w:rsidR="000708F0">
        <w:rPr>
          <w:rFonts w:ascii="Arial" w:hAnsi="Arial" w:cs="Arial"/>
          <w:color w:val="000000" w:themeColor="text1"/>
          <w:sz w:val="22"/>
          <w:szCs w:val="22"/>
          <w:lang w:eastAsia="es-ES"/>
        </w:rPr>
        <w:t xml:space="preserve">se incluye la </w:t>
      </w:r>
      <w:r w:rsidR="00A10D11">
        <w:rPr>
          <w:rFonts w:ascii="Arial" w:hAnsi="Arial" w:cs="Arial"/>
          <w:color w:val="000000" w:themeColor="text1"/>
          <w:sz w:val="22"/>
          <w:szCs w:val="22"/>
          <w:lang w:eastAsia="es-ES"/>
        </w:rPr>
        <w:t>“</w:t>
      </w:r>
      <w:r w:rsidR="005C7BA2" w:rsidRPr="00C311D4">
        <w:rPr>
          <w:rFonts w:ascii="Arial" w:hAnsi="Arial" w:cs="Arial"/>
          <w:color w:val="000000" w:themeColor="text1"/>
          <w:sz w:val="22"/>
          <w:szCs w:val="22"/>
          <w:lang w:eastAsia="es-ES"/>
        </w:rPr>
        <w:t>Línea Especial de Crédito para Comunidades Negras</w:t>
      </w:r>
      <w:r w:rsidR="002726B9" w:rsidRPr="00C311D4">
        <w:rPr>
          <w:rFonts w:ascii="Arial" w:hAnsi="Arial" w:cs="Arial"/>
          <w:color w:val="000000" w:themeColor="text1"/>
          <w:sz w:val="22"/>
          <w:szCs w:val="22"/>
          <w:lang w:eastAsia="es-ES"/>
        </w:rPr>
        <w:t>, Afrocolombianas, Raizales y Palenqueras</w:t>
      </w:r>
      <w:r w:rsidR="005C7BA2" w:rsidRPr="00C311D4">
        <w:rPr>
          <w:rFonts w:ascii="Arial" w:hAnsi="Arial" w:cs="Arial"/>
          <w:color w:val="000000" w:themeColor="text1"/>
          <w:sz w:val="22"/>
          <w:szCs w:val="22"/>
          <w:lang w:eastAsia="es-ES"/>
        </w:rPr>
        <w:t>”</w:t>
      </w:r>
      <w:r w:rsidR="004139CF" w:rsidRPr="00C311D4">
        <w:rPr>
          <w:rFonts w:ascii="Arial" w:hAnsi="Arial" w:cs="Arial"/>
          <w:color w:val="000000" w:themeColor="text1"/>
          <w:sz w:val="22"/>
          <w:szCs w:val="22"/>
          <w:lang w:eastAsia="es-ES"/>
        </w:rPr>
        <w:t xml:space="preserve"> en el Plan Anual de ICR y LEC del año 2020, se modifica la Resolución 18 de 2019</w:t>
      </w:r>
      <w:r w:rsidR="00F92CAD" w:rsidRPr="00C311D4">
        <w:rPr>
          <w:rFonts w:ascii="Arial" w:hAnsi="Arial" w:cs="Arial"/>
          <w:color w:val="000000" w:themeColor="text1"/>
          <w:sz w:val="22"/>
          <w:szCs w:val="22"/>
          <w:lang w:eastAsia="es-ES"/>
        </w:rPr>
        <w:t xml:space="preserve"> </w:t>
      </w:r>
      <w:r w:rsidR="0057409A" w:rsidRPr="00C311D4">
        <w:rPr>
          <w:rFonts w:ascii="Arial" w:hAnsi="Arial" w:cs="Arial"/>
          <w:color w:val="000000" w:themeColor="text1"/>
          <w:sz w:val="22"/>
          <w:szCs w:val="22"/>
          <w:lang w:eastAsia="es-ES"/>
        </w:rPr>
        <w:t>y se establecen otras disposiciones”</w:t>
      </w:r>
    </w:p>
    <w:p w14:paraId="36A704E0" w14:textId="77777777" w:rsidR="00914A9A" w:rsidRPr="00C311D4" w:rsidRDefault="00914A9A" w:rsidP="00914A9A">
      <w:pPr>
        <w:ind w:firstLine="280"/>
        <w:jc w:val="both"/>
        <w:rPr>
          <w:rFonts w:ascii="Arial" w:hAnsi="Arial" w:cs="Arial"/>
          <w:color w:val="000000" w:themeColor="text1"/>
          <w:sz w:val="22"/>
          <w:szCs w:val="22"/>
          <w:lang w:eastAsia="es-ES"/>
        </w:rPr>
      </w:pPr>
    </w:p>
    <w:p w14:paraId="4072DDA4" w14:textId="77777777" w:rsidR="00914A9A" w:rsidRPr="00C311D4" w:rsidRDefault="00914A9A" w:rsidP="00914A9A">
      <w:pPr>
        <w:ind w:firstLine="280"/>
        <w:jc w:val="center"/>
        <w:outlineLvl w:val="1"/>
        <w:rPr>
          <w:rFonts w:ascii="Arial" w:hAnsi="Arial" w:cs="Arial"/>
          <w:b/>
          <w:bCs/>
          <w:color w:val="000000"/>
          <w:sz w:val="22"/>
          <w:szCs w:val="22"/>
          <w:lang w:eastAsia="es-ES"/>
        </w:rPr>
      </w:pPr>
    </w:p>
    <w:p w14:paraId="11ADB55F" w14:textId="77777777" w:rsidR="00914A9A" w:rsidRPr="00C311D4" w:rsidRDefault="00914A9A" w:rsidP="00914A9A">
      <w:pPr>
        <w:ind w:firstLine="280"/>
        <w:jc w:val="center"/>
        <w:outlineLvl w:val="1"/>
        <w:rPr>
          <w:rFonts w:ascii="Arial" w:hAnsi="Arial" w:cs="Arial"/>
          <w:b/>
          <w:bCs/>
          <w:color w:val="000000"/>
          <w:sz w:val="22"/>
          <w:szCs w:val="22"/>
          <w:lang w:eastAsia="es-ES"/>
        </w:rPr>
      </w:pPr>
      <w:r w:rsidRPr="00C311D4">
        <w:rPr>
          <w:rFonts w:ascii="Arial" w:hAnsi="Arial" w:cs="Arial"/>
          <w:b/>
          <w:bCs/>
          <w:color w:val="000000"/>
          <w:sz w:val="22"/>
          <w:szCs w:val="22"/>
          <w:lang w:eastAsia="es-ES"/>
        </w:rPr>
        <w:t>LA COMISIÓN NACIONAL DE CRÉDITO AGROPECUARIO</w:t>
      </w:r>
    </w:p>
    <w:p w14:paraId="5013BA5A" w14:textId="77777777" w:rsidR="00914A9A" w:rsidRPr="00C311D4" w:rsidRDefault="00914A9A" w:rsidP="00914A9A">
      <w:pPr>
        <w:ind w:firstLine="280"/>
        <w:jc w:val="both"/>
        <w:outlineLvl w:val="1"/>
        <w:rPr>
          <w:rFonts w:ascii="Arial" w:hAnsi="Arial" w:cs="Arial"/>
          <w:color w:val="000000"/>
          <w:sz w:val="22"/>
          <w:szCs w:val="22"/>
          <w:lang w:eastAsia="es-ES"/>
        </w:rPr>
      </w:pPr>
    </w:p>
    <w:p w14:paraId="1FE0FB6B" w14:textId="77777777" w:rsidR="00914A9A" w:rsidRPr="003C79B3" w:rsidRDefault="00914A9A" w:rsidP="00494689">
      <w:pPr>
        <w:jc w:val="center"/>
        <w:rPr>
          <w:rFonts w:ascii="Arial" w:hAnsi="Arial" w:cs="Arial"/>
          <w:color w:val="000000"/>
          <w:sz w:val="22"/>
          <w:szCs w:val="22"/>
          <w:lang w:eastAsia="es-ES"/>
        </w:rPr>
      </w:pPr>
      <w:r w:rsidRPr="00C311D4">
        <w:rPr>
          <w:rFonts w:ascii="Arial" w:hAnsi="Arial" w:cs="Arial"/>
          <w:color w:val="000000"/>
          <w:sz w:val="22"/>
          <w:szCs w:val="22"/>
          <w:lang w:eastAsia="es-ES"/>
        </w:rPr>
        <w:t>En ejercicio de las facultades conferidas por los artículos 218 y 220 del Estatuto Orgánico del Sistema Financiero, las Leyes 16 de 1990, 101</w:t>
      </w:r>
      <w:r w:rsidRPr="003C79B3">
        <w:rPr>
          <w:rFonts w:ascii="Arial" w:hAnsi="Arial" w:cs="Arial"/>
          <w:color w:val="000000"/>
          <w:sz w:val="22"/>
          <w:szCs w:val="22"/>
          <w:lang w:eastAsia="es-ES"/>
        </w:rPr>
        <w:t xml:space="preserve"> de 1993, 1133 de 2007, 1731 de 2014, el Decreto-Ley 2371 de 2015, y los Decretos 1313 de 1990, 626 de 1994, 1071 de 2015, y</w:t>
      </w:r>
    </w:p>
    <w:p w14:paraId="151A00DB" w14:textId="77777777" w:rsidR="00914A9A" w:rsidRPr="003C79B3" w:rsidRDefault="00914A9A" w:rsidP="00914A9A">
      <w:pPr>
        <w:jc w:val="both"/>
        <w:rPr>
          <w:rFonts w:ascii="Arial" w:hAnsi="Arial" w:cs="Arial"/>
          <w:color w:val="000000"/>
          <w:sz w:val="22"/>
          <w:szCs w:val="22"/>
          <w:lang w:eastAsia="es-ES"/>
        </w:rPr>
      </w:pPr>
    </w:p>
    <w:p w14:paraId="219F81E4" w14:textId="77777777" w:rsidR="00914A9A" w:rsidRPr="00463CB2" w:rsidRDefault="00914A9A" w:rsidP="00914A9A">
      <w:pPr>
        <w:jc w:val="center"/>
        <w:rPr>
          <w:rFonts w:ascii="Arial" w:hAnsi="Arial" w:cs="Arial"/>
          <w:color w:val="000000"/>
          <w:sz w:val="22"/>
          <w:szCs w:val="22"/>
          <w:lang w:eastAsia="es-ES"/>
        </w:rPr>
      </w:pPr>
      <w:r w:rsidRPr="003C79B3">
        <w:rPr>
          <w:rFonts w:ascii="Arial" w:hAnsi="Arial" w:cs="Arial"/>
          <w:b/>
          <w:color w:val="000000"/>
          <w:sz w:val="22"/>
          <w:szCs w:val="22"/>
          <w:lang w:eastAsia="es-ES"/>
        </w:rPr>
        <w:t>CONSIDERANDO:</w:t>
      </w:r>
    </w:p>
    <w:p w14:paraId="7F46C15F" w14:textId="77777777" w:rsidR="00914A9A" w:rsidRPr="00463CB2" w:rsidRDefault="00914A9A" w:rsidP="00914A9A">
      <w:pPr>
        <w:jc w:val="both"/>
        <w:rPr>
          <w:rFonts w:ascii="Arial" w:hAnsi="Arial" w:cs="Arial"/>
          <w:color w:val="000000"/>
          <w:sz w:val="22"/>
          <w:szCs w:val="22"/>
          <w:lang w:eastAsia="es-ES"/>
        </w:rPr>
      </w:pPr>
    </w:p>
    <w:p w14:paraId="58754688" w14:textId="74BAAE68"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b/>
          <w:color w:val="000000" w:themeColor="text1"/>
          <w:sz w:val="22"/>
          <w:szCs w:val="22"/>
          <w:lang w:eastAsia="es-CO" w:bidi="es-CO"/>
        </w:rPr>
        <w:t>Primero</w:t>
      </w:r>
      <w:r w:rsidRPr="00463CB2">
        <w:rPr>
          <w:rFonts w:ascii="Arial" w:eastAsia="Arial" w:hAnsi="Arial" w:cs="Arial"/>
          <w:color w:val="000000" w:themeColor="text1"/>
          <w:sz w:val="22"/>
          <w:szCs w:val="22"/>
          <w:lang w:eastAsia="es-CO" w:bidi="es-CO"/>
        </w:rPr>
        <w:t xml:space="preserve">. Que de acuerdo con lo dispuesto en </w:t>
      </w:r>
      <w:r w:rsidRPr="00463CB2">
        <w:rPr>
          <w:rFonts w:ascii="Arial" w:hAnsi="Arial" w:cs="Arial"/>
          <w:sz w:val="22"/>
          <w:szCs w:val="22"/>
        </w:rPr>
        <w:t>los literales b., c., f. y n. de</w:t>
      </w:r>
      <w:r w:rsidRPr="00463CB2">
        <w:rPr>
          <w:rFonts w:ascii="Arial" w:eastAsia="Arial" w:hAnsi="Arial" w:cs="Arial"/>
          <w:color w:val="000000" w:themeColor="text1"/>
          <w:sz w:val="22"/>
          <w:szCs w:val="22"/>
          <w:lang w:eastAsia="es-CO" w:bidi="es-CO"/>
        </w:rPr>
        <w:t xml:space="preserve">l numeral 2. del artículo 218 del Estatuto Orgánico del Sistema Financiero, la Comisión Nacional de Crédito Agropecuario </w:t>
      </w:r>
      <w:r w:rsidR="003F789B">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CNCA</w:t>
      </w:r>
      <w:r w:rsidR="003F789B">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 como organismo rector del financiamiento y del manejo de riesgos del sector agropecuario podrá:</w:t>
      </w:r>
    </w:p>
    <w:p w14:paraId="261FB456"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956146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 </w:t>
      </w:r>
    </w:p>
    <w:p w14:paraId="665A2A2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C101FD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1A256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4BE6967B"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6827D64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B5384A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2E15035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772DE011"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35F9E69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4F10C10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0C9A83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634655A9"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1C5129E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70C095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73DA7A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hAnsi="Arial" w:cs="Arial"/>
          <w:b/>
          <w:color w:val="000000" w:themeColor="text1"/>
          <w:sz w:val="22"/>
          <w:szCs w:val="22"/>
        </w:rPr>
        <w:t>Segundo</w:t>
      </w:r>
      <w:r w:rsidRPr="00463CB2">
        <w:rPr>
          <w:rFonts w:ascii="Arial" w:eastAsia="Arial" w:hAnsi="Arial" w:cs="Arial"/>
          <w:b/>
          <w:color w:val="000000" w:themeColor="text1"/>
          <w:sz w:val="22"/>
          <w:szCs w:val="22"/>
          <w:lang w:eastAsia="es-CO" w:bidi="es-CO"/>
        </w:rPr>
        <w:t xml:space="preserve">. </w:t>
      </w:r>
      <w:r w:rsidRPr="00463CB2">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Pr="00463CB2">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14:paraId="1C477CA6" w14:textId="5EF6CFA7" w:rsidR="00157D54" w:rsidRDefault="00157D54" w:rsidP="33B1764A">
      <w:pPr>
        <w:jc w:val="both"/>
        <w:rPr>
          <w:rFonts w:ascii="Arial" w:hAnsi="Arial" w:cs="Arial"/>
          <w:b/>
          <w:bCs/>
          <w:color w:val="000000" w:themeColor="text1"/>
          <w:sz w:val="22"/>
          <w:szCs w:val="22"/>
          <w:lang w:eastAsia="es-ES"/>
        </w:rPr>
      </w:pPr>
    </w:p>
    <w:p w14:paraId="22F697FC" w14:textId="77777777" w:rsidR="002A4110" w:rsidRDefault="00B10D69" w:rsidP="006B7993">
      <w:pPr>
        <w:jc w:val="both"/>
        <w:rPr>
          <w:rFonts w:ascii="Arial" w:hAnsi="Arial" w:cs="Arial"/>
          <w:color w:val="000000" w:themeColor="text1"/>
          <w:sz w:val="22"/>
          <w:szCs w:val="22"/>
          <w:lang w:eastAsia="es-ES"/>
        </w:rPr>
      </w:pPr>
      <w:r>
        <w:rPr>
          <w:rFonts w:ascii="Arial" w:hAnsi="Arial" w:cs="Arial"/>
          <w:b/>
          <w:bCs/>
          <w:color w:val="000000" w:themeColor="text1"/>
          <w:sz w:val="22"/>
          <w:szCs w:val="22"/>
          <w:lang w:eastAsia="es-ES"/>
        </w:rPr>
        <w:t>Tercero</w:t>
      </w:r>
      <w:r w:rsidR="00157D54">
        <w:rPr>
          <w:rFonts w:ascii="Arial" w:hAnsi="Arial" w:cs="Arial"/>
          <w:b/>
          <w:bCs/>
          <w:color w:val="000000" w:themeColor="text1"/>
          <w:sz w:val="22"/>
          <w:szCs w:val="22"/>
          <w:lang w:eastAsia="es-ES"/>
        </w:rPr>
        <w:t>.</w:t>
      </w:r>
      <w:r w:rsidR="006B7993" w:rsidRPr="006B7993">
        <w:t xml:space="preserve"> </w:t>
      </w:r>
      <w:r w:rsidR="006B7993" w:rsidRPr="006B7993">
        <w:rPr>
          <w:rFonts w:ascii="Arial" w:hAnsi="Arial" w:cs="Arial"/>
          <w:color w:val="000000" w:themeColor="text1"/>
          <w:sz w:val="22"/>
          <w:szCs w:val="22"/>
          <w:lang w:eastAsia="es-ES"/>
        </w:rPr>
        <w:t>Que la Ley 70 de 1993</w:t>
      </w:r>
      <w:r w:rsidR="006B7993">
        <w:t xml:space="preserve"> </w:t>
      </w:r>
      <w:r w:rsidR="006B7993" w:rsidRPr="006B7993">
        <w:rPr>
          <w:rFonts w:ascii="Arial" w:hAnsi="Arial" w:cs="Arial"/>
          <w:color w:val="000000" w:themeColor="text1"/>
          <w:sz w:val="22"/>
          <w:szCs w:val="22"/>
          <w:lang w:eastAsia="es-ES"/>
        </w:rPr>
        <w:t>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r w:rsidR="000D2730">
        <w:rPr>
          <w:rFonts w:ascii="Arial" w:hAnsi="Arial" w:cs="Arial"/>
          <w:color w:val="000000" w:themeColor="text1"/>
          <w:sz w:val="22"/>
          <w:szCs w:val="22"/>
          <w:lang w:eastAsia="es-ES"/>
        </w:rPr>
        <w:t xml:space="preserve"> </w:t>
      </w:r>
    </w:p>
    <w:p w14:paraId="2671C757" w14:textId="77777777" w:rsidR="002A4110" w:rsidRDefault="002A4110" w:rsidP="006B7993">
      <w:pPr>
        <w:jc w:val="both"/>
        <w:rPr>
          <w:rFonts w:ascii="Arial" w:hAnsi="Arial" w:cs="Arial"/>
          <w:color w:val="000000" w:themeColor="text1"/>
          <w:sz w:val="22"/>
          <w:szCs w:val="22"/>
          <w:lang w:eastAsia="es-ES"/>
        </w:rPr>
      </w:pPr>
    </w:p>
    <w:p w14:paraId="051F4834" w14:textId="23FBAFD6" w:rsidR="006B7993" w:rsidRPr="006B7993" w:rsidRDefault="002A4110" w:rsidP="006B7993">
      <w:pPr>
        <w:jc w:val="both"/>
        <w:rPr>
          <w:rFonts w:ascii="Arial" w:hAnsi="Arial" w:cs="Arial"/>
          <w:color w:val="000000" w:themeColor="text1"/>
          <w:sz w:val="22"/>
          <w:szCs w:val="22"/>
          <w:lang w:eastAsia="es-ES"/>
        </w:rPr>
      </w:pPr>
      <w:r w:rsidRPr="002A4110">
        <w:rPr>
          <w:rFonts w:ascii="Arial" w:hAnsi="Arial" w:cs="Arial"/>
          <w:b/>
          <w:bCs/>
          <w:color w:val="000000" w:themeColor="text1"/>
          <w:sz w:val="22"/>
          <w:szCs w:val="22"/>
          <w:lang w:eastAsia="es-ES"/>
        </w:rPr>
        <w:t>Cuarto.</w:t>
      </w:r>
      <w:r>
        <w:rPr>
          <w:rFonts w:ascii="Arial" w:hAnsi="Arial" w:cs="Arial"/>
          <w:color w:val="000000" w:themeColor="text1"/>
          <w:sz w:val="22"/>
          <w:szCs w:val="22"/>
          <w:lang w:eastAsia="es-ES"/>
        </w:rPr>
        <w:t xml:space="preserve"> Que e</w:t>
      </w:r>
      <w:r w:rsidR="0054575E">
        <w:rPr>
          <w:rFonts w:ascii="Arial" w:hAnsi="Arial" w:cs="Arial"/>
          <w:color w:val="000000" w:themeColor="text1"/>
          <w:sz w:val="22"/>
          <w:szCs w:val="22"/>
          <w:lang w:eastAsia="es-ES"/>
        </w:rPr>
        <w:t xml:space="preserve">l artículo 52 de la mencionada </w:t>
      </w:r>
      <w:r w:rsidR="00FC6270">
        <w:rPr>
          <w:rFonts w:ascii="Arial" w:hAnsi="Arial" w:cs="Arial"/>
          <w:color w:val="000000" w:themeColor="text1"/>
          <w:sz w:val="22"/>
          <w:szCs w:val="22"/>
          <w:lang w:eastAsia="es-ES"/>
        </w:rPr>
        <w:t>L</w:t>
      </w:r>
      <w:r w:rsidR="0054575E">
        <w:rPr>
          <w:rFonts w:ascii="Arial" w:hAnsi="Arial" w:cs="Arial"/>
          <w:color w:val="000000" w:themeColor="text1"/>
          <w:sz w:val="22"/>
          <w:szCs w:val="22"/>
          <w:lang w:eastAsia="es-ES"/>
        </w:rPr>
        <w:t xml:space="preserve">ey </w:t>
      </w:r>
      <w:r w:rsidR="00D04DF3">
        <w:rPr>
          <w:rFonts w:ascii="Arial" w:hAnsi="Arial" w:cs="Arial"/>
          <w:color w:val="000000" w:themeColor="text1"/>
          <w:sz w:val="22"/>
          <w:szCs w:val="22"/>
          <w:lang w:eastAsia="es-ES"/>
        </w:rPr>
        <w:t xml:space="preserve">indica que </w:t>
      </w:r>
      <w:r w:rsidR="00FC6270">
        <w:rPr>
          <w:rFonts w:ascii="Arial" w:hAnsi="Arial" w:cs="Arial"/>
          <w:color w:val="000000" w:themeColor="text1"/>
          <w:sz w:val="22"/>
          <w:szCs w:val="22"/>
          <w:lang w:eastAsia="es-ES"/>
        </w:rPr>
        <w:t>e</w:t>
      </w:r>
      <w:r w:rsidR="00955F44" w:rsidRPr="00955F44">
        <w:rPr>
          <w:rFonts w:ascii="Arial" w:hAnsi="Arial" w:cs="Arial"/>
          <w:color w:val="000000" w:themeColor="text1"/>
          <w:sz w:val="22"/>
          <w:szCs w:val="22"/>
          <w:lang w:eastAsia="es-ES"/>
        </w:rPr>
        <w:t>l Gobierno Nacional diseñará mecanismos especiales financieros y crediticios que permitan a las comunidades negras la creación de formas asociativas y solidarias de producción para el aprovechamiento sostenido de sus recursos y para que participen en condiciones de equidad en las asociaciones empresariales que con particulares puedan conformar dichas comunidades.</w:t>
      </w:r>
      <w:r>
        <w:rPr>
          <w:rFonts w:ascii="Arial" w:hAnsi="Arial" w:cs="Arial"/>
          <w:color w:val="000000" w:themeColor="text1"/>
          <w:sz w:val="22"/>
          <w:szCs w:val="22"/>
          <w:lang w:eastAsia="es-ES"/>
        </w:rPr>
        <w:t xml:space="preserve"> En adición, el artículo 55</w:t>
      </w:r>
      <w:r w:rsidR="00875E3F">
        <w:rPr>
          <w:rFonts w:ascii="Arial" w:hAnsi="Arial" w:cs="Arial"/>
          <w:color w:val="000000" w:themeColor="text1"/>
          <w:sz w:val="22"/>
          <w:szCs w:val="22"/>
          <w:lang w:eastAsia="es-ES"/>
        </w:rPr>
        <w:t xml:space="preserve"> establece que e</w:t>
      </w:r>
      <w:r w:rsidR="00875E3F" w:rsidRPr="00875E3F">
        <w:rPr>
          <w:rFonts w:ascii="Arial" w:hAnsi="Arial" w:cs="Arial"/>
          <w:color w:val="000000" w:themeColor="text1"/>
          <w:sz w:val="22"/>
          <w:szCs w:val="22"/>
          <w:lang w:eastAsia="es-ES"/>
        </w:rPr>
        <w:t>l Gobierno adecuará los programas de crédito y asistencia técnica a las particulares condiciones socioeconómicas y ambientales de las comunidades negras</w:t>
      </w:r>
      <w:r w:rsidR="008743DF">
        <w:rPr>
          <w:rFonts w:ascii="Arial" w:hAnsi="Arial" w:cs="Arial"/>
          <w:color w:val="000000" w:themeColor="text1"/>
          <w:sz w:val="22"/>
          <w:szCs w:val="22"/>
          <w:lang w:eastAsia="es-ES"/>
        </w:rPr>
        <w:t>.</w:t>
      </w:r>
    </w:p>
    <w:p w14:paraId="608C4C52" w14:textId="73F07FC9" w:rsidR="006B7993" w:rsidRPr="006B7993" w:rsidRDefault="006B7993" w:rsidP="006B7993">
      <w:pPr>
        <w:jc w:val="both"/>
        <w:rPr>
          <w:rFonts w:ascii="Arial" w:hAnsi="Arial" w:cs="Arial"/>
          <w:color w:val="000000" w:themeColor="text1"/>
          <w:sz w:val="22"/>
          <w:szCs w:val="22"/>
          <w:lang w:eastAsia="es-ES"/>
        </w:rPr>
      </w:pPr>
    </w:p>
    <w:p w14:paraId="2F9516EE" w14:textId="650E1CB0" w:rsidR="00B66557" w:rsidRPr="00C311D4" w:rsidRDefault="00754C0C" w:rsidP="000937E5">
      <w:pPr>
        <w:jc w:val="both"/>
        <w:rPr>
          <w:rFonts w:ascii="Arial" w:hAnsi="Arial" w:cs="Arial"/>
          <w:color w:val="000000" w:themeColor="text1"/>
          <w:sz w:val="22"/>
          <w:szCs w:val="22"/>
        </w:rPr>
      </w:pPr>
      <w:r>
        <w:rPr>
          <w:rFonts w:ascii="Arial" w:hAnsi="Arial" w:cs="Arial"/>
          <w:b/>
          <w:bCs/>
          <w:color w:val="000000" w:themeColor="text1"/>
          <w:sz w:val="22"/>
          <w:szCs w:val="22"/>
        </w:rPr>
        <w:t>Quinto</w:t>
      </w:r>
      <w:r w:rsidR="00301038">
        <w:rPr>
          <w:rFonts w:ascii="Arial" w:hAnsi="Arial" w:cs="Arial"/>
          <w:b/>
          <w:bCs/>
          <w:color w:val="000000" w:themeColor="text1"/>
          <w:sz w:val="22"/>
          <w:szCs w:val="22"/>
          <w:lang w:eastAsia="es-ES"/>
        </w:rPr>
        <w:t xml:space="preserve">. </w:t>
      </w:r>
      <w:r w:rsidR="00AD0F96" w:rsidRPr="00AD0F96">
        <w:rPr>
          <w:rFonts w:ascii="Arial" w:hAnsi="Arial" w:cs="Arial"/>
          <w:color w:val="000000" w:themeColor="text1"/>
          <w:sz w:val="22"/>
          <w:szCs w:val="22"/>
          <w:lang w:eastAsia="es-ES"/>
        </w:rPr>
        <w:t xml:space="preserve">Que, </w:t>
      </w:r>
      <w:r w:rsidR="00AD0F96">
        <w:rPr>
          <w:rFonts w:ascii="Arial" w:hAnsi="Arial" w:cs="Arial"/>
          <w:color w:val="000000" w:themeColor="text1"/>
          <w:sz w:val="22"/>
          <w:szCs w:val="22"/>
          <w:lang w:eastAsia="es-ES"/>
        </w:rPr>
        <w:t xml:space="preserve">teniendo en cuenta la importancia </w:t>
      </w:r>
      <w:r w:rsidR="00747343">
        <w:rPr>
          <w:rFonts w:ascii="Arial" w:hAnsi="Arial" w:cs="Arial"/>
          <w:color w:val="000000" w:themeColor="text1"/>
          <w:sz w:val="22"/>
          <w:szCs w:val="22"/>
          <w:lang w:eastAsia="es-ES"/>
        </w:rPr>
        <w:t>de promover el desarrollo económico y social en las comunidades negras</w:t>
      </w:r>
      <w:r w:rsidR="009F3661">
        <w:rPr>
          <w:rFonts w:ascii="Arial" w:hAnsi="Arial" w:cs="Arial"/>
          <w:color w:val="000000" w:themeColor="text1"/>
          <w:sz w:val="22"/>
          <w:szCs w:val="22"/>
          <w:lang w:eastAsia="es-ES"/>
        </w:rPr>
        <w:t>,</w:t>
      </w:r>
      <w:r w:rsidR="00747343">
        <w:rPr>
          <w:rFonts w:ascii="Arial" w:hAnsi="Arial" w:cs="Arial"/>
          <w:color w:val="000000" w:themeColor="text1"/>
          <w:sz w:val="22"/>
          <w:szCs w:val="22"/>
          <w:lang w:eastAsia="es-ES"/>
        </w:rPr>
        <w:t xml:space="preserve"> </w:t>
      </w:r>
      <w:r w:rsidR="009F3661">
        <w:rPr>
          <w:rFonts w:ascii="Arial" w:hAnsi="Arial" w:cs="Arial"/>
          <w:color w:val="000000" w:themeColor="text1"/>
          <w:sz w:val="22"/>
          <w:szCs w:val="22"/>
          <w:lang w:eastAsia="es-ES"/>
        </w:rPr>
        <w:t>las que hace referencia la Ley 70 de 1993,</w:t>
      </w:r>
      <w:r w:rsidR="00281C28">
        <w:rPr>
          <w:rFonts w:ascii="Arial" w:hAnsi="Arial" w:cs="Arial"/>
          <w:color w:val="000000" w:themeColor="text1"/>
          <w:sz w:val="22"/>
          <w:szCs w:val="22"/>
          <w:lang w:eastAsia="es-ES"/>
        </w:rPr>
        <w:t xml:space="preserve"> y </w:t>
      </w:r>
      <w:r w:rsidR="00B81012">
        <w:rPr>
          <w:rFonts w:ascii="Arial" w:hAnsi="Arial" w:cs="Arial"/>
          <w:color w:val="000000" w:themeColor="text1"/>
          <w:sz w:val="22"/>
          <w:szCs w:val="22"/>
          <w:lang w:eastAsia="es-ES"/>
        </w:rPr>
        <w:t xml:space="preserve">el acuerdo 2 </w:t>
      </w:r>
      <w:r w:rsidR="009435D0">
        <w:rPr>
          <w:rFonts w:ascii="Arial" w:hAnsi="Arial" w:cs="Arial"/>
          <w:color w:val="000000" w:themeColor="text1"/>
          <w:sz w:val="22"/>
          <w:szCs w:val="22"/>
          <w:lang w:eastAsia="es-ES"/>
        </w:rPr>
        <w:t xml:space="preserve">de la dimensión “Desarrollo </w:t>
      </w:r>
      <w:r w:rsidR="009435D0" w:rsidRPr="00C311D4">
        <w:rPr>
          <w:rFonts w:ascii="Arial" w:hAnsi="Arial" w:cs="Arial"/>
          <w:color w:val="000000" w:themeColor="text1"/>
          <w:sz w:val="22"/>
          <w:szCs w:val="22"/>
          <w:lang w:eastAsia="es-ES"/>
        </w:rPr>
        <w:t xml:space="preserve">Económico” </w:t>
      </w:r>
      <w:r w:rsidR="00D301C1" w:rsidRPr="00C311D4">
        <w:rPr>
          <w:rFonts w:ascii="Arial" w:hAnsi="Arial" w:cs="Arial"/>
          <w:color w:val="000000" w:themeColor="text1"/>
          <w:sz w:val="22"/>
          <w:szCs w:val="22"/>
          <w:lang w:eastAsia="es-ES"/>
        </w:rPr>
        <w:t>establecido</w:t>
      </w:r>
      <w:r w:rsidR="009435D0" w:rsidRPr="00C311D4">
        <w:rPr>
          <w:rFonts w:ascii="Arial" w:hAnsi="Arial" w:cs="Arial"/>
          <w:color w:val="000000" w:themeColor="text1"/>
          <w:sz w:val="22"/>
          <w:szCs w:val="22"/>
          <w:lang w:eastAsia="es-ES"/>
        </w:rPr>
        <w:t xml:space="preserve"> </w:t>
      </w:r>
      <w:r w:rsidR="008C371F" w:rsidRPr="00C311D4">
        <w:rPr>
          <w:rFonts w:ascii="Arial" w:hAnsi="Arial" w:cs="Arial"/>
          <w:color w:val="000000" w:themeColor="text1"/>
          <w:sz w:val="22"/>
          <w:szCs w:val="22"/>
          <w:lang w:eastAsia="es-ES"/>
        </w:rPr>
        <w:t xml:space="preserve">con las comunidades negras, afrocolombianas, raizales y palenqueras </w:t>
      </w:r>
      <w:r w:rsidR="00E74297" w:rsidRPr="00C311D4">
        <w:rPr>
          <w:rFonts w:ascii="Arial" w:hAnsi="Arial" w:cs="Arial"/>
          <w:color w:val="000000" w:themeColor="text1"/>
          <w:sz w:val="22"/>
          <w:szCs w:val="22"/>
          <w:lang w:eastAsia="es-ES"/>
        </w:rPr>
        <w:t>en</w:t>
      </w:r>
      <w:r w:rsidR="00BA6B8E" w:rsidRPr="00C311D4">
        <w:rPr>
          <w:rFonts w:ascii="Arial" w:hAnsi="Arial" w:cs="Arial"/>
          <w:color w:val="000000" w:themeColor="text1"/>
          <w:sz w:val="22"/>
          <w:szCs w:val="22"/>
          <w:lang w:eastAsia="es-ES"/>
        </w:rPr>
        <w:t xml:space="preserve"> las Bases del Plan Nacional de Desarrollo 2018 – 2022</w:t>
      </w:r>
      <w:r w:rsidR="00E74297" w:rsidRPr="00C311D4">
        <w:rPr>
          <w:rFonts w:ascii="Arial" w:hAnsi="Arial" w:cs="Arial"/>
          <w:color w:val="000000" w:themeColor="text1"/>
          <w:sz w:val="22"/>
          <w:szCs w:val="22"/>
          <w:lang w:eastAsia="es-ES"/>
        </w:rPr>
        <w:t>,</w:t>
      </w:r>
      <w:r w:rsidR="00BA6B8E" w:rsidRPr="00C311D4">
        <w:rPr>
          <w:rFonts w:ascii="Arial" w:hAnsi="Arial" w:cs="Arial"/>
          <w:color w:val="000000" w:themeColor="text1"/>
          <w:sz w:val="22"/>
          <w:szCs w:val="22"/>
          <w:lang w:eastAsia="es-ES"/>
        </w:rPr>
        <w:t xml:space="preserve"> </w:t>
      </w:r>
      <w:r w:rsidR="00CE2E73" w:rsidRPr="00C311D4">
        <w:rPr>
          <w:rFonts w:ascii="Arial" w:hAnsi="Arial" w:cs="Arial"/>
          <w:color w:val="000000" w:themeColor="text1"/>
          <w:sz w:val="22"/>
          <w:szCs w:val="22"/>
          <w:lang w:eastAsia="es-ES"/>
        </w:rPr>
        <w:t xml:space="preserve">el Ministerio de Agricultura y Desarrollo Rural propone </w:t>
      </w:r>
      <w:r w:rsidR="0084650B" w:rsidRPr="00C311D4">
        <w:rPr>
          <w:rFonts w:ascii="Arial" w:hAnsi="Arial" w:cs="Arial"/>
          <w:color w:val="000000" w:themeColor="text1"/>
          <w:sz w:val="22"/>
          <w:szCs w:val="22"/>
          <w:lang w:eastAsia="es-ES"/>
        </w:rPr>
        <w:t xml:space="preserve">la inclusión de la </w:t>
      </w:r>
      <w:r w:rsidR="0084650B" w:rsidRPr="00C311D4">
        <w:rPr>
          <w:rFonts w:ascii="Arial" w:hAnsi="Arial" w:cs="Arial"/>
          <w:color w:val="000000" w:themeColor="text1"/>
          <w:sz w:val="22"/>
          <w:szCs w:val="22"/>
        </w:rPr>
        <w:t>Línea Especial de Crédito para Comunidades Negras</w:t>
      </w:r>
      <w:r w:rsidR="00DD0958" w:rsidRPr="00C311D4">
        <w:rPr>
          <w:rFonts w:ascii="Arial" w:hAnsi="Arial" w:cs="Arial"/>
          <w:color w:val="000000" w:themeColor="text1"/>
          <w:sz w:val="22"/>
          <w:szCs w:val="22"/>
        </w:rPr>
        <w:t xml:space="preserve">, </w:t>
      </w:r>
      <w:r w:rsidR="00DD0958" w:rsidRPr="00C311D4">
        <w:rPr>
          <w:rFonts w:ascii="Arial" w:hAnsi="Arial" w:cs="Arial"/>
          <w:color w:val="000000" w:themeColor="text1"/>
          <w:sz w:val="22"/>
          <w:szCs w:val="22"/>
          <w:lang w:eastAsia="es-ES"/>
        </w:rPr>
        <w:t>Afrocolombianas, Raizales y Palenqueras</w:t>
      </w:r>
      <w:r w:rsidR="00B73173" w:rsidRPr="00C311D4">
        <w:rPr>
          <w:rFonts w:ascii="Arial" w:hAnsi="Arial" w:cs="Arial"/>
          <w:color w:val="000000" w:themeColor="text1"/>
          <w:sz w:val="22"/>
          <w:szCs w:val="22"/>
        </w:rPr>
        <w:t xml:space="preserve"> de</w:t>
      </w:r>
      <w:r w:rsidR="005A4D9E" w:rsidRPr="00C311D4">
        <w:rPr>
          <w:rFonts w:ascii="Arial" w:hAnsi="Arial" w:cs="Arial"/>
          <w:color w:val="000000" w:themeColor="text1"/>
          <w:sz w:val="22"/>
          <w:szCs w:val="22"/>
        </w:rPr>
        <w:t>ntro del Plan Anual de ICR</w:t>
      </w:r>
      <w:r w:rsidR="00CA0A9B" w:rsidRPr="00C311D4">
        <w:rPr>
          <w:rFonts w:ascii="Arial" w:hAnsi="Arial" w:cs="Arial"/>
          <w:color w:val="000000" w:themeColor="text1"/>
          <w:sz w:val="22"/>
          <w:szCs w:val="22"/>
        </w:rPr>
        <w:t xml:space="preserve"> y LEC</w:t>
      </w:r>
      <w:r w:rsidR="00C7457B" w:rsidRPr="00C311D4">
        <w:rPr>
          <w:rFonts w:ascii="Arial" w:hAnsi="Arial" w:cs="Arial"/>
          <w:color w:val="000000" w:themeColor="text1"/>
          <w:sz w:val="22"/>
          <w:szCs w:val="22"/>
        </w:rPr>
        <w:t xml:space="preserve"> del año 2020</w:t>
      </w:r>
      <w:r w:rsidR="00AD30C1" w:rsidRPr="00C311D4">
        <w:rPr>
          <w:rFonts w:ascii="Arial" w:hAnsi="Arial" w:cs="Arial"/>
          <w:color w:val="000000" w:themeColor="text1"/>
          <w:sz w:val="22"/>
          <w:szCs w:val="22"/>
        </w:rPr>
        <w:t>,</w:t>
      </w:r>
      <w:r w:rsidR="005A4D9E" w:rsidRPr="00C311D4">
        <w:rPr>
          <w:rFonts w:ascii="Arial" w:hAnsi="Arial" w:cs="Arial"/>
          <w:color w:val="000000" w:themeColor="text1"/>
          <w:sz w:val="22"/>
          <w:szCs w:val="22"/>
        </w:rPr>
        <w:t xml:space="preserve"> establecido mediante la Resolución</w:t>
      </w:r>
      <w:r w:rsidR="00F73089" w:rsidRPr="00C311D4">
        <w:rPr>
          <w:rFonts w:ascii="Arial" w:hAnsi="Arial" w:cs="Arial"/>
          <w:color w:val="000000" w:themeColor="text1"/>
          <w:sz w:val="22"/>
          <w:szCs w:val="22"/>
        </w:rPr>
        <w:t xml:space="preserve"> </w:t>
      </w:r>
      <w:r w:rsidR="005A4D9E" w:rsidRPr="00C311D4">
        <w:rPr>
          <w:rFonts w:ascii="Arial" w:hAnsi="Arial" w:cs="Arial"/>
          <w:color w:val="000000" w:themeColor="text1"/>
          <w:sz w:val="22"/>
          <w:szCs w:val="22"/>
        </w:rPr>
        <w:t>18 de 2019 y sus modificaciones</w:t>
      </w:r>
      <w:r w:rsidR="00AD30C1" w:rsidRPr="00C311D4">
        <w:rPr>
          <w:rFonts w:ascii="Arial" w:hAnsi="Arial" w:cs="Arial"/>
          <w:color w:val="000000" w:themeColor="text1"/>
          <w:sz w:val="22"/>
          <w:szCs w:val="22"/>
        </w:rPr>
        <w:t>.</w:t>
      </w:r>
      <w:r w:rsidR="007C3198" w:rsidRPr="00C311D4">
        <w:rPr>
          <w:rFonts w:ascii="Arial" w:hAnsi="Arial" w:cs="Arial"/>
          <w:color w:val="000000" w:themeColor="text1"/>
          <w:sz w:val="22"/>
          <w:szCs w:val="22"/>
        </w:rPr>
        <w:t xml:space="preserve"> </w:t>
      </w:r>
    </w:p>
    <w:p w14:paraId="0FA4D96A" w14:textId="42356DAE" w:rsidR="00BF0494" w:rsidRPr="00C311D4" w:rsidRDefault="00BF0494" w:rsidP="000937E5">
      <w:pPr>
        <w:jc w:val="both"/>
        <w:rPr>
          <w:rFonts w:ascii="Arial" w:hAnsi="Arial" w:cs="Arial"/>
          <w:color w:val="000000" w:themeColor="text1"/>
          <w:sz w:val="22"/>
          <w:szCs w:val="22"/>
        </w:rPr>
      </w:pPr>
    </w:p>
    <w:p w14:paraId="7E7DAB67" w14:textId="562E66E8" w:rsidR="007F1CC6" w:rsidRPr="00C311D4" w:rsidRDefault="001F4BF5" w:rsidP="000937E5">
      <w:pPr>
        <w:jc w:val="both"/>
        <w:rPr>
          <w:rFonts w:ascii="Arial" w:hAnsi="Arial" w:cs="Arial"/>
          <w:color w:val="000000" w:themeColor="text1"/>
          <w:sz w:val="22"/>
          <w:szCs w:val="22"/>
          <w:lang w:eastAsia="es-ES"/>
        </w:rPr>
      </w:pPr>
      <w:r w:rsidRPr="00C311D4">
        <w:rPr>
          <w:rFonts w:ascii="Arial" w:hAnsi="Arial" w:cs="Arial"/>
          <w:b/>
          <w:bCs/>
          <w:color w:val="000000" w:themeColor="text1"/>
          <w:sz w:val="22"/>
          <w:szCs w:val="22"/>
          <w:lang w:eastAsia="es-ES"/>
        </w:rPr>
        <w:t>Sexto.</w:t>
      </w:r>
      <w:r w:rsidR="00EF4DF5" w:rsidRPr="00C311D4">
        <w:rPr>
          <w:rFonts w:ascii="Arial" w:hAnsi="Arial" w:cs="Arial"/>
          <w:b/>
          <w:bCs/>
          <w:color w:val="000000" w:themeColor="text1"/>
          <w:sz w:val="22"/>
          <w:szCs w:val="22"/>
          <w:lang w:eastAsia="es-ES"/>
        </w:rPr>
        <w:t xml:space="preserve"> </w:t>
      </w:r>
      <w:r w:rsidR="00B4703A" w:rsidRPr="00C311D4">
        <w:rPr>
          <w:rFonts w:ascii="Arial" w:hAnsi="Arial" w:cs="Arial"/>
          <w:color w:val="000000" w:themeColor="text1"/>
          <w:sz w:val="22"/>
          <w:szCs w:val="22"/>
          <w:lang w:eastAsia="es-ES"/>
        </w:rPr>
        <w:t>Que la sentencia C-253 de 2013</w:t>
      </w:r>
      <w:r w:rsidR="00F36AF0" w:rsidRPr="00C311D4">
        <w:rPr>
          <w:rFonts w:ascii="Arial" w:hAnsi="Arial" w:cs="Arial"/>
          <w:color w:val="000000" w:themeColor="text1"/>
          <w:sz w:val="22"/>
          <w:szCs w:val="22"/>
          <w:lang w:eastAsia="es-ES"/>
        </w:rPr>
        <w:t xml:space="preserve"> de la Corte Constitucional</w:t>
      </w:r>
      <w:r w:rsidR="00B4703A" w:rsidRPr="00C311D4">
        <w:rPr>
          <w:rFonts w:ascii="Arial" w:hAnsi="Arial" w:cs="Arial"/>
          <w:color w:val="000000" w:themeColor="text1"/>
          <w:sz w:val="22"/>
          <w:szCs w:val="22"/>
          <w:lang w:eastAsia="es-ES"/>
        </w:rPr>
        <w:t xml:space="preserve"> </w:t>
      </w:r>
      <w:r w:rsidR="00254FC4" w:rsidRPr="00C311D4">
        <w:rPr>
          <w:rFonts w:ascii="Arial" w:hAnsi="Arial" w:cs="Arial"/>
          <w:color w:val="000000" w:themeColor="text1"/>
          <w:sz w:val="22"/>
          <w:szCs w:val="22"/>
          <w:lang w:eastAsia="es-ES"/>
        </w:rPr>
        <w:t xml:space="preserve">de manera expresa indica que la Ley 70 de 1993 y sus posteriores decretos </w:t>
      </w:r>
      <w:r w:rsidR="00F36AF0" w:rsidRPr="00C311D4">
        <w:rPr>
          <w:rFonts w:ascii="Arial" w:hAnsi="Arial" w:cs="Arial"/>
          <w:color w:val="000000" w:themeColor="text1"/>
          <w:sz w:val="22"/>
          <w:szCs w:val="22"/>
          <w:lang w:eastAsia="es-ES"/>
        </w:rPr>
        <w:t>reglamentarios</w:t>
      </w:r>
      <w:r w:rsidR="00DF191A" w:rsidRPr="00C311D4">
        <w:rPr>
          <w:rFonts w:ascii="Arial" w:hAnsi="Arial" w:cs="Arial"/>
          <w:color w:val="000000" w:themeColor="text1"/>
          <w:sz w:val="22"/>
          <w:szCs w:val="22"/>
          <w:lang w:eastAsia="es-ES"/>
        </w:rPr>
        <w:t xml:space="preserve">, definieron los derechos territoriales, </w:t>
      </w:r>
      <w:r w:rsidR="00F36AF0" w:rsidRPr="00C311D4">
        <w:rPr>
          <w:rFonts w:ascii="Arial" w:hAnsi="Arial" w:cs="Arial"/>
          <w:color w:val="000000" w:themeColor="text1"/>
          <w:sz w:val="22"/>
          <w:szCs w:val="22"/>
          <w:lang w:eastAsia="es-ES"/>
        </w:rPr>
        <w:t>económicos</w:t>
      </w:r>
      <w:r w:rsidR="00DF191A" w:rsidRPr="00C311D4">
        <w:rPr>
          <w:rFonts w:ascii="Arial" w:hAnsi="Arial" w:cs="Arial"/>
          <w:color w:val="000000" w:themeColor="text1"/>
          <w:sz w:val="22"/>
          <w:szCs w:val="22"/>
          <w:lang w:eastAsia="es-ES"/>
        </w:rPr>
        <w:t xml:space="preserve">, políticos y culturales de las </w:t>
      </w:r>
      <w:r w:rsidR="00F36AF0" w:rsidRPr="00C311D4">
        <w:rPr>
          <w:rFonts w:ascii="Arial" w:hAnsi="Arial" w:cs="Arial"/>
          <w:color w:val="000000" w:themeColor="text1"/>
          <w:sz w:val="22"/>
          <w:szCs w:val="22"/>
          <w:lang w:eastAsia="es-ES"/>
        </w:rPr>
        <w:t>comunidades</w:t>
      </w:r>
      <w:r w:rsidR="00DF191A" w:rsidRPr="00C311D4">
        <w:rPr>
          <w:rFonts w:ascii="Arial" w:hAnsi="Arial" w:cs="Arial"/>
          <w:color w:val="000000" w:themeColor="text1"/>
          <w:sz w:val="22"/>
          <w:szCs w:val="22"/>
          <w:lang w:eastAsia="es-ES"/>
        </w:rPr>
        <w:t xml:space="preserve"> </w:t>
      </w:r>
      <w:r w:rsidR="00F36AF0" w:rsidRPr="00C311D4">
        <w:rPr>
          <w:rFonts w:ascii="Arial" w:hAnsi="Arial" w:cs="Arial"/>
          <w:color w:val="000000" w:themeColor="text1"/>
          <w:sz w:val="22"/>
          <w:szCs w:val="22"/>
          <w:lang w:eastAsia="es-ES"/>
        </w:rPr>
        <w:t>afrocolombianas</w:t>
      </w:r>
      <w:r w:rsidR="00DF191A" w:rsidRPr="00C311D4">
        <w:rPr>
          <w:rFonts w:ascii="Arial" w:hAnsi="Arial" w:cs="Arial"/>
          <w:color w:val="000000" w:themeColor="text1"/>
          <w:sz w:val="22"/>
          <w:szCs w:val="22"/>
          <w:lang w:eastAsia="es-ES"/>
        </w:rPr>
        <w:t xml:space="preserve">. </w:t>
      </w:r>
      <w:r w:rsidR="00B67FA2" w:rsidRPr="00C311D4">
        <w:rPr>
          <w:rFonts w:ascii="Arial" w:hAnsi="Arial" w:cs="Arial"/>
          <w:color w:val="000000" w:themeColor="text1"/>
          <w:sz w:val="22"/>
          <w:szCs w:val="22"/>
          <w:lang w:eastAsia="es-ES"/>
        </w:rPr>
        <w:t xml:space="preserve">A raíz de esta Ley, </w:t>
      </w:r>
      <w:r w:rsidR="00E82BC8" w:rsidRPr="00C311D4">
        <w:rPr>
          <w:rFonts w:ascii="Arial" w:hAnsi="Arial" w:cs="Arial"/>
          <w:color w:val="000000" w:themeColor="text1"/>
          <w:sz w:val="22"/>
          <w:szCs w:val="22"/>
          <w:lang w:eastAsia="es-ES"/>
        </w:rPr>
        <w:t xml:space="preserve">se consolidaron las organizaciones de las comunidades negras y se definió el esquema de participación de </w:t>
      </w:r>
      <w:proofErr w:type="gramStart"/>
      <w:r w:rsidR="00E82BC8" w:rsidRPr="00C311D4">
        <w:rPr>
          <w:rFonts w:ascii="Arial" w:hAnsi="Arial" w:cs="Arial"/>
          <w:color w:val="000000" w:themeColor="text1"/>
          <w:sz w:val="22"/>
          <w:szCs w:val="22"/>
          <w:lang w:eastAsia="es-ES"/>
        </w:rPr>
        <w:t>las mismas</w:t>
      </w:r>
      <w:proofErr w:type="gramEnd"/>
      <w:r w:rsidR="00E82BC8" w:rsidRPr="00C311D4">
        <w:rPr>
          <w:rFonts w:ascii="Arial" w:hAnsi="Arial" w:cs="Arial"/>
          <w:color w:val="000000" w:themeColor="text1"/>
          <w:sz w:val="22"/>
          <w:szCs w:val="22"/>
          <w:lang w:eastAsia="es-ES"/>
        </w:rPr>
        <w:t xml:space="preserve"> en las decisiones del Estado, </w:t>
      </w:r>
      <w:r w:rsidR="00D4156D" w:rsidRPr="00C311D4">
        <w:rPr>
          <w:rFonts w:ascii="Arial" w:hAnsi="Arial" w:cs="Arial"/>
          <w:color w:val="000000" w:themeColor="text1"/>
          <w:sz w:val="22"/>
          <w:szCs w:val="22"/>
          <w:lang w:eastAsia="es-ES"/>
        </w:rPr>
        <w:t xml:space="preserve">incluyendo en estas estructuras organizativas no solo a los </w:t>
      </w:r>
      <w:r w:rsidR="00E82BC8" w:rsidRPr="00C311D4">
        <w:rPr>
          <w:rFonts w:ascii="Arial" w:hAnsi="Arial" w:cs="Arial"/>
          <w:color w:val="000000" w:themeColor="text1"/>
          <w:sz w:val="22"/>
          <w:szCs w:val="22"/>
          <w:lang w:eastAsia="es-ES"/>
        </w:rPr>
        <w:t xml:space="preserve">Consejos </w:t>
      </w:r>
      <w:r w:rsidR="001B4895" w:rsidRPr="00C311D4">
        <w:rPr>
          <w:rFonts w:ascii="Arial" w:hAnsi="Arial" w:cs="Arial"/>
          <w:color w:val="000000" w:themeColor="text1"/>
          <w:sz w:val="22"/>
          <w:szCs w:val="22"/>
          <w:lang w:eastAsia="es-ES"/>
        </w:rPr>
        <w:t>Comunitarios</w:t>
      </w:r>
      <w:r w:rsidR="00E82BC8" w:rsidRPr="00C311D4">
        <w:rPr>
          <w:rFonts w:ascii="Arial" w:hAnsi="Arial" w:cs="Arial"/>
          <w:color w:val="000000" w:themeColor="text1"/>
          <w:sz w:val="22"/>
          <w:szCs w:val="22"/>
          <w:lang w:eastAsia="es-ES"/>
        </w:rPr>
        <w:t xml:space="preserve"> de las Comunidades afrocolombianas</w:t>
      </w:r>
      <w:r w:rsidR="00D4156D" w:rsidRPr="00C311D4">
        <w:rPr>
          <w:rFonts w:ascii="Arial" w:hAnsi="Arial" w:cs="Arial"/>
          <w:color w:val="000000" w:themeColor="text1"/>
          <w:sz w:val="22"/>
          <w:szCs w:val="22"/>
          <w:lang w:eastAsia="es-ES"/>
        </w:rPr>
        <w:t xml:space="preserve">, sino también a las </w:t>
      </w:r>
      <w:r w:rsidR="00E82BC8" w:rsidRPr="00C311D4">
        <w:rPr>
          <w:rFonts w:ascii="Arial" w:hAnsi="Arial" w:cs="Arial"/>
          <w:color w:val="000000" w:themeColor="text1"/>
          <w:sz w:val="22"/>
          <w:szCs w:val="22"/>
          <w:lang w:eastAsia="es-ES"/>
        </w:rPr>
        <w:t>asociaci</w:t>
      </w:r>
      <w:r w:rsidR="00D4156D" w:rsidRPr="00C311D4">
        <w:rPr>
          <w:rFonts w:ascii="Arial" w:hAnsi="Arial" w:cs="Arial"/>
          <w:color w:val="000000" w:themeColor="text1"/>
          <w:sz w:val="22"/>
          <w:szCs w:val="22"/>
          <w:lang w:eastAsia="es-ES"/>
        </w:rPr>
        <w:t>ones</w:t>
      </w:r>
      <w:r w:rsidR="00E82BC8" w:rsidRPr="00C311D4">
        <w:rPr>
          <w:rFonts w:ascii="Arial" w:hAnsi="Arial" w:cs="Arial"/>
          <w:color w:val="000000" w:themeColor="text1"/>
          <w:sz w:val="22"/>
          <w:szCs w:val="22"/>
          <w:lang w:eastAsia="es-ES"/>
        </w:rPr>
        <w:t xml:space="preserve"> de consejos raizales, palenqueros-</w:t>
      </w:r>
      <w:r w:rsidR="007F1CC6" w:rsidRPr="00C311D4">
        <w:rPr>
          <w:rFonts w:ascii="Arial" w:hAnsi="Arial" w:cs="Arial"/>
          <w:color w:val="000000" w:themeColor="text1"/>
          <w:sz w:val="22"/>
          <w:szCs w:val="22"/>
          <w:lang w:eastAsia="es-ES"/>
        </w:rPr>
        <w:t xml:space="preserve"> Afro</w:t>
      </w:r>
      <w:r w:rsidR="00D4156D" w:rsidRPr="00C311D4">
        <w:rPr>
          <w:rFonts w:ascii="Arial" w:hAnsi="Arial" w:cs="Arial"/>
          <w:color w:val="000000" w:themeColor="text1"/>
          <w:sz w:val="22"/>
          <w:szCs w:val="22"/>
          <w:lang w:eastAsia="es-ES"/>
        </w:rPr>
        <w:t>,</w:t>
      </w:r>
      <w:r w:rsidR="007F1CC6" w:rsidRPr="00C311D4">
        <w:rPr>
          <w:rFonts w:ascii="Arial" w:hAnsi="Arial" w:cs="Arial"/>
          <w:color w:val="000000" w:themeColor="text1"/>
          <w:sz w:val="22"/>
          <w:szCs w:val="22"/>
          <w:lang w:eastAsia="es-ES"/>
        </w:rPr>
        <w:t xml:space="preserve"> con la </w:t>
      </w:r>
      <w:r w:rsidR="0031147C" w:rsidRPr="00C311D4">
        <w:rPr>
          <w:rFonts w:ascii="Arial" w:hAnsi="Arial" w:cs="Arial"/>
          <w:color w:val="000000" w:themeColor="text1"/>
          <w:sz w:val="22"/>
          <w:szCs w:val="22"/>
          <w:lang w:eastAsia="es-ES"/>
        </w:rPr>
        <w:t>creación</w:t>
      </w:r>
      <w:r w:rsidR="007F1CC6" w:rsidRPr="00C311D4">
        <w:rPr>
          <w:rFonts w:ascii="Arial" w:hAnsi="Arial" w:cs="Arial"/>
          <w:color w:val="000000" w:themeColor="text1"/>
          <w:sz w:val="22"/>
          <w:szCs w:val="22"/>
          <w:lang w:eastAsia="es-ES"/>
        </w:rPr>
        <w:t xml:space="preserve"> de la Comisión Consultiva de Alto Nivel de las Comunidades Negras, Afrocolombianas, Raizales y Palenqueras.</w:t>
      </w:r>
    </w:p>
    <w:p w14:paraId="16BD9291" w14:textId="0DE75391" w:rsidR="00BF0494" w:rsidRPr="00C311D4" w:rsidRDefault="00254FC4" w:rsidP="000937E5">
      <w:pPr>
        <w:jc w:val="both"/>
        <w:rPr>
          <w:rFonts w:ascii="Arial" w:hAnsi="Arial" w:cs="Arial"/>
          <w:color w:val="000000" w:themeColor="text1"/>
          <w:sz w:val="22"/>
          <w:szCs w:val="22"/>
        </w:rPr>
      </w:pPr>
      <w:r w:rsidRPr="00C311D4">
        <w:rPr>
          <w:rFonts w:ascii="Arial" w:hAnsi="Arial" w:cs="Arial"/>
          <w:b/>
          <w:bCs/>
          <w:color w:val="000000" w:themeColor="text1"/>
          <w:sz w:val="22"/>
          <w:szCs w:val="22"/>
          <w:lang w:eastAsia="es-ES"/>
        </w:rPr>
        <w:t xml:space="preserve"> </w:t>
      </w:r>
    </w:p>
    <w:p w14:paraId="2FC0FA5D" w14:textId="49E6AA08" w:rsidR="001F4BF5" w:rsidRPr="00C311D4" w:rsidRDefault="00E51710" w:rsidP="000937E5">
      <w:pPr>
        <w:jc w:val="both"/>
        <w:rPr>
          <w:rFonts w:ascii="Arial" w:hAnsi="Arial" w:cs="Arial"/>
          <w:color w:val="000000" w:themeColor="text1"/>
          <w:sz w:val="22"/>
          <w:szCs w:val="22"/>
        </w:rPr>
      </w:pPr>
      <w:r w:rsidRPr="00C311D4">
        <w:rPr>
          <w:rFonts w:ascii="Arial" w:hAnsi="Arial" w:cs="Arial"/>
          <w:b/>
          <w:bCs/>
          <w:color w:val="000000" w:themeColor="text1"/>
          <w:sz w:val="22"/>
          <w:szCs w:val="22"/>
          <w:lang w:eastAsia="es-ES"/>
        </w:rPr>
        <w:t>Séptimo</w:t>
      </w:r>
      <w:r w:rsidR="00A33EB5" w:rsidRPr="00C311D4">
        <w:rPr>
          <w:rFonts w:ascii="Arial" w:hAnsi="Arial" w:cs="Arial"/>
          <w:b/>
          <w:bCs/>
          <w:color w:val="000000" w:themeColor="text1"/>
          <w:sz w:val="22"/>
          <w:szCs w:val="22"/>
          <w:lang w:eastAsia="es-ES"/>
        </w:rPr>
        <w:t xml:space="preserve">. </w:t>
      </w:r>
      <w:r w:rsidR="00A33EB5" w:rsidRPr="00C311D4">
        <w:rPr>
          <w:rFonts w:ascii="Arial" w:hAnsi="Arial" w:cs="Arial"/>
          <w:color w:val="000000" w:themeColor="text1"/>
          <w:sz w:val="22"/>
          <w:szCs w:val="22"/>
          <w:lang w:eastAsia="es-ES"/>
        </w:rPr>
        <w:t>Que</w:t>
      </w:r>
      <w:r w:rsidR="00E10312" w:rsidRPr="00C311D4">
        <w:rPr>
          <w:rFonts w:ascii="Arial" w:hAnsi="Arial" w:cs="Arial"/>
          <w:color w:val="000000" w:themeColor="text1"/>
          <w:sz w:val="22"/>
          <w:szCs w:val="22"/>
          <w:lang w:eastAsia="es-ES"/>
        </w:rPr>
        <w:t>,</w:t>
      </w:r>
      <w:r w:rsidR="00A33EB5" w:rsidRPr="00C311D4">
        <w:rPr>
          <w:rFonts w:ascii="Arial" w:hAnsi="Arial" w:cs="Arial"/>
          <w:color w:val="000000" w:themeColor="text1"/>
          <w:sz w:val="22"/>
          <w:szCs w:val="22"/>
          <w:lang w:eastAsia="es-ES"/>
        </w:rPr>
        <w:t xml:space="preserve"> por lo anterior, es claro que el concepto de comunidades negras, descrito en la Ley 70 de 1993 en desarrollo de los antecedentes jurisprudenciales en garantía de los derechos colectivos de </w:t>
      </w:r>
      <w:r w:rsidR="00E10312" w:rsidRPr="00C311D4">
        <w:rPr>
          <w:rFonts w:ascii="Arial" w:hAnsi="Arial" w:cs="Arial"/>
          <w:color w:val="000000" w:themeColor="text1"/>
          <w:sz w:val="22"/>
          <w:szCs w:val="22"/>
          <w:lang w:eastAsia="es-ES"/>
        </w:rPr>
        <w:t>reconocimiento</w:t>
      </w:r>
      <w:r w:rsidR="00A33EB5" w:rsidRPr="00C311D4">
        <w:rPr>
          <w:rFonts w:ascii="Arial" w:hAnsi="Arial" w:cs="Arial"/>
          <w:color w:val="000000" w:themeColor="text1"/>
          <w:sz w:val="22"/>
          <w:szCs w:val="22"/>
          <w:lang w:eastAsia="es-ES"/>
        </w:rPr>
        <w:t xml:space="preserve"> de las comunidades étnicas</w:t>
      </w:r>
      <w:r w:rsidR="006161FA" w:rsidRPr="00C311D4">
        <w:rPr>
          <w:rFonts w:ascii="Arial" w:hAnsi="Arial" w:cs="Arial"/>
          <w:color w:val="000000" w:themeColor="text1"/>
          <w:sz w:val="22"/>
          <w:szCs w:val="22"/>
          <w:lang w:eastAsia="es-ES"/>
        </w:rPr>
        <w:t>, debe entenderse propio también de comunidades afrocolombianas, raizales y palenqueras, como efecto de su uniformidad en términos organizacionales</w:t>
      </w:r>
      <w:r w:rsidRPr="00C311D4">
        <w:rPr>
          <w:rFonts w:ascii="Arial" w:hAnsi="Arial" w:cs="Arial"/>
          <w:color w:val="000000" w:themeColor="text1"/>
          <w:sz w:val="22"/>
          <w:szCs w:val="22"/>
          <w:lang w:eastAsia="es-ES"/>
        </w:rPr>
        <w:t xml:space="preserve"> de la población afrocolombiana, palenquera, raizal, y así debe entenderse para que a través de acciones afirmativas, la administración avance en su inclusión logrando su participación y acceso a diferentes bienes, recursos o servicios, siempre y cuando estén constituidos como tal.</w:t>
      </w:r>
      <w:r w:rsidRPr="00C311D4">
        <w:rPr>
          <w:rFonts w:ascii="Arial" w:hAnsi="Arial" w:cs="Arial"/>
          <w:b/>
          <w:bCs/>
          <w:color w:val="000000" w:themeColor="text1"/>
          <w:sz w:val="22"/>
          <w:szCs w:val="22"/>
          <w:lang w:eastAsia="es-ES"/>
        </w:rPr>
        <w:t xml:space="preserve"> </w:t>
      </w:r>
    </w:p>
    <w:p w14:paraId="24CF32C4" w14:textId="25AB5391" w:rsidR="00643C00" w:rsidRPr="00C311D4" w:rsidRDefault="00643C00" w:rsidP="00747343">
      <w:pPr>
        <w:jc w:val="both"/>
        <w:rPr>
          <w:rFonts w:ascii="Arial" w:hAnsi="Arial" w:cs="Arial"/>
          <w:color w:val="000000" w:themeColor="text1"/>
          <w:sz w:val="22"/>
          <w:szCs w:val="22"/>
          <w:lang w:eastAsia="es-ES"/>
        </w:rPr>
      </w:pPr>
    </w:p>
    <w:p w14:paraId="46B15122" w14:textId="6D6490C4" w:rsidR="00D0698F" w:rsidRPr="00E51710" w:rsidRDefault="00E51710" w:rsidP="00D0698F">
      <w:pPr>
        <w:jc w:val="both"/>
        <w:rPr>
          <w:rFonts w:ascii="Arial" w:hAnsi="Arial" w:cs="Arial"/>
          <w:color w:val="000000" w:themeColor="text1"/>
          <w:sz w:val="22"/>
          <w:szCs w:val="22"/>
          <w:lang w:eastAsia="en-US"/>
        </w:rPr>
      </w:pPr>
      <w:r w:rsidRPr="00C311D4">
        <w:rPr>
          <w:rFonts w:ascii="Arial" w:hAnsi="Arial" w:cs="Arial"/>
          <w:b/>
          <w:bCs/>
          <w:color w:val="000000" w:themeColor="text1"/>
          <w:sz w:val="22"/>
          <w:szCs w:val="22"/>
          <w:lang w:eastAsia="es-ES"/>
        </w:rPr>
        <w:t>Octavo</w:t>
      </w:r>
      <w:r w:rsidR="008C0228" w:rsidRPr="00C311D4">
        <w:rPr>
          <w:rFonts w:ascii="Arial" w:hAnsi="Arial" w:cs="Arial"/>
          <w:b/>
          <w:bCs/>
          <w:color w:val="000000" w:themeColor="text1"/>
          <w:sz w:val="22"/>
          <w:szCs w:val="22"/>
        </w:rPr>
        <w:t>.</w:t>
      </w:r>
      <w:r w:rsidR="00D0698F" w:rsidRPr="00C311D4">
        <w:rPr>
          <w:rFonts w:ascii="Arial" w:hAnsi="Arial" w:cs="Arial"/>
          <w:color w:val="000000"/>
          <w:sz w:val="22"/>
          <w:szCs w:val="22"/>
        </w:rPr>
        <w:t xml:space="preserve"> </w:t>
      </w:r>
      <w:r w:rsidR="00D0698F" w:rsidRPr="00C311D4">
        <w:rPr>
          <w:rFonts w:ascii="Arial" w:hAnsi="Arial" w:cs="Arial"/>
          <w:color w:val="000000" w:themeColor="text1"/>
          <w:sz w:val="22"/>
          <w:szCs w:val="22"/>
        </w:rPr>
        <w:t>Que mediante la Resolución 1 de 2016</w:t>
      </w:r>
      <w:r w:rsidR="00C5269C" w:rsidRPr="00C311D4">
        <w:rPr>
          <w:rFonts w:ascii="Arial" w:hAnsi="Arial" w:cs="Arial"/>
          <w:color w:val="000000" w:themeColor="text1"/>
          <w:sz w:val="22"/>
          <w:szCs w:val="22"/>
        </w:rPr>
        <w:t xml:space="preserve"> de la</w:t>
      </w:r>
      <w:r w:rsidR="00C5269C" w:rsidRPr="00E51710">
        <w:rPr>
          <w:rFonts w:ascii="Arial" w:hAnsi="Arial" w:cs="Arial"/>
          <w:color w:val="000000" w:themeColor="text1"/>
          <w:sz w:val="22"/>
          <w:szCs w:val="22"/>
        </w:rPr>
        <w:t xml:space="preserve"> CNCA</w:t>
      </w:r>
      <w:r w:rsidR="00D0698F" w:rsidRPr="00E51710">
        <w:rPr>
          <w:rFonts w:ascii="Arial" w:hAnsi="Arial" w:cs="Arial"/>
          <w:color w:val="000000" w:themeColor="text1"/>
          <w:sz w:val="22"/>
          <w:szCs w:val="22"/>
        </w:rPr>
        <w:t>, y sus modificaciones, se compiló la reglamentación del destino del crédito agropecuario y rural, se definió sus beneficiarios, condiciones financieras y se adoptaron otras disposiciones.</w:t>
      </w:r>
    </w:p>
    <w:p w14:paraId="1B826B8E" w14:textId="77777777" w:rsidR="00D0698F" w:rsidRPr="00E51710" w:rsidRDefault="00D0698F" w:rsidP="00D0698F">
      <w:pPr>
        <w:jc w:val="both"/>
        <w:rPr>
          <w:rFonts w:ascii="Arial" w:hAnsi="Arial" w:cs="Arial"/>
          <w:color w:val="000000" w:themeColor="text1"/>
          <w:sz w:val="22"/>
          <w:szCs w:val="22"/>
        </w:rPr>
      </w:pPr>
    </w:p>
    <w:p w14:paraId="7564F722" w14:textId="0C5B2B67" w:rsidR="00D0698F" w:rsidRPr="00C311D4" w:rsidRDefault="00E51710" w:rsidP="00FC2F9B">
      <w:pPr>
        <w:jc w:val="both"/>
        <w:rPr>
          <w:rFonts w:ascii="Arial" w:hAnsi="Arial" w:cs="Arial"/>
          <w:color w:val="000000" w:themeColor="text1"/>
          <w:sz w:val="22"/>
          <w:szCs w:val="22"/>
        </w:rPr>
      </w:pPr>
      <w:r w:rsidRPr="00E51710">
        <w:rPr>
          <w:rFonts w:ascii="Arial" w:hAnsi="Arial" w:cs="Arial"/>
          <w:b/>
          <w:bCs/>
          <w:color w:val="000000" w:themeColor="text1"/>
          <w:sz w:val="22"/>
          <w:szCs w:val="22"/>
          <w:lang w:eastAsia="es-ES"/>
        </w:rPr>
        <w:lastRenderedPageBreak/>
        <w:t>Noveno</w:t>
      </w:r>
      <w:r w:rsidR="00D0698F" w:rsidRPr="00E51710">
        <w:rPr>
          <w:rFonts w:ascii="Arial" w:hAnsi="Arial" w:cs="Arial"/>
          <w:b/>
          <w:bCs/>
          <w:color w:val="000000" w:themeColor="text1"/>
          <w:sz w:val="22"/>
          <w:szCs w:val="22"/>
        </w:rPr>
        <w:t>.</w:t>
      </w:r>
      <w:r w:rsidR="00D0698F" w:rsidRPr="00E51710">
        <w:rPr>
          <w:rFonts w:ascii="Arial" w:hAnsi="Arial" w:cs="Arial"/>
          <w:color w:val="000000" w:themeColor="text1"/>
          <w:sz w:val="22"/>
          <w:szCs w:val="22"/>
        </w:rPr>
        <w:t xml:space="preserve"> Que mediante la Resolución 18 de 2019</w:t>
      </w:r>
      <w:r w:rsidR="00C5269C" w:rsidRPr="00E51710">
        <w:rPr>
          <w:rFonts w:ascii="Arial" w:hAnsi="Arial" w:cs="Arial"/>
          <w:color w:val="000000" w:themeColor="text1"/>
          <w:sz w:val="22"/>
          <w:szCs w:val="22"/>
        </w:rPr>
        <w:t xml:space="preserve"> de la CNCA</w:t>
      </w:r>
      <w:r w:rsidR="004C4EE0" w:rsidRPr="00E51710">
        <w:rPr>
          <w:rFonts w:ascii="Arial" w:hAnsi="Arial" w:cs="Arial"/>
          <w:color w:val="000000" w:themeColor="text1"/>
          <w:sz w:val="22"/>
          <w:szCs w:val="22"/>
        </w:rPr>
        <w:t>, y sus modificaciones,</w:t>
      </w:r>
      <w:r w:rsidR="00D0698F" w:rsidRPr="00E51710">
        <w:rPr>
          <w:rFonts w:ascii="Arial" w:hAnsi="Arial" w:cs="Arial"/>
          <w:color w:val="000000" w:themeColor="text1"/>
          <w:sz w:val="22"/>
          <w:szCs w:val="22"/>
        </w:rPr>
        <w:t xml:space="preserve"> se estableció el Plan Anual de ICR y </w:t>
      </w:r>
      <w:r w:rsidR="00D0698F" w:rsidRPr="00C311D4">
        <w:rPr>
          <w:rFonts w:ascii="Arial" w:hAnsi="Arial" w:cs="Arial"/>
          <w:color w:val="000000" w:themeColor="text1"/>
          <w:sz w:val="22"/>
          <w:szCs w:val="22"/>
        </w:rPr>
        <w:t>LEC para el Año 2020 y otras disposiciones.</w:t>
      </w:r>
    </w:p>
    <w:p w14:paraId="7803410E" w14:textId="2FE3A49B" w:rsidR="009E5474" w:rsidRPr="00C311D4" w:rsidRDefault="009E5474" w:rsidP="00FC2F9B">
      <w:pPr>
        <w:jc w:val="both"/>
        <w:rPr>
          <w:rFonts w:ascii="Arial" w:hAnsi="Arial" w:cs="Arial"/>
          <w:color w:val="000000" w:themeColor="text1"/>
          <w:sz w:val="22"/>
          <w:szCs w:val="22"/>
        </w:rPr>
      </w:pPr>
    </w:p>
    <w:p w14:paraId="2896D4A0" w14:textId="30265BFE" w:rsidR="00914A9A" w:rsidRPr="00FC2F9B" w:rsidRDefault="00E51710" w:rsidP="00FC2F9B">
      <w:pPr>
        <w:pStyle w:val="Textocomentario"/>
        <w:jc w:val="both"/>
        <w:rPr>
          <w:rFonts w:ascii="Arial" w:hAnsi="Arial" w:cs="Arial"/>
          <w:color w:val="000000" w:themeColor="text1"/>
          <w:sz w:val="22"/>
          <w:szCs w:val="22"/>
          <w:lang w:eastAsia="es-ES"/>
        </w:rPr>
      </w:pPr>
      <w:r w:rsidRPr="00C311D4">
        <w:rPr>
          <w:rFonts w:ascii="Arial" w:hAnsi="Arial" w:cs="Arial"/>
          <w:b/>
          <w:bCs/>
          <w:color w:val="000000" w:themeColor="text1"/>
          <w:sz w:val="22"/>
          <w:szCs w:val="22"/>
          <w:lang w:eastAsia="es-ES"/>
        </w:rPr>
        <w:t>Décimo</w:t>
      </w:r>
      <w:r w:rsidR="00914A9A" w:rsidRPr="00C311D4">
        <w:rPr>
          <w:rFonts w:ascii="Arial" w:hAnsi="Arial" w:cs="Arial"/>
          <w:b/>
          <w:bCs/>
          <w:color w:val="000000" w:themeColor="text1"/>
          <w:sz w:val="22"/>
          <w:szCs w:val="22"/>
          <w:lang w:eastAsia="es-ES"/>
        </w:rPr>
        <w:t xml:space="preserve">. </w:t>
      </w:r>
      <w:r w:rsidR="00914A9A" w:rsidRPr="00C311D4">
        <w:rPr>
          <w:rFonts w:ascii="Arial" w:hAnsi="Arial" w:cs="Arial"/>
          <w:color w:val="000000" w:themeColor="text1"/>
          <w:sz w:val="22"/>
          <w:szCs w:val="22"/>
          <w:lang w:eastAsia="es-ES"/>
        </w:rPr>
        <w:t xml:space="preserve">Que el proyecto de resolución </w:t>
      </w:r>
      <w:r w:rsidR="002726B9" w:rsidRPr="00C311D4">
        <w:rPr>
          <w:rFonts w:ascii="Arial" w:hAnsi="Arial" w:cs="Arial"/>
          <w:color w:val="000000" w:themeColor="text1"/>
          <w:sz w:val="22"/>
          <w:szCs w:val="22"/>
          <w:lang w:eastAsia="es-ES"/>
        </w:rPr>
        <w:t>“Por la cual se incluye la “Línea Especial de Crédito para Comunidades Negras, Afrocolombianas, Raizales y Palenqueras” en el Plan Anual de ICR y LEC del año 2020, se modifica la Resolución 18 de 2019 y se establecen otras disposiciones”</w:t>
      </w:r>
      <w:r w:rsidR="00914A9A" w:rsidRPr="00C311D4">
        <w:rPr>
          <w:rFonts w:ascii="Arial" w:hAnsi="Arial" w:cs="Arial"/>
          <w:color w:val="000000" w:themeColor="text1"/>
          <w:sz w:val="22"/>
          <w:szCs w:val="22"/>
          <w:lang w:eastAsia="es-ES"/>
        </w:rPr>
        <w:t>, estuvo publicado en la página web de FINAGRO para comentarios.</w:t>
      </w:r>
    </w:p>
    <w:p w14:paraId="3D67B460" w14:textId="77777777" w:rsidR="00914A9A" w:rsidRPr="00E51710" w:rsidRDefault="00914A9A" w:rsidP="00914A9A">
      <w:pPr>
        <w:jc w:val="both"/>
        <w:rPr>
          <w:rFonts w:ascii="Arial" w:hAnsi="Arial" w:cs="Arial"/>
          <w:color w:val="000000"/>
          <w:sz w:val="22"/>
          <w:szCs w:val="22"/>
          <w:lang w:eastAsia="es-ES"/>
        </w:rPr>
      </w:pPr>
    </w:p>
    <w:p w14:paraId="0E70FEBF" w14:textId="1B036E7F" w:rsidR="00914A9A" w:rsidRDefault="001F4BF5" w:rsidP="00914A9A">
      <w:pPr>
        <w:jc w:val="both"/>
        <w:rPr>
          <w:rFonts w:ascii="Arial" w:hAnsi="Arial" w:cs="Arial"/>
          <w:color w:val="000000"/>
          <w:sz w:val="22"/>
          <w:szCs w:val="22"/>
          <w:lang w:eastAsia="es-ES"/>
        </w:rPr>
      </w:pPr>
      <w:r w:rsidRPr="00E51710">
        <w:rPr>
          <w:rFonts w:ascii="Arial" w:hAnsi="Arial" w:cs="Arial"/>
          <w:b/>
          <w:bCs/>
          <w:color w:val="000000" w:themeColor="text1"/>
          <w:sz w:val="22"/>
          <w:szCs w:val="22"/>
          <w:lang w:eastAsia="es-ES"/>
        </w:rPr>
        <w:t>Décimo</w:t>
      </w:r>
      <w:r w:rsidR="00E51710">
        <w:rPr>
          <w:rFonts w:ascii="Arial" w:hAnsi="Arial" w:cs="Arial"/>
          <w:b/>
          <w:bCs/>
          <w:color w:val="000000" w:themeColor="text1"/>
          <w:sz w:val="22"/>
          <w:szCs w:val="22"/>
          <w:lang w:eastAsia="es-ES"/>
        </w:rPr>
        <w:t xml:space="preserve"> primero</w:t>
      </w:r>
      <w:r w:rsidR="00914A9A" w:rsidRPr="00E51710">
        <w:rPr>
          <w:rFonts w:ascii="Arial" w:hAnsi="Arial" w:cs="Arial"/>
          <w:b/>
          <w:bCs/>
          <w:color w:val="000000" w:themeColor="text1"/>
          <w:sz w:val="22"/>
          <w:szCs w:val="22"/>
          <w:lang w:eastAsia="es-ES"/>
        </w:rPr>
        <w:t>.</w:t>
      </w:r>
      <w:r w:rsidR="00914A9A" w:rsidRPr="00E51710">
        <w:rPr>
          <w:rFonts w:ascii="Arial" w:hAnsi="Arial" w:cs="Arial"/>
          <w:color w:val="000000" w:themeColor="text1"/>
          <w:sz w:val="22"/>
          <w:szCs w:val="22"/>
          <w:lang w:eastAsia="es-ES"/>
        </w:rPr>
        <w:t xml:space="preserve"> </w:t>
      </w:r>
      <w:r w:rsidR="00B24928" w:rsidRPr="00B24928">
        <w:rPr>
          <w:rFonts w:ascii="Arial" w:hAnsi="Arial" w:cs="Arial"/>
          <w:color w:val="000000" w:themeColor="text1"/>
          <w:sz w:val="22"/>
          <w:szCs w:val="22"/>
          <w:lang w:bidi="es-CO"/>
        </w:rPr>
        <w:t>Que el documento con la justificación jurídica y técnica de la presente resolución fue presentado para consideración de la CNCA bajo el mecanismo de reunión no presencial en atención a lo previsto en el Decreto Ley 19 de 2012, la Ley 1437 de 2011 y la Resolución No. 24 de 2008 de la CNCA.</w:t>
      </w:r>
    </w:p>
    <w:p w14:paraId="14FF8CA9" w14:textId="77777777" w:rsidR="008F65EC" w:rsidRPr="00463CB2" w:rsidRDefault="008F65EC" w:rsidP="00914A9A">
      <w:pPr>
        <w:jc w:val="both"/>
        <w:rPr>
          <w:rFonts w:ascii="Arial" w:hAnsi="Arial" w:cs="Arial"/>
          <w:color w:val="000000"/>
          <w:sz w:val="22"/>
          <w:szCs w:val="22"/>
          <w:lang w:eastAsia="es-ES"/>
        </w:rPr>
      </w:pPr>
    </w:p>
    <w:p w14:paraId="1FE99B1D" w14:textId="77777777" w:rsidR="00914A9A" w:rsidRPr="00463CB2"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mérito de lo anterior,</w:t>
      </w:r>
    </w:p>
    <w:p w14:paraId="5FF06413" w14:textId="77777777" w:rsidR="00914A9A" w:rsidRPr="00463CB2" w:rsidRDefault="00914A9A" w:rsidP="00914A9A">
      <w:pPr>
        <w:jc w:val="both"/>
        <w:rPr>
          <w:rFonts w:ascii="Arial" w:hAnsi="Arial" w:cs="Arial"/>
          <w:color w:val="000000"/>
          <w:sz w:val="22"/>
          <w:szCs w:val="22"/>
          <w:lang w:eastAsia="es-ES"/>
        </w:rPr>
      </w:pPr>
    </w:p>
    <w:p w14:paraId="243C241E" w14:textId="77777777" w:rsidR="00914A9A" w:rsidRPr="00463CB2" w:rsidRDefault="00914A9A" w:rsidP="00914A9A">
      <w:pPr>
        <w:jc w:val="center"/>
        <w:rPr>
          <w:rFonts w:ascii="Arial" w:hAnsi="Arial" w:cs="Arial"/>
          <w:b/>
          <w:color w:val="000000"/>
          <w:sz w:val="22"/>
          <w:szCs w:val="22"/>
          <w:lang w:eastAsia="es-ES"/>
        </w:rPr>
      </w:pPr>
      <w:r w:rsidRPr="00463CB2">
        <w:rPr>
          <w:rFonts w:ascii="Arial" w:hAnsi="Arial" w:cs="Arial"/>
          <w:b/>
          <w:color w:val="000000"/>
          <w:sz w:val="22"/>
          <w:szCs w:val="22"/>
          <w:lang w:eastAsia="es-ES"/>
        </w:rPr>
        <w:t>RESUELVE:</w:t>
      </w:r>
    </w:p>
    <w:p w14:paraId="32424600" w14:textId="77777777" w:rsidR="00914A9A" w:rsidRPr="00C839CC" w:rsidRDefault="00914A9A" w:rsidP="00914A9A">
      <w:pPr>
        <w:jc w:val="center"/>
        <w:rPr>
          <w:rFonts w:ascii="Arial" w:hAnsi="Arial" w:cs="Arial"/>
          <w:b/>
          <w:color w:val="000000"/>
          <w:sz w:val="21"/>
          <w:szCs w:val="21"/>
          <w:lang w:eastAsia="es-ES"/>
        </w:rPr>
      </w:pPr>
    </w:p>
    <w:p w14:paraId="33844332" w14:textId="3314CB02" w:rsidR="00914A9A" w:rsidRPr="00D8524F" w:rsidRDefault="00914A9A" w:rsidP="00914A9A">
      <w:pPr>
        <w:pStyle w:val="c5"/>
        <w:tabs>
          <w:tab w:val="left" w:pos="1479"/>
        </w:tabs>
        <w:spacing w:line="240" w:lineRule="auto"/>
        <w:jc w:val="both"/>
        <w:rPr>
          <w:rFonts w:ascii="Arial" w:eastAsia="Arial" w:hAnsi="Arial" w:cs="Arial"/>
          <w:color w:val="000000" w:themeColor="text1"/>
          <w:sz w:val="22"/>
          <w:szCs w:val="22"/>
          <w:lang w:eastAsia="es-CO" w:bidi="es-CO"/>
        </w:rPr>
      </w:pPr>
      <w:r w:rsidRPr="00463CB2">
        <w:rPr>
          <w:rFonts w:ascii="Arial" w:eastAsia="Arial" w:hAnsi="Arial" w:cs="Arial"/>
          <w:b/>
          <w:sz w:val="22"/>
          <w:szCs w:val="22"/>
          <w:lang w:eastAsia="es-CO" w:bidi="es-CO"/>
        </w:rPr>
        <w:t xml:space="preserve">Artículo 1o. </w:t>
      </w:r>
      <w:r w:rsidRPr="00463CB2">
        <w:rPr>
          <w:rFonts w:ascii="Arial" w:eastAsia="Arial" w:hAnsi="Arial" w:cs="Arial"/>
          <w:sz w:val="22"/>
          <w:szCs w:val="22"/>
          <w:lang w:eastAsia="es-CO" w:bidi="es-CO"/>
        </w:rPr>
        <w:t xml:space="preserve">Adicionar el siguiente numeral al artículo 11 de la Resolución 18 de 2019 de la </w:t>
      </w:r>
      <w:r w:rsidR="003930F3" w:rsidRPr="00C33D0C">
        <w:rPr>
          <w:rFonts w:ascii="Arial" w:eastAsia="Arial" w:hAnsi="Arial" w:cs="Arial"/>
          <w:sz w:val="22"/>
          <w:szCs w:val="22"/>
          <w:lang w:eastAsia="es-CO" w:bidi="es-CO"/>
        </w:rPr>
        <w:t>CNCA</w:t>
      </w:r>
      <w:r w:rsidRPr="00C33D0C">
        <w:rPr>
          <w:rFonts w:ascii="Arial" w:eastAsia="Arial" w:hAnsi="Arial" w:cs="Arial"/>
          <w:sz w:val="22"/>
          <w:szCs w:val="22"/>
          <w:lang w:eastAsia="es-CO" w:bidi="es-CO"/>
        </w:rPr>
        <w:t>:</w:t>
      </w:r>
    </w:p>
    <w:p w14:paraId="74129CCB" w14:textId="77777777" w:rsidR="00914A9A" w:rsidRPr="00D8524F" w:rsidRDefault="00914A9A" w:rsidP="00914A9A">
      <w:pPr>
        <w:pStyle w:val="c5"/>
        <w:tabs>
          <w:tab w:val="left" w:pos="1479"/>
        </w:tabs>
        <w:spacing w:line="240" w:lineRule="auto"/>
        <w:jc w:val="both"/>
        <w:rPr>
          <w:rFonts w:ascii="Arial" w:eastAsia="Arial" w:hAnsi="Arial" w:cs="Arial"/>
          <w:color w:val="000000" w:themeColor="text1"/>
          <w:sz w:val="22"/>
          <w:szCs w:val="22"/>
          <w:lang w:eastAsia="es-CO" w:bidi="es-CO"/>
        </w:rPr>
      </w:pPr>
    </w:p>
    <w:p w14:paraId="2D73E546" w14:textId="65BE93FA" w:rsidR="008F0900" w:rsidRPr="00E005CA" w:rsidRDefault="00914A9A" w:rsidP="00914A9A">
      <w:pPr>
        <w:pStyle w:val="c5"/>
        <w:tabs>
          <w:tab w:val="left" w:pos="1479"/>
        </w:tabs>
        <w:spacing w:line="240" w:lineRule="auto"/>
        <w:jc w:val="both"/>
        <w:rPr>
          <w:rFonts w:ascii="Arial" w:hAnsi="Arial" w:cs="Arial"/>
          <w:color w:val="000000" w:themeColor="text1"/>
          <w:sz w:val="22"/>
          <w:szCs w:val="22"/>
        </w:rPr>
      </w:pPr>
      <w:r w:rsidRPr="00D8524F">
        <w:rPr>
          <w:rFonts w:ascii="Arial" w:eastAsia="Arial" w:hAnsi="Arial" w:cs="Arial"/>
          <w:color w:val="000000" w:themeColor="text1"/>
          <w:sz w:val="22"/>
          <w:szCs w:val="22"/>
          <w:lang w:eastAsia="es-CO" w:bidi="es-CO"/>
        </w:rPr>
        <w:t>“1</w:t>
      </w:r>
      <w:r w:rsidR="00B5287A" w:rsidRPr="00D8524F">
        <w:rPr>
          <w:rFonts w:ascii="Arial" w:eastAsia="Arial" w:hAnsi="Arial" w:cs="Arial"/>
          <w:color w:val="000000" w:themeColor="text1"/>
          <w:sz w:val="22"/>
          <w:szCs w:val="22"/>
          <w:lang w:eastAsia="es-CO" w:bidi="es-CO"/>
        </w:rPr>
        <w:t>2</w:t>
      </w:r>
      <w:r w:rsidRPr="00D8524F">
        <w:rPr>
          <w:rFonts w:ascii="Arial" w:eastAsia="Arial" w:hAnsi="Arial" w:cs="Arial"/>
          <w:color w:val="000000" w:themeColor="text1"/>
          <w:sz w:val="22"/>
          <w:szCs w:val="22"/>
          <w:lang w:eastAsia="es-CO" w:bidi="es-CO"/>
        </w:rPr>
        <w:t xml:space="preserve">. LEC </w:t>
      </w:r>
      <w:r w:rsidR="00B05A0D" w:rsidRPr="00D8524F">
        <w:rPr>
          <w:rFonts w:ascii="Arial" w:hAnsi="Arial" w:cs="Arial"/>
          <w:color w:val="000000" w:themeColor="text1"/>
          <w:sz w:val="22"/>
          <w:szCs w:val="22"/>
        </w:rPr>
        <w:t xml:space="preserve">para </w:t>
      </w:r>
      <w:r w:rsidR="00B05A0D" w:rsidRPr="00E005CA">
        <w:rPr>
          <w:rFonts w:ascii="Arial" w:hAnsi="Arial" w:cs="Arial"/>
          <w:color w:val="000000" w:themeColor="text1"/>
          <w:sz w:val="22"/>
          <w:szCs w:val="22"/>
        </w:rPr>
        <w:t>Comunidades Negras</w:t>
      </w:r>
      <w:r w:rsidR="00D8524F" w:rsidRPr="00E005CA">
        <w:rPr>
          <w:rFonts w:ascii="Arial" w:hAnsi="Arial" w:cs="Arial"/>
          <w:color w:val="000000" w:themeColor="text1"/>
          <w:sz w:val="22"/>
          <w:szCs w:val="22"/>
        </w:rPr>
        <w:t>”</w:t>
      </w:r>
    </w:p>
    <w:p w14:paraId="0AC4B3AD" w14:textId="372D99FD" w:rsidR="00173D0C" w:rsidRPr="00E005CA" w:rsidRDefault="00173D0C" w:rsidP="00914A9A">
      <w:pPr>
        <w:pStyle w:val="c5"/>
        <w:tabs>
          <w:tab w:val="left" w:pos="1479"/>
        </w:tabs>
        <w:spacing w:line="240" w:lineRule="auto"/>
        <w:jc w:val="both"/>
        <w:rPr>
          <w:rFonts w:ascii="Arial" w:hAnsi="Arial" w:cs="Arial"/>
          <w:color w:val="000000" w:themeColor="text1"/>
          <w:sz w:val="22"/>
          <w:szCs w:val="22"/>
        </w:rPr>
      </w:pPr>
    </w:p>
    <w:p w14:paraId="780A7CED" w14:textId="3FAFA87D" w:rsidR="005F2FC4" w:rsidRPr="00E005CA" w:rsidRDefault="00173D0C" w:rsidP="00914A9A">
      <w:pPr>
        <w:pStyle w:val="c5"/>
        <w:tabs>
          <w:tab w:val="left" w:pos="1479"/>
        </w:tabs>
        <w:spacing w:line="240" w:lineRule="auto"/>
        <w:jc w:val="both"/>
        <w:rPr>
          <w:rFonts w:ascii="Arial" w:hAnsi="Arial" w:cs="Arial"/>
          <w:color w:val="000000" w:themeColor="text1"/>
          <w:sz w:val="22"/>
          <w:szCs w:val="22"/>
        </w:rPr>
      </w:pPr>
      <w:r w:rsidRPr="00E005CA">
        <w:rPr>
          <w:rFonts w:ascii="Arial" w:hAnsi="Arial" w:cs="Arial"/>
          <w:b/>
          <w:bCs/>
          <w:color w:val="000000" w:themeColor="text1"/>
          <w:sz w:val="22"/>
          <w:szCs w:val="22"/>
        </w:rPr>
        <w:t>Art</w:t>
      </w:r>
      <w:r w:rsidR="00F230D4" w:rsidRPr="00E005CA">
        <w:rPr>
          <w:rFonts w:ascii="Arial" w:hAnsi="Arial" w:cs="Arial"/>
          <w:b/>
          <w:bCs/>
          <w:color w:val="000000" w:themeColor="text1"/>
          <w:sz w:val="22"/>
          <w:szCs w:val="22"/>
        </w:rPr>
        <w:t>í</w:t>
      </w:r>
      <w:r w:rsidR="00722381" w:rsidRPr="00E005CA">
        <w:rPr>
          <w:rFonts w:ascii="Arial" w:hAnsi="Arial" w:cs="Arial"/>
          <w:b/>
          <w:bCs/>
          <w:color w:val="000000" w:themeColor="text1"/>
          <w:sz w:val="22"/>
          <w:szCs w:val="22"/>
        </w:rPr>
        <w:t>culo 2</w:t>
      </w:r>
      <w:r w:rsidR="00F230D4" w:rsidRPr="00E005CA">
        <w:rPr>
          <w:rFonts w:ascii="Arial" w:hAnsi="Arial" w:cs="Arial"/>
          <w:b/>
          <w:bCs/>
          <w:color w:val="000000" w:themeColor="text1"/>
          <w:sz w:val="22"/>
          <w:szCs w:val="22"/>
        </w:rPr>
        <w:t>o</w:t>
      </w:r>
      <w:r w:rsidR="00722381" w:rsidRPr="00E005CA">
        <w:rPr>
          <w:rFonts w:ascii="Arial" w:hAnsi="Arial" w:cs="Arial"/>
          <w:b/>
          <w:bCs/>
          <w:color w:val="000000" w:themeColor="text1"/>
          <w:sz w:val="22"/>
          <w:szCs w:val="22"/>
        </w:rPr>
        <w:t>.</w:t>
      </w:r>
      <w:r w:rsidR="00722381" w:rsidRPr="00E005CA">
        <w:rPr>
          <w:rFonts w:ascii="Arial" w:hAnsi="Arial" w:cs="Arial"/>
          <w:color w:val="000000" w:themeColor="text1"/>
          <w:sz w:val="22"/>
          <w:szCs w:val="22"/>
        </w:rPr>
        <w:t xml:space="preserve"> </w:t>
      </w:r>
      <w:r w:rsidR="00722381" w:rsidRPr="00E005CA">
        <w:rPr>
          <w:rFonts w:ascii="Arial" w:hAnsi="Arial" w:cs="Arial"/>
          <w:b/>
          <w:bCs/>
          <w:color w:val="000000" w:themeColor="text1"/>
          <w:sz w:val="22"/>
          <w:szCs w:val="22"/>
        </w:rPr>
        <w:t xml:space="preserve">LEC </w:t>
      </w:r>
      <w:r w:rsidR="00F230D4" w:rsidRPr="00E005CA">
        <w:rPr>
          <w:rFonts w:ascii="Arial" w:hAnsi="Arial" w:cs="Arial"/>
          <w:b/>
          <w:bCs/>
          <w:color w:val="000000" w:themeColor="text1"/>
          <w:sz w:val="22"/>
          <w:szCs w:val="22"/>
        </w:rPr>
        <w:t>para Comunidades Negras</w:t>
      </w:r>
      <w:r w:rsidR="006F490D">
        <w:rPr>
          <w:rFonts w:ascii="Arial" w:hAnsi="Arial" w:cs="Arial"/>
          <w:b/>
          <w:bCs/>
          <w:color w:val="000000" w:themeColor="text1"/>
          <w:sz w:val="22"/>
          <w:szCs w:val="22"/>
        </w:rPr>
        <w:t xml:space="preserve">, </w:t>
      </w:r>
      <w:bookmarkStart w:id="0" w:name="_Hlk45088732"/>
      <w:r w:rsidR="006F490D">
        <w:rPr>
          <w:rFonts w:ascii="Arial" w:hAnsi="Arial" w:cs="Arial"/>
          <w:b/>
          <w:bCs/>
          <w:color w:val="000000" w:themeColor="text1"/>
          <w:sz w:val="22"/>
          <w:szCs w:val="22"/>
        </w:rPr>
        <w:t>A</w:t>
      </w:r>
      <w:r w:rsidR="006F490D" w:rsidRPr="006F490D">
        <w:rPr>
          <w:rFonts w:ascii="Arial" w:hAnsi="Arial" w:cs="Arial"/>
          <w:b/>
          <w:bCs/>
          <w:color w:val="000000" w:themeColor="text1"/>
          <w:sz w:val="22"/>
          <w:szCs w:val="22"/>
        </w:rPr>
        <w:t xml:space="preserve">frocolombianas, </w:t>
      </w:r>
      <w:r w:rsidR="006F490D">
        <w:rPr>
          <w:rFonts w:ascii="Arial" w:hAnsi="Arial" w:cs="Arial"/>
          <w:b/>
          <w:bCs/>
          <w:color w:val="000000" w:themeColor="text1"/>
          <w:sz w:val="22"/>
          <w:szCs w:val="22"/>
        </w:rPr>
        <w:t>R</w:t>
      </w:r>
      <w:r w:rsidR="006F490D" w:rsidRPr="006F490D">
        <w:rPr>
          <w:rFonts w:ascii="Arial" w:hAnsi="Arial" w:cs="Arial"/>
          <w:b/>
          <w:bCs/>
          <w:color w:val="000000" w:themeColor="text1"/>
          <w:sz w:val="22"/>
          <w:szCs w:val="22"/>
        </w:rPr>
        <w:t xml:space="preserve">aizales y </w:t>
      </w:r>
      <w:r w:rsidR="006F490D">
        <w:rPr>
          <w:rFonts w:ascii="Arial" w:hAnsi="Arial" w:cs="Arial"/>
          <w:b/>
          <w:bCs/>
          <w:color w:val="000000" w:themeColor="text1"/>
          <w:sz w:val="22"/>
          <w:szCs w:val="22"/>
        </w:rPr>
        <w:t>P</w:t>
      </w:r>
      <w:r w:rsidR="006F490D" w:rsidRPr="006F490D">
        <w:rPr>
          <w:rFonts w:ascii="Arial" w:hAnsi="Arial" w:cs="Arial"/>
          <w:b/>
          <w:bCs/>
          <w:color w:val="000000" w:themeColor="text1"/>
          <w:sz w:val="22"/>
          <w:szCs w:val="22"/>
        </w:rPr>
        <w:t>alenqueras</w:t>
      </w:r>
      <w:bookmarkEnd w:id="0"/>
      <w:r w:rsidR="00F230D4" w:rsidRPr="00E005CA">
        <w:rPr>
          <w:rFonts w:ascii="Arial" w:hAnsi="Arial" w:cs="Arial"/>
          <w:color w:val="000000" w:themeColor="text1"/>
          <w:sz w:val="22"/>
          <w:szCs w:val="22"/>
        </w:rPr>
        <w:t xml:space="preserve">. </w:t>
      </w:r>
      <w:r w:rsidR="00236A12" w:rsidRPr="00E005CA">
        <w:rPr>
          <w:rFonts w:ascii="Arial" w:hAnsi="Arial" w:cs="Arial"/>
          <w:color w:val="000000" w:themeColor="text1"/>
          <w:sz w:val="22"/>
          <w:szCs w:val="22"/>
        </w:rPr>
        <w:t xml:space="preserve">La LEC para </w:t>
      </w:r>
      <w:r w:rsidR="00EA5EE3" w:rsidRPr="00E005CA">
        <w:rPr>
          <w:rFonts w:ascii="Arial" w:hAnsi="Arial" w:cs="Arial"/>
          <w:color w:val="000000" w:themeColor="text1"/>
          <w:sz w:val="22"/>
          <w:szCs w:val="22"/>
        </w:rPr>
        <w:t>C</w:t>
      </w:r>
      <w:r w:rsidR="00236A12" w:rsidRPr="00E005CA">
        <w:rPr>
          <w:rFonts w:ascii="Arial" w:hAnsi="Arial" w:cs="Arial"/>
          <w:color w:val="000000" w:themeColor="text1"/>
          <w:sz w:val="22"/>
          <w:szCs w:val="22"/>
        </w:rPr>
        <w:t>omunidades Negras</w:t>
      </w:r>
      <w:r w:rsidR="006F490D">
        <w:rPr>
          <w:rFonts w:ascii="Arial" w:hAnsi="Arial" w:cs="Arial"/>
          <w:color w:val="000000" w:themeColor="text1"/>
          <w:sz w:val="22"/>
          <w:szCs w:val="22"/>
        </w:rPr>
        <w:t>,</w:t>
      </w:r>
      <w:r w:rsidR="006F490D" w:rsidRPr="006F490D">
        <w:t xml:space="preserve"> </w:t>
      </w:r>
      <w:r w:rsidR="006F490D" w:rsidRPr="006F490D">
        <w:rPr>
          <w:rFonts w:ascii="Arial" w:hAnsi="Arial" w:cs="Arial"/>
          <w:color w:val="000000" w:themeColor="text1"/>
          <w:sz w:val="22"/>
          <w:szCs w:val="22"/>
        </w:rPr>
        <w:t>Afrocolombianas, Raizales y Palenqueras</w:t>
      </w:r>
      <w:r w:rsidR="00236A12" w:rsidRPr="00E005CA">
        <w:rPr>
          <w:rFonts w:ascii="Arial" w:hAnsi="Arial" w:cs="Arial"/>
          <w:color w:val="000000" w:themeColor="text1"/>
          <w:sz w:val="22"/>
          <w:szCs w:val="22"/>
        </w:rPr>
        <w:t xml:space="preserve"> tendrá las </w:t>
      </w:r>
      <w:r w:rsidR="0068576F" w:rsidRPr="00E005CA">
        <w:rPr>
          <w:rFonts w:ascii="Arial" w:hAnsi="Arial" w:cs="Arial"/>
          <w:color w:val="000000" w:themeColor="text1"/>
          <w:sz w:val="22"/>
          <w:szCs w:val="22"/>
        </w:rPr>
        <w:t xml:space="preserve">siguientes </w:t>
      </w:r>
      <w:r w:rsidR="00722381" w:rsidRPr="00E005CA">
        <w:rPr>
          <w:rFonts w:ascii="Arial" w:hAnsi="Arial" w:cs="Arial"/>
          <w:color w:val="000000" w:themeColor="text1"/>
          <w:sz w:val="22"/>
          <w:szCs w:val="22"/>
        </w:rPr>
        <w:t>condiciones</w:t>
      </w:r>
      <w:r w:rsidR="005F2FC4" w:rsidRPr="00E005CA">
        <w:rPr>
          <w:rFonts w:ascii="Arial" w:hAnsi="Arial" w:cs="Arial"/>
          <w:color w:val="000000" w:themeColor="text1"/>
          <w:sz w:val="22"/>
          <w:szCs w:val="22"/>
        </w:rPr>
        <w:t>:</w:t>
      </w:r>
    </w:p>
    <w:p w14:paraId="5674A7B8" w14:textId="54531A61" w:rsidR="00F73E07" w:rsidRPr="00E005CA" w:rsidRDefault="00F73E07" w:rsidP="00914A9A">
      <w:pPr>
        <w:pStyle w:val="c5"/>
        <w:tabs>
          <w:tab w:val="left" w:pos="1479"/>
        </w:tabs>
        <w:spacing w:line="240" w:lineRule="auto"/>
        <w:jc w:val="both"/>
        <w:rPr>
          <w:rFonts w:ascii="Arial" w:hAnsi="Arial" w:cs="Arial"/>
          <w:color w:val="000000" w:themeColor="text1"/>
          <w:sz w:val="22"/>
          <w:szCs w:val="22"/>
        </w:rPr>
      </w:pPr>
    </w:p>
    <w:p w14:paraId="3C4F1EF9" w14:textId="35DF6A27" w:rsidR="00516103" w:rsidRPr="00C311D4" w:rsidRDefault="00F73E07" w:rsidP="00F73E07">
      <w:pPr>
        <w:pStyle w:val="Prrafodelista"/>
        <w:numPr>
          <w:ilvl w:val="0"/>
          <w:numId w:val="1"/>
        </w:numPr>
        <w:tabs>
          <w:tab w:val="left" w:pos="1479"/>
        </w:tabs>
        <w:jc w:val="both"/>
        <w:rPr>
          <w:rFonts w:ascii="Arial" w:eastAsia="Arial" w:hAnsi="Arial" w:cs="Arial"/>
          <w:sz w:val="22"/>
          <w:szCs w:val="22"/>
          <w:lang w:eastAsia="es-CO" w:bidi="es-CO"/>
        </w:rPr>
      </w:pPr>
      <w:r w:rsidRPr="00E005CA">
        <w:rPr>
          <w:rFonts w:ascii="Arial" w:hAnsi="Arial" w:cs="Arial"/>
          <w:b/>
          <w:bCs/>
          <w:color w:val="000000" w:themeColor="text1"/>
          <w:sz w:val="22"/>
          <w:szCs w:val="22"/>
          <w:lang w:eastAsia="es-ES"/>
        </w:rPr>
        <w:t>Beneficiarios.</w:t>
      </w:r>
      <w:r w:rsidRPr="00E005CA">
        <w:rPr>
          <w:rFonts w:ascii="Arial" w:hAnsi="Arial" w:cs="Arial"/>
          <w:color w:val="000000" w:themeColor="text1"/>
          <w:sz w:val="22"/>
          <w:szCs w:val="22"/>
          <w:lang w:eastAsia="es-ES"/>
        </w:rPr>
        <w:t xml:space="preserve"> </w:t>
      </w:r>
      <w:r w:rsidR="00516103" w:rsidRPr="00E005CA">
        <w:rPr>
          <w:rFonts w:ascii="Arial" w:hAnsi="Arial" w:cs="Arial"/>
          <w:color w:val="000000"/>
          <w:sz w:val="22"/>
          <w:szCs w:val="22"/>
          <w:lang w:eastAsia="es-ES"/>
        </w:rPr>
        <w:t>Podrán acceder a esta LEC los Pequeños y Medianos Productores, persona natural o jurídica, así como los esquemas asociativos y de integración, según la clasificación vigente.</w:t>
      </w:r>
      <w:r w:rsidR="005215EA" w:rsidRPr="00E005CA">
        <w:rPr>
          <w:rFonts w:ascii="Arial" w:hAnsi="Arial" w:cs="Arial"/>
          <w:color w:val="000000"/>
          <w:sz w:val="22"/>
          <w:szCs w:val="22"/>
          <w:lang w:eastAsia="es-ES"/>
        </w:rPr>
        <w:t xml:space="preserve"> Los beneficiarios</w:t>
      </w:r>
      <w:r w:rsidR="00A30A05" w:rsidRPr="00E005CA">
        <w:rPr>
          <w:rFonts w:ascii="Arial" w:hAnsi="Arial" w:cs="Arial"/>
          <w:color w:val="000000"/>
          <w:sz w:val="22"/>
          <w:szCs w:val="22"/>
          <w:lang w:eastAsia="es-ES"/>
        </w:rPr>
        <w:t xml:space="preserve"> deberán clasificar adi</w:t>
      </w:r>
      <w:r w:rsidR="007C2C86" w:rsidRPr="00E005CA">
        <w:rPr>
          <w:rFonts w:ascii="Arial" w:hAnsi="Arial" w:cs="Arial"/>
          <w:color w:val="000000"/>
          <w:sz w:val="22"/>
          <w:szCs w:val="22"/>
          <w:lang w:eastAsia="es-ES"/>
        </w:rPr>
        <w:t>ci</w:t>
      </w:r>
      <w:r w:rsidR="00A30A05" w:rsidRPr="00E005CA">
        <w:rPr>
          <w:rFonts w:ascii="Arial" w:hAnsi="Arial" w:cs="Arial"/>
          <w:color w:val="000000"/>
          <w:sz w:val="22"/>
          <w:szCs w:val="22"/>
          <w:lang w:eastAsia="es-ES"/>
        </w:rPr>
        <w:t xml:space="preserve">onalmente </w:t>
      </w:r>
      <w:r w:rsidR="007C2C86" w:rsidRPr="00E005CA">
        <w:rPr>
          <w:rFonts w:ascii="Arial" w:hAnsi="Arial" w:cs="Arial"/>
          <w:color w:val="000000"/>
          <w:sz w:val="22"/>
          <w:szCs w:val="22"/>
          <w:lang w:eastAsia="es-ES"/>
        </w:rPr>
        <w:t xml:space="preserve">en una de las siguientes </w:t>
      </w:r>
      <w:r w:rsidR="007416AE" w:rsidRPr="00E005CA">
        <w:rPr>
          <w:rFonts w:ascii="Arial" w:hAnsi="Arial" w:cs="Arial"/>
          <w:color w:val="000000"/>
          <w:sz w:val="22"/>
          <w:szCs w:val="22"/>
          <w:lang w:eastAsia="es-ES"/>
        </w:rPr>
        <w:t xml:space="preserve">alternativas </w:t>
      </w:r>
      <w:r w:rsidR="007416AE" w:rsidRPr="00E005CA">
        <w:rPr>
          <w:rFonts w:ascii="Arial" w:hAnsi="Arial" w:cs="Arial"/>
          <w:sz w:val="22"/>
          <w:szCs w:val="22"/>
        </w:rPr>
        <w:t xml:space="preserve">de </w:t>
      </w:r>
      <w:r w:rsidR="007416AE" w:rsidRPr="00C311D4">
        <w:rPr>
          <w:rFonts w:ascii="Arial" w:hAnsi="Arial" w:cs="Arial"/>
          <w:sz w:val="22"/>
          <w:szCs w:val="22"/>
        </w:rPr>
        <w:t>conformidad con las definiciones de la Ley 70 de 1993 y sus disposiciones reglamentarias</w:t>
      </w:r>
      <w:r w:rsidR="007416AE" w:rsidRPr="00C311D4">
        <w:rPr>
          <w:rFonts w:ascii="Arial" w:hAnsi="Arial" w:cs="Arial"/>
          <w:color w:val="000000"/>
          <w:sz w:val="22"/>
          <w:szCs w:val="22"/>
          <w:lang w:eastAsia="es-ES"/>
        </w:rPr>
        <w:t>:</w:t>
      </w:r>
      <w:r w:rsidR="00A30A05" w:rsidRPr="00C311D4">
        <w:rPr>
          <w:rFonts w:ascii="Arial" w:hAnsi="Arial" w:cs="Arial"/>
          <w:color w:val="000000"/>
          <w:sz w:val="22"/>
          <w:szCs w:val="22"/>
          <w:lang w:eastAsia="es-ES"/>
        </w:rPr>
        <w:t xml:space="preserve"> </w:t>
      </w:r>
    </w:p>
    <w:p w14:paraId="0B5D4A6D" w14:textId="77777777" w:rsidR="00324558" w:rsidRPr="00C311D4" w:rsidRDefault="00324558" w:rsidP="00324558">
      <w:pPr>
        <w:jc w:val="both"/>
        <w:rPr>
          <w:rFonts w:ascii="Arial" w:hAnsi="Arial" w:cs="Arial"/>
          <w:sz w:val="22"/>
          <w:szCs w:val="22"/>
        </w:rPr>
      </w:pPr>
    </w:p>
    <w:p w14:paraId="14FD011B" w14:textId="7C997345" w:rsidR="00324558" w:rsidRPr="00C311D4" w:rsidRDefault="00AA4A38" w:rsidP="002E76F2">
      <w:pPr>
        <w:pStyle w:val="Prrafodelista"/>
        <w:numPr>
          <w:ilvl w:val="1"/>
          <w:numId w:val="10"/>
        </w:numPr>
        <w:ind w:left="1134" w:hanging="436"/>
        <w:jc w:val="both"/>
        <w:rPr>
          <w:rFonts w:ascii="Arial" w:hAnsi="Arial" w:cs="Arial"/>
          <w:sz w:val="22"/>
          <w:szCs w:val="22"/>
        </w:rPr>
      </w:pPr>
      <w:r w:rsidRPr="00C311D4">
        <w:rPr>
          <w:rFonts w:ascii="Arial" w:hAnsi="Arial" w:cs="Arial"/>
          <w:sz w:val="22"/>
          <w:szCs w:val="22"/>
        </w:rPr>
        <w:t xml:space="preserve">Los consejos comunitarios, o quien haga sus veces, de las </w:t>
      </w:r>
      <w:r w:rsidR="00324558" w:rsidRPr="00C311D4">
        <w:rPr>
          <w:rFonts w:ascii="Arial" w:hAnsi="Arial" w:cs="Arial"/>
          <w:sz w:val="22"/>
          <w:szCs w:val="22"/>
        </w:rPr>
        <w:t>Comunidades Negras</w:t>
      </w:r>
      <w:r w:rsidR="00AE42B6" w:rsidRPr="00C311D4">
        <w:rPr>
          <w:rFonts w:ascii="Arial" w:hAnsi="Arial" w:cs="Arial"/>
          <w:sz w:val="22"/>
          <w:szCs w:val="22"/>
        </w:rPr>
        <w:t>, Afrocolombianas, Raizales y</w:t>
      </w:r>
      <w:r w:rsidR="00D4156D" w:rsidRPr="00C311D4">
        <w:rPr>
          <w:rFonts w:ascii="Arial" w:hAnsi="Arial" w:cs="Arial"/>
          <w:sz w:val="22"/>
          <w:szCs w:val="22"/>
        </w:rPr>
        <w:t>/o</w:t>
      </w:r>
      <w:r w:rsidR="00AE42B6" w:rsidRPr="00C311D4">
        <w:rPr>
          <w:rFonts w:ascii="Arial" w:hAnsi="Arial" w:cs="Arial"/>
          <w:sz w:val="22"/>
          <w:szCs w:val="22"/>
        </w:rPr>
        <w:t xml:space="preserve"> Palenqueras</w:t>
      </w:r>
      <w:r w:rsidR="00324558" w:rsidRPr="00C311D4">
        <w:rPr>
          <w:rFonts w:ascii="Arial" w:hAnsi="Arial" w:cs="Arial"/>
          <w:sz w:val="22"/>
          <w:szCs w:val="22"/>
        </w:rPr>
        <w:t xml:space="preserve"> debidamente constituid</w:t>
      </w:r>
      <w:r w:rsidR="003C23CD" w:rsidRPr="00C311D4">
        <w:rPr>
          <w:rFonts w:ascii="Arial" w:hAnsi="Arial" w:cs="Arial"/>
          <w:sz w:val="22"/>
          <w:szCs w:val="22"/>
        </w:rPr>
        <w:t>a</w:t>
      </w:r>
      <w:r w:rsidR="00324558" w:rsidRPr="00C311D4">
        <w:rPr>
          <w:rFonts w:ascii="Arial" w:hAnsi="Arial" w:cs="Arial"/>
          <w:sz w:val="22"/>
          <w:szCs w:val="22"/>
        </w:rPr>
        <w:t>s</w:t>
      </w:r>
      <w:r w:rsidR="0080382A" w:rsidRPr="00C311D4">
        <w:rPr>
          <w:rFonts w:ascii="Arial" w:hAnsi="Arial" w:cs="Arial"/>
          <w:sz w:val="22"/>
          <w:szCs w:val="22"/>
        </w:rPr>
        <w:t xml:space="preserve">, </w:t>
      </w:r>
      <w:r w:rsidR="00CD0F60" w:rsidRPr="00C311D4">
        <w:rPr>
          <w:rFonts w:ascii="Arial" w:hAnsi="Arial" w:cs="Arial"/>
          <w:sz w:val="22"/>
          <w:szCs w:val="22"/>
        </w:rPr>
        <w:t xml:space="preserve">y </w:t>
      </w:r>
      <w:r w:rsidR="00324558" w:rsidRPr="00C311D4">
        <w:rPr>
          <w:rFonts w:ascii="Arial" w:hAnsi="Arial" w:cs="Arial"/>
          <w:sz w:val="22"/>
          <w:szCs w:val="22"/>
        </w:rPr>
        <w:t>certificados por el Ministerio del Interior</w:t>
      </w:r>
      <w:r w:rsidR="002F01AD" w:rsidRPr="00C311D4">
        <w:rPr>
          <w:rFonts w:ascii="Arial" w:hAnsi="Arial" w:cs="Arial"/>
          <w:sz w:val="22"/>
          <w:szCs w:val="22"/>
        </w:rPr>
        <w:t>.</w:t>
      </w:r>
    </w:p>
    <w:p w14:paraId="4920238D" w14:textId="37B78D09" w:rsidR="00324558" w:rsidRPr="00C311D4" w:rsidRDefault="00324558" w:rsidP="002E76F2">
      <w:pPr>
        <w:pStyle w:val="Prrafodelista"/>
        <w:numPr>
          <w:ilvl w:val="1"/>
          <w:numId w:val="10"/>
        </w:numPr>
        <w:ind w:left="1134" w:hanging="436"/>
        <w:jc w:val="both"/>
        <w:rPr>
          <w:rFonts w:ascii="Arial" w:hAnsi="Arial" w:cs="Arial"/>
          <w:sz w:val="22"/>
          <w:szCs w:val="22"/>
        </w:rPr>
      </w:pPr>
      <w:r w:rsidRPr="00C311D4">
        <w:rPr>
          <w:rFonts w:ascii="Arial" w:hAnsi="Arial" w:cs="Arial"/>
          <w:sz w:val="22"/>
          <w:szCs w:val="22"/>
        </w:rPr>
        <w:t>Miembros de Comunidades Negras,</w:t>
      </w:r>
      <w:r w:rsidR="00C228CA" w:rsidRPr="00C311D4">
        <w:rPr>
          <w:rFonts w:ascii="Arial" w:hAnsi="Arial" w:cs="Arial"/>
          <w:sz w:val="22"/>
          <w:szCs w:val="22"/>
        </w:rPr>
        <w:t xml:space="preserve"> Afrocolombianas, Raizales </w:t>
      </w:r>
      <w:r w:rsidR="00D4156D" w:rsidRPr="00C311D4">
        <w:rPr>
          <w:rFonts w:ascii="Arial" w:hAnsi="Arial" w:cs="Arial"/>
          <w:sz w:val="22"/>
          <w:szCs w:val="22"/>
        </w:rPr>
        <w:t>y/o</w:t>
      </w:r>
      <w:r w:rsidR="00C228CA" w:rsidRPr="00C311D4">
        <w:rPr>
          <w:rFonts w:ascii="Arial" w:hAnsi="Arial" w:cs="Arial"/>
          <w:sz w:val="22"/>
          <w:szCs w:val="22"/>
        </w:rPr>
        <w:t xml:space="preserve"> Palenqueras</w:t>
      </w:r>
      <w:r w:rsidRPr="00C311D4">
        <w:rPr>
          <w:rFonts w:ascii="Arial" w:hAnsi="Arial" w:cs="Arial"/>
          <w:sz w:val="22"/>
          <w:szCs w:val="22"/>
        </w:rPr>
        <w:t xml:space="preserve"> para adelantar proyectos productivos en los terrenos de propiedad colectiva de</w:t>
      </w:r>
      <w:r w:rsidR="00383D5B" w:rsidRPr="00C311D4">
        <w:rPr>
          <w:rFonts w:ascii="Arial" w:hAnsi="Arial" w:cs="Arial"/>
          <w:sz w:val="22"/>
          <w:szCs w:val="22"/>
        </w:rPr>
        <w:t xml:space="preserve"> </w:t>
      </w:r>
      <w:r w:rsidRPr="00C311D4">
        <w:rPr>
          <w:rFonts w:ascii="Arial" w:hAnsi="Arial" w:cs="Arial"/>
          <w:sz w:val="22"/>
          <w:szCs w:val="22"/>
        </w:rPr>
        <w:t>l</w:t>
      </w:r>
      <w:r w:rsidR="00383D5B" w:rsidRPr="00C311D4">
        <w:rPr>
          <w:rFonts w:ascii="Arial" w:hAnsi="Arial" w:cs="Arial"/>
          <w:sz w:val="22"/>
          <w:szCs w:val="22"/>
        </w:rPr>
        <w:t>a</w:t>
      </w:r>
      <w:r w:rsidRPr="00C311D4">
        <w:rPr>
          <w:rFonts w:ascii="Arial" w:hAnsi="Arial" w:cs="Arial"/>
          <w:sz w:val="22"/>
          <w:szCs w:val="22"/>
        </w:rPr>
        <w:t xml:space="preserve"> respectiv</w:t>
      </w:r>
      <w:r w:rsidR="00383D5B" w:rsidRPr="00C311D4">
        <w:rPr>
          <w:rFonts w:ascii="Arial" w:hAnsi="Arial" w:cs="Arial"/>
          <w:sz w:val="22"/>
          <w:szCs w:val="22"/>
        </w:rPr>
        <w:t>a</w:t>
      </w:r>
      <w:r w:rsidRPr="00C311D4">
        <w:rPr>
          <w:rFonts w:ascii="Arial" w:hAnsi="Arial" w:cs="Arial"/>
          <w:sz w:val="22"/>
          <w:szCs w:val="22"/>
        </w:rPr>
        <w:t xml:space="preserve"> </w:t>
      </w:r>
      <w:r w:rsidR="008306D6" w:rsidRPr="00C311D4">
        <w:rPr>
          <w:rFonts w:ascii="Arial" w:hAnsi="Arial" w:cs="Arial"/>
          <w:sz w:val="22"/>
          <w:szCs w:val="22"/>
        </w:rPr>
        <w:t>c</w:t>
      </w:r>
      <w:r w:rsidRPr="00C311D4">
        <w:rPr>
          <w:rFonts w:ascii="Arial" w:hAnsi="Arial" w:cs="Arial"/>
          <w:sz w:val="22"/>
          <w:szCs w:val="22"/>
        </w:rPr>
        <w:t>omunidad. La condición de miembro de la Comunidad Negra</w:t>
      </w:r>
      <w:r w:rsidR="002F0439" w:rsidRPr="00C311D4">
        <w:rPr>
          <w:rFonts w:ascii="Arial" w:hAnsi="Arial" w:cs="Arial"/>
          <w:sz w:val="22"/>
          <w:szCs w:val="22"/>
        </w:rPr>
        <w:t xml:space="preserve"> Afrocolombianas, Raizales o Palenqueras</w:t>
      </w:r>
      <w:r w:rsidR="003958F8" w:rsidRPr="00C311D4">
        <w:rPr>
          <w:rFonts w:ascii="Arial" w:hAnsi="Arial" w:cs="Arial"/>
          <w:sz w:val="22"/>
          <w:szCs w:val="22"/>
        </w:rPr>
        <w:t>, debidamente certificada por el Ministerio de Interior,</w:t>
      </w:r>
      <w:r w:rsidRPr="00C311D4">
        <w:rPr>
          <w:rFonts w:ascii="Arial" w:hAnsi="Arial" w:cs="Arial"/>
          <w:sz w:val="22"/>
          <w:szCs w:val="22"/>
        </w:rPr>
        <w:t xml:space="preserve"> será certificada por el representante legal de</w:t>
      </w:r>
      <w:r w:rsidR="0004611B" w:rsidRPr="00C311D4">
        <w:rPr>
          <w:rFonts w:ascii="Arial" w:hAnsi="Arial" w:cs="Arial"/>
          <w:sz w:val="22"/>
          <w:szCs w:val="22"/>
        </w:rPr>
        <w:t xml:space="preserve"> la comunidad étnica.</w:t>
      </w:r>
    </w:p>
    <w:p w14:paraId="25537426" w14:textId="77777777" w:rsidR="00BB386A" w:rsidRPr="00C311D4" w:rsidRDefault="00BB386A" w:rsidP="00BB386A">
      <w:pPr>
        <w:pStyle w:val="Prrafodelista"/>
        <w:ind w:left="1418"/>
        <w:jc w:val="both"/>
        <w:rPr>
          <w:rFonts w:ascii="Arial" w:hAnsi="Arial" w:cs="Arial"/>
          <w:sz w:val="22"/>
          <w:szCs w:val="22"/>
        </w:rPr>
      </w:pPr>
    </w:p>
    <w:p w14:paraId="17B8F403" w14:textId="77777777" w:rsidR="00BB386A" w:rsidRPr="00C311D4" w:rsidRDefault="00BB386A" w:rsidP="00BB386A">
      <w:pPr>
        <w:pStyle w:val="Prrafodelista"/>
        <w:numPr>
          <w:ilvl w:val="0"/>
          <w:numId w:val="10"/>
        </w:numPr>
        <w:jc w:val="both"/>
        <w:rPr>
          <w:rFonts w:ascii="Arial" w:hAnsi="Arial" w:cs="Arial"/>
          <w:color w:val="000000"/>
          <w:sz w:val="22"/>
          <w:szCs w:val="22"/>
          <w:lang w:eastAsia="es-ES"/>
        </w:rPr>
      </w:pPr>
      <w:r w:rsidRPr="00C311D4">
        <w:rPr>
          <w:rFonts w:ascii="Arial" w:hAnsi="Arial" w:cs="Arial"/>
          <w:b/>
          <w:bCs/>
          <w:color w:val="000000" w:themeColor="text1"/>
          <w:sz w:val="22"/>
          <w:szCs w:val="22"/>
          <w:lang w:eastAsia="es-ES"/>
        </w:rPr>
        <w:t>Actividades Financiables</w:t>
      </w:r>
      <w:r w:rsidRPr="00C311D4">
        <w:rPr>
          <w:rFonts w:ascii="Arial" w:hAnsi="Arial" w:cs="Arial"/>
          <w:color w:val="000000" w:themeColor="text1"/>
          <w:sz w:val="22"/>
          <w:szCs w:val="22"/>
          <w:lang w:eastAsia="es-ES"/>
        </w:rPr>
        <w:t>.</w:t>
      </w:r>
    </w:p>
    <w:p w14:paraId="4224AF99" w14:textId="77777777" w:rsidR="00B8622A" w:rsidRPr="0082546E" w:rsidRDefault="00F066CF" w:rsidP="00373B9B">
      <w:pPr>
        <w:pStyle w:val="Prrafodelista"/>
        <w:numPr>
          <w:ilvl w:val="1"/>
          <w:numId w:val="10"/>
        </w:numPr>
        <w:ind w:left="1134" w:hanging="436"/>
        <w:jc w:val="both"/>
        <w:rPr>
          <w:rFonts w:ascii="Arial" w:hAnsi="Arial" w:cs="Arial"/>
          <w:color w:val="000000"/>
          <w:sz w:val="22"/>
          <w:szCs w:val="22"/>
          <w:lang w:eastAsia="es-ES"/>
        </w:rPr>
      </w:pPr>
      <w:bookmarkStart w:id="1" w:name="_Hlk41661673"/>
      <w:r w:rsidRPr="0082546E">
        <w:rPr>
          <w:rFonts w:ascii="Arial" w:hAnsi="Arial" w:cs="Arial"/>
          <w:color w:val="000000" w:themeColor="text1"/>
          <w:sz w:val="22"/>
          <w:szCs w:val="22"/>
          <w:lang w:eastAsia="es-ES"/>
        </w:rPr>
        <w:t>Los ser</w:t>
      </w:r>
      <w:r w:rsidR="00B8622A" w:rsidRPr="0082546E">
        <w:rPr>
          <w:rFonts w:ascii="Arial" w:hAnsi="Arial" w:cs="Arial"/>
          <w:color w:val="000000" w:themeColor="text1"/>
          <w:sz w:val="22"/>
          <w:szCs w:val="22"/>
          <w:lang w:eastAsia="es-ES"/>
        </w:rPr>
        <w:t>vicios de apoyo</w:t>
      </w:r>
    </w:p>
    <w:p w14:paraId="1771A0F8" w14:textId="3A8958E9" w:rsidR="006E799F" w:rsidRPr="0082546E" w:rsidRDefault="006E799F"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themeColor="text1"/>
          <w:sz w:val="22"/>
          <w:szCs w:val="22"/>
          <w:lang w:eastAsia="es-ES"/>
        </w:rPr>
        <w:t xml:space="preserve">La siembra de cultivos de ciclo corto </w:t>
      </w:r>
    </w:p>
    <w:p w14:paraId="7D391804" w14:textId="77777777" w:rsidR="006E799F" w:rsidRPr="0082546E" w:rsidRDefault="006E799F"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themeColor="text1"/>
          <w:sz w:val="22"/>
          <w:szCs w:val="22"/>
          <w:lang w:eastAsia="es-ES"/>
        </w:rPr>
        <w:t xml:space="preserve">El sostenimiento de cultivos perennes </w:t>
      </w:r>
    </w:p>
    <w:p w14:paraId="125B4E10" w14:textId="77777777" w:rsidR="006E799F" w:rsidRPr="0082546E" w:rsidRDefault="006E799F"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themeColor="text1"/>
          <w:sz w:val="22"/>
          <w:szCs w:val="22"/>
          <w:lang w:eastAsia="es-ES"/>
        </w:rPr>
        <w:t>La producción pecuaria</w:t>
      </w:r>
      <w:bookmarkEnd w:id="1"/>
    </w:p>
    <w:p w14:paraId="53CE71FC" w14:textId="77777777" w:rsidR="006E799F" w:rsidRPr="0082546E" w:rsidRDefault="006E799F"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themeColor="text1"/>
          <w:sz w:val="22"/>
          <w:szCs w:val="22"/>
          <w:lang w:eastAsia="es-ES"/>
        </w:rPr>
        <w:t>La comercialización de la producción agropecuaria</w:t>
      </w:r>
    </w:p>
    <w:p w14:paraId="31F7B6E6" w14:textId="001174FE" w:rsidR="006E799F" w:rsidRPr="0082546E" w:rsidRDefault="006E799F"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themeColor="text1"/>
          <w:sz w:val="22"/>
          <w:szCs w:val="22"/>
          <w:lang w:eastAsia="es-ES"/>
        </w:rPr>
        <w:t>La transformación de la producción agropecuaria</w:t>
      </w:r>
    </w:p>
    <w:p w14:paraId="38C1F6F6" w14:textId="5FA03ADC" w:rsidR="008855ED" w:rsidRPr="0082546E" w:rsidRDefault="00F13062"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sz w:val="22"/>
          <w:szCs w:val="22"/>
          <w:lang w:eastAsia="es-ES"/>
        </w:rPr>
        <w:t>Maquinaria, infraestructura y adecuación de tierras</w:t>
      </w:r>
    </w:p>
    <w:p w14:paraId="20FF0315" w14:textId="2B21E4DE" w:rsidR="00F13062" w:rsidRPr="0082546E" w:rsidRDefault="00C1171A" w:rsidP="00373B9B">
      <w:pPr>
        <w:pStyle w:val="Prrafodelista"/>
        <w:numPr>
          <w:ilvl w:val="1"/>
          <w:numId w:val="10"/>
        </w:numPr>
        <w:ind w:left="1134" w:hanging="436"/>
        <w:jc w:val="both"/>
        <w:rPr>
          <w:rFonts w:ascii="Arial" w:hAnsi="Arial" w:cs="Arial"/>
          <w:color w:val="000000"/>
          <w:sz w:val="22"/>
          <w:szCs w:val="22"/>
          <w:lang w:eastAsia="es-ES"/>
        </w:rPr>
      </w:pPr>
      <w:r w:rsidRPr="0082546E">
        <w:rPr>
          <w:rFonts w:ascii="Arial" w:hAnsi="Arial" w:cs="Arial"/>
          <w:color w:val="000000"/>
          <w:sz w:val="22"/>
          <w:szCs w:val="22"/>
          <w:lang w:eastAsia="es-ES"/>
        </w:rPr>
        <w:t>Actividades complementarias de la producción agropecuaria</w:t>
      </w:r>
    </w:p>
    <w:p w14:paraId="25891A0C" w14:textId="77777777" w:rsidR="00BB386A" w:rsidRPr="0082546E" w:rsidRDefault="00BB386A" w:rsidP="00BB386A">
      <w:pPr>
        <w:pStyle w:val="Prrafodelista"/>
        <w:ind w:left="360"/>
        <w:jc w:val="both"/>
        <w:rPr>
          <w:rFonts w:ascii="Arial" w:hAnsi="Arial" w:cs="Arial"/>
          <w:sz w:val="22"/>
          <w:szCs w:val="22"/>
        </w:rPr>
      </w:pPr>
    </w:p>
    <w:p w14:paraId="2B605720" w14:textId="392EA51B" w:rsidR="00CC42F2" w:rsidRPr="0082546E" w:rsidRDefault="00CC42F2" w:rsidP="00580700">
      <w:pPr>
        <w:pStyle w:val="Prrafodelista"/>
        <w:numPr>
          <w:ilvl w:val="0"/>
          <w:numId w:val="10"/>
        </w:numPr>
        <w:spacing w:line="0" w:lineRule="atLeast"/>
        <w:jc w:val="both"/>
        <w:rPr>
          <w:rFonts w:ascii="Arial" w:hAnsi="Arial" w:cs="Arial"/>
          <w:spacing w:val="-3"/>
          <w:sz w:val="22"/>
          <w:szCs w:val="22"/>
        </w:rPr>
      </w:pPr>
      <w:r w:rsidRPr="0082546E">
        <w:rPr>
          <w:rFonts w:ascii="Arial" w:hAnsi="Arial" w:cs="Arial"/>
          <w:b/>
          <w:bCs/>
          <w:color w:val="000000"/>
          <w:sz w:val="22"/>
          <w:szCs w:val="22"/>
          <w:lang w:eastAsia="es-ES"/>
        </w:rPr>
        <w:t>Plazo.</w:t>
      </w:r>
      <w:r w:rsidRPr="0082546E">
        <w:rPr>
          <w:rFonts w:ascii="Arial" w:hAnsi="Arial" w:cs="Arial"/>
          <w:color w:val="000000"/>
          <w:sz w:val="22"/>
          <w:szCs w:val="22"/>
          <w:lang w:eastAsia="es-ES"/>
        </w:rPr>
        <w:t xml:space="preserve"> El plazo máximo de otorgamiento del subsidio será hasta cinco (5) años. El periodo de gracia será acorde con el ciclo productivo de la actividad agropecuaria, con un plazo máximo de hasta cinco (5) años. En todo caso el plazo de otorgamiento del subsidio no podrá ser superior al plazo del crédito.  </w:t>
      </w:r>
    </w:p>
    <w:p w14:paraId="4D80DE71" w14:textId="77777777" w:rsidR="00543F6B" w:rsidRPr="001A6038" w:rsidRDefault="00543F6B" w:rsidP="00543F6B">
      <w:pPr>
        <w:pStyle w:val="Prrafodelista"/>
        <w:spacing w:line="0" w:lineRule="atLeast"/>
        <w:ind w:left="360"/>
        <w:jc w:val="both"/>
        <w:rPr>
          <w:rFonts w:ascii="Arial" w:hAnsi="Arial" w:cs="Arial"/>
          <w:spacing w:val="-3"/>
          <w:sz w:val="22"/>
          <w:szCs w:val="22"/>
        </w:rPr>
      </w:pPr>
    </w:p>
    <w:p w14:paraId="23B1ABC3" w14:textId="5A02C419" w:rsidR="00CC42F2" w:rsidRPr="001A6038" w:rsidRDefault="00543F6B" w:rsidP="00580700">
      <w:pPr>
        <w:pStyle w:val="Prrafodelista"/>
        <w:numPr>
          <w:ilvl w:val="0"/>
          <w:numId w:val="10"/>
        </w:numPr>
        <w:spacing w:line="0" w:lineRule="atLeast"/>
        <w:jc w:val="both"/>
        <w:rPr>
          <w:rFonts w:ascii="Arial" w:hAnsi="Arial" w:cs="Arial"/>
          <w:spacing w:val="-3"/>
          <w:sz w:val="22"/>
          <w:szCs w:val="22"/>
        </w:rPr>
      </w:pPr>
      <w:r w:rsidRPr="001A6038">
        <w:rPr>
          <w:rFonts w:ascii="Arial" w:hAnsi="Arial" w:cs="Arial"/>
          <w:b/>
          <w:bCs/>
          <w:color w:val="000000"/>
          <w:sz w:val="22"/>
          <w:szCs w:val="22"/>
          <w:lang w:eastAsia="es-ES"/>
        </w:rPr>
        <w:t>Tasa de Redescuento y de Interés al Beneficiario</w:t>
      </w:r>
      <w:r w:rsidR="001A6038" w:rsidRPr="001A6038">
        <w:rPr>
          <w:rFonts w:ascii="Arial" w:hAnsi="Arial" w:cs="Arial"/>
          <w:b/>
          <w:bCs/>
          <w:color w:val="000000"/>
          <w:sz w:val="22"/>
          <w:szCs w:val="22"/>
          <w:lang w:eastAsia="es-ES"/>
        </w:rPr>
        <w:t xml:space="preserve">. </w:t>
      </w:r>
      <w:r w:rsidR="001A6038" w:rsidRPr="001A6038">
        <w:rPr>
          <w:rFonts w:ascii="Arial" w:hAnsi="Arial" w:cs="Arial"/>
          <w:color w:val="000000" w:themeColor="text1"/>
          <w:sz w:val="22"/>
          <w:szCs w:val="22"/>
          <w:lang w:eastAsia="es-ES"/>
        </w:rPr>
        <w:t>Se establece el siguiente esquema de otorgamiento del subsidio a la tasa final al productor.</w:t>
      </w:r>
    </w:p>
    <w:p w14:paraId="5E41D662" w14:textId="6E13ADF1" w:rsidR="001A6038" w:rsidRDefault="001A6038" w:rsidP="001A6038">
      <w:pPr>
        <w:pStyle w:val="Prrafodelista"/>
        <w:rPr>
          <w:rFonts w:ascii="Arial" w:hAnsi="Arial" w:cs="Arial"/>
          <w:spacing w:val="-3"/>
          <w:sz w:val="22"/>
          <w:szCs w:val="22"/>
        </w:rPr>
      </w:pPr>
    </w:p>
    <w:p w14:paraId="3393155A" w14:textId="77777777" w:rsidR="00560AC7" w:rsidRDefault="00560AC7" w:rsidP="001221A3">
      <w:pPr>
        <w:jc w:val="center"/>
        <w:rPr>
          <w:rFonts w:ascii="Arial" w:hAnsi="Arial" w:cs="Arial"/>
          <w:b/>
          <w:color w:val="000000"/>
          <w:sz w:val="22"/>
          <w:szCs w:val="22"/>
          <w:lang w:eastAsia="es-CO"/>
        </w:rPr>
      </w:pPr>
      <w:r>
        <w:rPr>
          <w:rFonts w:ascii="Arial" w:hAnsi="Arial" w:cs="Arial"/>
          <w:b/>
          <w:color w:val="000000"/>
          <w:sz w:val="22"/>
          <w:szCs w:val="22"/>
          <w:lang w:eastAsia="es-CO"/>
        </w:rPr>
        <w:t>Condiciones financieras en DTF</w:t>
      </w:r>
    </w:p>
    <w:p w14:paraId="2CA6F331" w14:textId="77777777" w:rsidR="00560AC7" w:rsidRDefault="00560AC7" w:rsidP="00560AC7">
      <w:pPr>
        <w:jc w:val="both"/>
        <w:rPr>
          <w:rFonts w:ascii="Arial" w:hAnsi="Arial" w:cs="Arial"/>
          <w:color w:val="000000"/>
          <w:sz w:val="21"/>
          <w:szCs w:val="21"/>
          <w:lang w:eastAsia="es-ES"/>
        </w:rPr>
      </w:pPr>
    </w:p>
    <w:tbl>
      <w:tblPr>
        <w:tblW w:w="5780" w:type="dxa"/>
        <w:jc w:val="center"/>
        <w:tblCellMar>
          <w:left w:w="70" w:type="dxa"/>
          <w:right w:w="70" w:type="dxa"/>
        </w:tblCellMar>
        <w:tblLook w:val="04A0" w:firstRow="1" w:lastRow="0" w:firstColumn="1" w:lastColumn="0" w:noHBand="0" w:noVBand="1"/>
      </w:tblPr>
      <w:tblGrid>
        <w:gridCol w:w="1380"/>
        <w:gridCol w:w="1520"/>
        <w:gridCol w:w="1120"/>
        <w:gridCol w:w="1760"/>
      </w:tblGrid>
      <w:tr w:rsidR="005E49C7" w:rsidRPr="007C354B" w14:paraId="3DF8952E" w14:textId="77777777" w:rsidTr="005E49C7">
        <w:trPr>
          <w:trHeight w:val="640"/>
          <w:jc w:val="center"/>
        </w:trPr>
        <w:tc>
          <w:tcPr>
            <w:tcW w:w="1380" w:type="dxa"/>
            <w:tcBorders>
              <w:top w:val="single" w:sz="4" w:space="0" w:color="auto"/>
              <w:left w:val="nil"/>
              <w:bottom w:val="single" w:sz="8" w:space="0" w:color="auto"/>
              <w:right w:val="nil"/>
            </w:tcBorders>
            <w:shd w:val="clear" w:color="000000" w:fill="FFFFFF"/>
            <w:vAlign w:val="center"/>
            <w:hideMark/>
          </w:tcPr>
          <w:p w14:paraId="1BCC5BF2" w14:textId="77777777" w:rsidR="005E49C7" w:rsidRPr="007C354B" w:rsidRDefault="005E49C7" w:rsidP="00D11F3B">
            <w:pPr>
              <w:jc w:val="both"/>
              <w:rPr>
                <w:rFonts w:ascii="Arial" w:hAnsi="Arial" w:cs="Arial"/>
                <w:b/>
                <w:bCs/>
                <w:color w:val="000000"/>
                <w:sz w:val="21"/>
                <w:szCs w:val="21"/>
              </w:rPr>
            </w:pPr>
            <w:r w:rsidRPr="007C354B">
              <w:rPr>
                <w:rFonts w:ascii="Arial" w:hAnsi="Arial" w:cs="Arial"/>
                <w:b/>
                <w:bCs/>
                <w:color w:val="000000"/>
                <w:sz w:val="21"/>
                <w:szCs w:val="21"/>
              </w:rPr>
              <w:t>Tipo de Productor</w:t>
            </w:r>
          </w:p>
        </w:tc>
        <w:tc>
          <w:tcPr>
            <w:tcW w:w="1520" w:type="dxa"/>
            <w:tcBorders>
              <w:top w:val="single" w:sz="4" w:space="0" w:color="auto"/>
              <w:left w:val="nil"/>
              <w:bottom w:val="single" w:sz="8" w:space="0" w:color="auto"/>
              <w:right w:val="nil"/>
            </w:tcBorders>
            <w:shd w:val="clear" w:color="000000" w:fill="FFFFFF"/>
            <w:vAlign w:val="center"/>
            <w:hideMark/>
          </w:tcPr>
          <w:p w14:paraId="09F00EC9" w14:textId="77777777" w:rsidR="005E49C7" w:rsidRPr="007C354B" w:rsidRDefault="005E49C7" w:rsidP="00D11F3B">
            <w:pPr>
              <w:jc w:val="both"/>
              <w:rPr>
                <w:rFonts w:ascii="Arial" w:hAnsi="Arial" w:cs="Arial"/>
                <w:b/>
                <w:bCs/>
                <w:color w:val="000000"/>
                <w:sz w:val="21"/>
                <w:szCs w:val="21"/>
              </w:rPr>
            </w:pPr>
            <w:r w:rsidRPr="007C354B">
              <w:rPr>
                <w:rFonts w:ascii="Arial" w:hAnsi="Arial" w:cs="Arial"/>
                <w:b/>
                <w:bCs/>
                <w:color w:val="000000"/>
                <w:sz w:val="21"/>
                <w:szCs w:val="21"/>
              </w:rPr>
              <w:t>Tasa de Redescuento</w:t>
            </w:r>
          </w:p>
        </w:tc>
        <w:tc>
          <w:tcPr>
            <w:tcW w:w="1120" w:type="dxa"/>
            <w:tcBorders>
              <w:top w:val="single" w:sz="4" w:space="0" w:color="auto"/>
              <w:left w:val="nil"/>
              <w:bottom w:val="single" w:sz="8" w:space="0" w:color="auto"/>
              <w:right w:val="nil"/>
            </w:tcBorders>
            <w:shd w:val="clear" w:color="000000" w:fill="FFFFFF"/>
            <w:noWrap/>
            <w:vAlign w:val="center"/>
            <w:hideMark/>
          </w:tcPr>
          <w:p w14:paraId="5973ED84" w14:textId="77777777" w:rsidR="005E49C7" w:rsidRPr="007C354B" w:rsidRDefault="005E49C7" w:rsidP="00D11F3B">
            <w:pPr>
              <w:jc w:val="both"/>
              <w:rPr>
                <w:rFonts w:ascii="Arial" w:hAnsi="Arial" w:cs="Arial"/>
                <w:b/>
                <w:bCs/>
                <w:color w:val="000000"/>
                <w:sz w:val="21"/>
                <w:szCs w:val="21"/>
              </w:rPr>
            </w:pPr>
            <w:r w:rsidRPr="007C354B">
              <w:rPr>
                <w:rFonts w:ascii="Arial" w:hAnsi="Arial" w:cs="Arial"/>
                <w:b/>
                <w:bCs/>
                <w:color w:val="000000"/>
                <w:sz w:val="21"/>
                <w:szCs w:val="21"/>
              </w:rPr>
              <w:t>Subsidio</w:t>
            </w:r>
          </w:p>
        </w:tc>
        <w:tc>
          <w:tcPr>
            <w:tcW w:w="1760" w:type="dxa"/>
            <w:tcBorders>
              <w:top w:val="single" w:sz="4" w:space="0" w:color="auto"/>
              <w:left w:val="nil"/>
              <w:bottom w:val="single" w:sz="8" w:space="0" w:color="auto"/>
              <w:right w:val="nil"/>
            </w:tcBorders>
            <w:shd w:val="clear" w:color="000000" w:fill="FFFFFF"/>
            <w:vAlign w:val="center"/>
            <w:hideMark/>
          </w:tcPr>
          <w:p w14:paraId="4F6BB925" w14:textId="77777777" w:rsidR="005E49C7" w:rsidRPr="007C354B" w:rsidRDefault="005E49C7" w:rsidP="00D11F3B">
            <w:pPr>
              <w:jc w:val="both"/>
              <w:rPr>
                <w:rFonts w:ascii="Arial" w:hAnsi="Arial" w:cs="Arial"/>
                <w:b/>
                <w:bCs/>
                <w:color w:val="000000"/>
                <w:sz w:val="21"/>
                <w:szCs w:val="21"/>
              </w:rPr>
            </w:pPr>
            <w:r w:rsidRPr="007C354B">
              <w:rPr>
                <w:rFonts w:ascii="Arial" w:hAnsi="Arial" w:cs="Arial"/>
                <w:b/>
                <w:bCs/>
                <w:color w:val="000000"/>
                <w:sz w:val="21"/>
                <w:szCs w:val="21"/>
              </w:rPr>
              <w:t>Tasa de Interés con Subsidio</w:t>
            </w:r>
          </w:p>
        </w:tc>
      </w:tr>
      <w:tr w:rsidR="005E49C7" w:rsidRPr="007C354B" w14:paraId="244F9FF7" w14:textId="77777777" w:rsidTr="005E49C7">
        <w:trPr>
          <w:trHeight w:val="340"/>
          <w:jc w:val="center"/>
        </w:trPr>
        <w:tc>
          <w:tcPr>
            <w:tcW w:w="1380" w:type="dxa"/>
            <w:tcBorders>
              <w:top w:val="nil"/>
              <w:left w:val="nil"/>
              <w:bottom w:val="nil"/>
              <w:right w:val="nil"/>
            </w:tcBorders>
            <w:shd w:val="clear" w:color="000000" w:fill="FFFFFF"/>
            <w:vAlign w:val="center"/>
            <w:hideMark/>
          </w:tcPr>
          <w:p w14:paraId="047FD92F" w14:textId="77777777" w:rsidR="005E49C7" w:rsidRPr="007C354B" w:rsidRDefault="005E49C7" w:rsidP="00D11F3B">
            <w:pPr>
              <w:jc w:val="both"/>
              <w:rPr>
                <w:rFonts w:ascii="Arial" w:hAnsi="Arial" w:cs="Arial"/>
                <w:color w:val="000000"/>
                <w:sz w:val="21"/>
                <w:szCs w:val="21"/>
              </w:rPr>
            </w:pPr>
            <w:r w:rsidRPr="007C354B">
              <w:rPr>
                <w:rFonts w:ascii="Arial" w:hAnsi="Arial" w:cs="Arial"/>
                <w:color w:val="000000"/>
                <w:sz w:val="21"/>
                <w:szCs w:val="21"/>
              </w:rPr>
              <w:t>Pequeño</w:t>
            </w:r>
          </w:p>
        </w:tc>
        <w:tc>
          <w:tcPr>
            <w:tcW w:w="1520" w:type="dxa"/>
            <w:tcBorders>
              <w:top w:val="nil"/>
              <w:left w:val="nil"/>
              <w:bottom w:val="nil"/>
              <w:right w:val="nil"/>
            </w:tcBorders>
            <w:shd w:val="clear" w:color="000000" w:fill="FFFFFF"/>
            <w:noWrap/>
            <w:vAlign w:val="center"/>
            <w:hideMark/>
          </w:tcPr>
          <w:p w14:paraId="37BBA0E3" w14:textId="77777777" w:rsidR="005E49C7" w:rsidRPr="007C354B" w:rsidRDefault="005E49C7" w:rsidP="00D11F3B">
            <w:pPr>
              <w:jc w:val="both"/>
              <w:rPr>
                <w:rFonts w:ascii="Arial" w:hAnsi="Arial" w:cs="Arial"/>
                <w:color w:val="000000"/>
                <w:sz w:val="21"/>
                <w:szCs w:val="21"/>
              </w:rPr>
            </w:pPr>
            <w:r w:rsidRPr="007C354B">
              <w:rPr>
                <w:rFonts w:ascii="Arial" w:hAnsi="Arial" w:cs="Arial"/>
                <w:color w:val="000000"/>
                <w:sz w:val="21"/>
                <w:szCs w:val="21"/>
              </w:rPr>
              <w:t>DTF - 2,5%</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c>
          <w:tcPr>
            <w:tcW w:w="1120" w:type="dxa"/>
            <w:tcBorders>
              <w:top w:val="nil"/>
              <w:left w:val="nil"/>
              <w:bottom w:val="nil"/>
              <w:right w:val="nil"/>
            </w:tcBorders>
            <w:shd w:val="clear" w:color="000000" w:fill="FFFFFF"/>
            <w:noWrap/>
            <w:vAlign w:val="center"/>
            <w:hideMark/>
          </w:tcPr>
          <w:p w14:paraId="341802E0" w14:textId="34266872" w:rsidR="005E49C7" w:rsidRPr="007C354B" w:rsidRDefault="00936FA8" w:rsidP="00D11F3B">
            <w:pPr>
              <w:jc w:val="both"/>
              <w:rPr>
                <w:rFonts w:ascii="Arial" w:hAnsi="Arial" w:cs="Arial"/>
                <w:color w:val="000000"/>
                <w:sz w:val="21"/>
                <w:szCs w:val="21"/>
              </w:rPr>
            </w:pPr>
            <w:r>
              <w:rPr>
                <w:rFonts w:ascii="Arial" w:hAnsi="Arial" w:cs="Arial"/>
                <w:color w:val="000000"/>
                <w:sz w:val="21"/>
                <w:szCs w:val="21"/>
              </w:rPr>
              <w:t>8</w:t>
            </w:r>
            <w:r w:rsidR="005E49C7" w:rsidRPr="007C354B">
              <w:rPr>
                <w:rFonts w:ascii="Arial" w:hAnsi="Arial" w:cs="Arial"/>
                <w:color w:val="000000"/>
                <w:sz w:val="21"/>
                <w:szCs w:val="21"/>
              </w:rPr>
              <w:t>%</w:t>
            </w:r>
            <w:r w:rsidR="005E49C7">
              <w:rPr>
                <w:rFonts w:ascii="Arial" w:hAnsi="Arial" w:cs="Arial"/>
                <w:color w:val="000000"/>
                <w:sz w:val="21"/>
                <w:szCs w:val="21"/>
              </w:rPr>
              <w:t xml:space="preserve"> </w:t>
            </w:r>
            <w:proofErr w:type="spellStart"/>
            <w:r w:rsidR="005E49C7">
              <w:rPr>
                <w:rFonts w:ascii="Arial" w:hAnsi="Arial" w:cs="Arial"/>
                <w:color w:val="000000"/>
                <w:sz w:val="21"/>
                <w:szCs w:val="21"/>
              </w:rPr>
              <w:t>e.a</w:t>
            </w:r>
            <w:proofErr w:type="spellEnd"/>
            <w:r w:rsidR="005E49C7">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1833201F" w14:textId="6AA62A45" w:rsidR="005E49C7" w:rsidRPr="007C354B" w:rsidRDefault="005E49C7" w:rsidP="00D11F3B">
            <w:pPr>
              <w:jc w:val="both"/>
              <w:rPr>
                <w:rFonts w:ascii="Arial" w:hAnsi="Arial" w:cs="Arial"/>
                <w:color w:val="000000"/>
                <w:sz w:val="21"/>
                <w:szCs w:val="21"/>
              </w:rPr>
            </w:pPr>
            <w:r w:rsidRPr="007C354B">
              <w:rPr>
                <w:rFonts w:ascii="Arial" w:hAnsi="Arial" w:cs="Arial"/>
                <w:color w:val="000000"/>
                <w:sz w:val="21"/>
                <w:szCs w:val="21"/>
              </w:rPr>
              <w:t xml:space="preserve">Hasta DTF </w:t>
            </w:r>
            <w:r w:rsidR="00936FA8">
              <w:rPr>
                <w:rFonts w:ascii="Arial" w:hAnsi="Arial" w:cs="Arial"/>
                <w:color w:val="000000"/>
                <w:sz w:val="21"/>
                <w:szCs w:val="21"/>
              </w:rPr>
              <w:t>-</w:t>
            </w:r>
            <w:r w:rsidRPr="007C354B">
              <w:rPr>
                <w:rFonts w:ascii="Arial" w:hAnsi="Arial" w:cs="Arial"/>
                <w:color w:val="000000"/>
                <w:sz w:val="21"/>
                <w:szCs w:val="21"/>
              </w:rPr>
              <w:t xml:space="preserve"> 2%</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r>
      <w:tr w:rsidR="005E49C7" w:rsidRPr="0082546E" w14:paraId="2104CBE7" w14:textId="77777777" w:rsidTr="005E49C7">
        <w:trPr>
          <w:trHeight w:val="340"/>
          <w:jc w:val="center"/>
        </w:trPr>
        <w:tc>
          <w:tcPr>
            <w:tcW w:w="1380" w:type="dxa"/>
            <w:tcBorders>
              <w:top w:val="nil"/>
              <w:left w:val="nil"/>
              <w:bottom w:val="nil"/>
              <w:right w:val="nil"/>
            </w:tcBorders>
            <w:shd w:val="clear" w:color="000000" w:fill="FFFFFF"/>
            <w:vAlign w:val="center"/>
            <w:hideMark/>
          </w:tcPr>
          <w:p w14:paraId="1DB87C62"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Mediano</w:t>
            </w:r>
          </w:p>
        </w:tc>
        <w:tc>
          <w:tcPr>
            <w:tcW w:w="1520" w:type="dxa"/>
            <w:tcBorders>
              <w:top w:val="nil"/>
              <w:left w:val="nil"/>
              <w:bottom w:val="nil"/>
              <w:right w:val="nil"/>
            </w:tcBorders>
            <w:shd w:val="clear" w:color="000000" w:fill="FFFFFF"/>
            <w:vAlign w:val="center"/>
            <w:hideMark/>
          </w:tcPr>
          <w:p w14:paraId="4988712D"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DTF + 1%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c>
          <w:tcPr>
            <w:tcW w:w="1120" w:type="dxa"/>
            <w:tcBorders>
              <w:top w:val="nil"/>
              <w:left w:val="nil"/>
              <w:bottom w:val="nil"/>
              <w:right w:val="nil"/>
            </w:tcBorders>
            <w:shd w:val="clear" w:color="000000" w:fill="FFFFFF"/>
            <w:noWrap/>
            <w:vAlign w:val="center"/>
            <w:hideMark/>
          </w:tcPr>
          <w:p w14:paraId="126AA052" w14:textId="498B7F5D" w:rsidR="005E49C7" w:rsidRPr="0082546E" w:rsidRDefault="00936FA8" w:rsidP="00D11F3B">
            <w:pPr>
              <w:jc w:val="both"/>
              <w:rPr>
                <w:rFonts w:ascii="Arial" w:hAnsi="Arial" w:cs="Arial"/>
                <w:color w:val="000000"/>
                <w:sz w:val="21"/>
                <w:szCs w:val="21"/>
              </w:rPr>
            </w:pPr>
            <w:r w:rsidRPr="0082546E">
              <w:rPr>
                <w:rFonts w:ascii="Arial" w:hAnsi="Arial" w:cs="Arial"/>
                <w:color w:val="000000"/>
                <w:sz w:val="21"/>
                <w:szCs w:val="21"/>
              </w:rPr>
              <w:t>8</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1F951C85" w14:textId="7F549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Hasta DTF </w:t>
            </w:r>
            <w:r w:rsidR="00936FA8" w:rsidRPr="0082546E">
              <w:rPr>
                <w:rFonts w:ascii="Arial" w:hAnsi="Arial" w:cs="Arial"/>
                <w:color w:val="000000"/>
                <w:sz w:val="21"/>
                <w:szCs w:val="21"/>
              </w:rPr>
              <w:t>-</w:t>
            </w:r>
            <w:r w:rsidRPr="0082546E">
              <w:rPr>
                <w:rFonts w:ascii="Arial" w:hAnsi="Arial" w:cs="Arial"/>
                <w:color w:val="000000"/>
                <w:sz w:val="21"/>
                <w:szCs w:val="21"/>
              </w:rPr>
              <w:t xml:space="preserve"> </w:t>
            </w:r>
            <w:r w:rsidR="007C4F2A" w:rsidRPr="0082546E">
              <w:rPr>
                <w:rFonts w:ascii="Arial" w:hAnsi="Arial" w:cs="Arial"/>
                <w:color w:val="000000"/>
                <w:sz w:val="21"/>
                <w:szCs w:val="21"/>
              </w:rPr>
              <w:t>2</w:t>
            </w:r>
            <w:r w:rsidRPr="0082546E">
              <w:rPr>
                <w:rFonts w:ascii="Arial" w:hAnsi="Arial" w:cs="Arial"/>
                <w:color w:val="000000"/>
                <w:sz w:val="21"/>
                <w:szCs w:val="21"/>
              </w:rPr>
              <w:t xml:space="preserve">%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r>
      <w:tr w:rsidR="005E49C7" w:rsidRPr="0082546E" w14:paraId="2EA51463" w14:textId="77777777" w:rsidTr="005E49C7">
        <w:trPr>
          <w:trHeight w:val="680"/>
          <w:jc w:val="center"/>
        </w:trPr>
        <w:tc>
          <w:tcPr>
            <w:tcW w:w="1380" w:type="dxa"/>
            <w:tcBorders>
              <w:top w:val="nil"/>
              <w:left w:val="nil"/>
              <w:bottom w:val="nil"/>
              <w:right w:val="nil"/>
            </w:tcBorders>
            <w:shd w:val="clear" w:color="000000" w:fill="FFFFFF"/>
            <w:vAlign w:val="bottom"/>
            <w:hideMark/>
          </w:tcPr>
          <w:p w14:paraId="29ED5494"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Esquema asociativo</w:t>
            </w:r>
          </w:p>
        </w:tc>
        <w:tc>
          <w:tcPr>
            <w:tcW w:w="1520" w:type="dxa"/>
            <w:tcBorders>
              <w:top w:val="nil"/>
              <w:left w:val="nil"/>
              <w:bottom w:val="nil"/>
              <w:right w:val="nil"/>
            </w:tcBorders>
            <w:shd w:val="clear" w:color="000000" w:fill="FFFFFF"/>
            <w:noWrap/>
            <w:vAlign w:val="center"/>
            <w:hideMark/>
          </w:tcPr>
          <w:p w14:paraId="10D28936"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DTF - 3,5%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c>
          <w:tcPr>
            <w:tcW w:w="1120" w:type="dxa"/>
            <w:tcBorders>
              <w:top w:val="nil"/>
              <w:left w:val="nil"/>
              <w:bottom w:val="nil"/>
              <w:right w:val="nil"/>
            </w:tcBorders>
            <w:shd w:val="clear" w:color="000000" w:fill="FFFFFF"/>
            <w:noWrap/>
            <w:vAlign w:val="center"/>
            <w:hideMark/>
          </w:tcPr>
          <w:p w14:paraId="77E68F1E" w14:textId="6CDC86D1" w:rsidR="005E49C7" w:rsidRPr="0082546E" w:rsidRDefault="00936FA8" w:rsidP="00D11F3B">
            <w:pPr>
              <w:jc w:val="both"/>
              <w:rPr>
                <w:rFonts w:ascii="Arial" w:hAnsi="Arial" w:cs="Arial"/>
                <w:color w:val="000000"/>
                <w:sz w:val="21"/>
                <w:szCs w:val="21"/>
              </w:rPr>
            </w:pPr>
            <w:r w:rsidRPr="0082546E">
              <w:rPr>
                <w:rFonts w:ascii="Arial" w:hAnsi="Arial" w:cs="Arial"/>
                <w:color w:val="000000"/>
                <w:sz w:val="21"/>
                <w:szCs w:val="21"/>
              </w:rPr>
              <w:t>7</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630D5C12" w14:textId="0ACADC3D"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Hasta DTF </w:t>
            </w:r>
            <w:r w:rsidR="00936FA8" w:rsidRPr="0082546E">
              <w:rPr>
                <w:rFonts w:ascii="Arial" w:hAnsi="Arial" w:cs="Arial"/>
                <w:color w:val="000000"/>
                <w:sz w:val="21"/>
                <w:szCs w:val="21"/>
              </w:rPr>
              <w:t>-</w:t>
            </w:r>
            <w:r w:rsidRPr="0082546E">
              <w:rPr>
                <w:rFonts w:ascii="Arial" w:hAnsi="Arial" w:cs="Arial"/>
                <w:color w:val="000000"/>
                <w:sz w:val="21"/>
                <w:szCs w:val="21"/>
              </w:rPr>
              <w:t xml:space="preserve"> 2%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r>
      <w:tr w:rsidR="005E49C7" w:rsidRPr="0082546E" w14:paraId="34C95A2C" w14:textId="77777777" w:rsidTr="005E49C7">
        <w:trPr>
          <w:trHeight w:val="700"/>
          <w:jc w:val="center"/>
        </w:trPr>
        <w:tc>
          <w:tcPr>
            <w:tcW w:w="1380" w:type="dxa"/>
            <w:tcBorders>
              <w:top w:val="nil"/>
              <w:left w:val="nil"/>
              <w:bottom w:val="single" w:sz="8" w:space="0" w:color="auto"/>
              <w:right w:val="nil"/>
            </w:tcBorders>
            <w:shd w:val="clear" w:color="000000" w:fill="FFFFFF"/>
            <w:vAlign w:val="bottom"/>
            <w:hideMark/>
          </w:tcPr>
          <w:p w14:paraId="0E0BE5A5"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Esquema de integración</w:t>
            </w:r>
          </w:p>
        </w:tc>
        <w:tc>
          <w:tcPr>
            <w:tcW w:w="1520" w:type="dxa"/>
            <w:tcBorders>
              <w:top w:val="nil"/>
              <w:left w:val="nil"/>
              <w:bottom w:val="single" w:sz="8" w:space="0" w:color="auto"/>
              <w:right w:val="nil"/>
            </w:tcBorders>
            <w:shd w:val="clear" w:color="000000" w:fill="FFFFFF"/>
            <w:noWrap/>
            <w:vAlign w:val="center"/>
            <w:hideMark/>
          </w:tcPr>
          <w:p w14:paraId="7975AFF2"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DTF - 1%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c>
          <w:tcPr>
            <w:tcW w:w="1120" w:type="dxa"/>
            <w:tcBorders>
              <w:top w:val="nil"/>
              <w:left w:val="nil"/>
              <w:bottom w:val="single" w:sz="8" w:space="0" w:color="auto"/>
              <w:right w:val="nil"/>
            </w:tcBorders>
            <w:shd w:val="clear" w:color="000000" w:fill="FFFFFF"/>
            <w:noWrap/>
            <w:vAlign w:val="center"/>
            <w:hideMark/>
          </w:tcPr>
          <w:p w14:paraId="32EBE248" w14:textId="4E17BE6E" w:rsidR="005E49C7" w:rsidRPr="0082546E" w:rsidRDefault="00936FA8" w:rsidP="00D11F3B">
            <w:pPr>
              <w:jc w:val="both"/>
              <w:rPr>
                <w:rFonts w:ascii="Arial" w:hAnsi="Arial" w:cs="Arial"/>
                <w:color w:val="000000"/>
                <w:sz w:val="21"/>
                <w:szCs w:val="21"/>
              </w:rPr>
            </w:pPr>
            <w:r w:rsidRPr="0082546E">
              <w:rPr>
                <w:rFonts w:ascii="Arial" w:hAnsi="Arial" w:cs="Arial"/>
                <w:color w:val="000000"/>
                <w:sz w:val="21"/>
                <w:szCs w:val="21"/>
              </w:rPr>
              <w:t>8</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single" w:sz="8" w:space="0" w:color="auto"/>
              <w:right w:val="nil"/>
            </w:tcBorders>
            <w:shd w:val="clear" w:color="000000" w:fill="FFFFFF"/>
            <w:noWrap/>
            <w:vAlign w:val="center"/>
            <w:hideMark/>
          </w:tcPr>
          <w:p w14:paraId="1E54B84E" w14:textId="1001E94A"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Hasta DTF </w:t>
            </w:r>
            <w:r w:rsidR="00936FA8" w:rsidRPr="0082546E">
              <w:rPr>
                <w:rFonts w:ascii="Arial" w:hAnsi="Arial" w:cs="Arial"/>
                <w:color w:val="000000"/>
                <w:sz w:val="21"/>
                <w:szCs w:val="21"/>
              </w:rPr>
              <w:t>-</w:t>
            </w:r>
            <w:r w:rsidRPr="0082546E">
              <w:rPr>
                <w:rFonts w:ascii="Arial" w:hAnsi="Arial" w:cs="Arial"/>
                <w:color w:val="000000"/>
                <w:sz w:val="21"/>
                <w:szCs w:val="21"/>
              </w:rPr>
              <w:t xml:space="preserve"> 2% </w:t>
            </w:r>
            <w:proofErr w:type="spellStart"/>
            <w:r w:rsidRPr="0082546E">
              <w:rPr>
                <w:rFonts w:ascii="Arial" w:hAnsi="Arial" w:cs="Arial"/>
                <w:color w:val="000000"/>
                <w:sz w:val="21"/>
                <w:szCs w:val="21"/>
              </w:rPr>
              <w:t>e.a</w:t>
            </w:r>
            <w:proofErr w:type="spellEnd"/>
            <w:r w:rsidRPr="0082546E">
              <w:rPr>
                <w:rFonts w:ascii="Arial" w:hAnsi="Arial" w:cs="Arial"/>
                <w:color w:val="000000"/>
                <w:sz w:val="21"/>
                <w:szCs w:val="21"/>
              </w:rPr>
              <w:t>.</w:t>
            </w:r>
          </w:p>
        </w:tc>
      </w:tr>
    </w:tbl>
    <w:p w14:paraId="2B9514D7" w14:textId="77777777" w:rsidR="00560AC7" w:rsidRPr="0082546E" w:rsidRDefault="00560AC7" w:rsidP="00936FA8">
      <w:pPr>
        <w:ind w:left="1560"/>
        <w:jc w:val="both"/>
        <w:rPr>
          <w:rFonts w:ascii="Arial" w:hAnsi="Arial" w:cs="Arial"/>
          <w:color w:val="000000"/>
          <w:sz w:val="21"/>
          <w:szCs w:val="21"/>
          <w:lang w:eastAsia="es-ES"/>
        </w:rPr>
      </w:pPr>
      <w:proofErr w:type="spellStart"/>
      <w:r w:rsidRPr="0082546E">
        <w:rPr>
          <w:rFonts w:ascii="Arial" w:hAnsi="Arial" w:cs="Arial"/>
          <w:color w:val="000000"/>
          <w:sz w:val="21"/>
          <w:szCs w:val="21"/>
          <w:lang w:eastAsia="es-ES"/>
        </w:rPr>
        <w:t>e.a</w:t>
      </w:r>
      <w:proofErr w:type="spellEnd"/>
      <w:r w:rsidRPr="0082546E">
        <w:rPr>
          <w:rFonts w:ascii="Arial" w:hAnsi="Arial" w:cs="Arial"/>
          <w:color w:val="000000"/>
          <w:sz w:val="21"/>
          <w:szCs w:val="21"/>
          <w:lang w:eastAsia="es-ES"/>
        </w:rPr>
        <w:t>.: efectivo anual</w:t>
      </w:r>
    </w:p>
    <w:p w14:paraId="114D4131" w14:textId="77777777" w:rsidR="00560AC7" w:rsidRPr="0082546E" w:rsidRDefault="00560AC7" w:rsidP="00560AC7">
      <w:pPr>
        <w:jc w:val="both"/>
        <w:outlineLvl w:val="1"/>
        <w:rPr>
          <w:rFonts w:ascii="Arial" w:hAnsi="Arial" w:cs="Arial"/>
          <w:color w:val="000000"/>
          <w:sz w:val="21"/>
          <w:szCs w:val="21"/>
          <w:lang w:eastAsia="es-ES"/>
        </w:rPr>
      </w:pPr>
    </w:p>
    <w:p w14:paraId="5BCABA68" w14:textId="5A03C243" w:rsidR="00560AC7" w:rsidRPr="0082546E" w:rsidRDefault="00560AC7" w:rsidP="001221A3">
      <w:pPr>
        <w:jc w:val="center"/>
        <w:rPr>
          <w:rFonts w:ascii="Arial" w:hAnsi="Arial" w:cs="Arial"/>
          <w:b/>
          <w:color w:val="000000"/>
          <w:sz w:val="22"/>
          <w:szCs w:val="22"/>
          <w:lang w:eastAsia="es-CO"/>
        </w:rPr>
      </w:pPr>
      <w:r w:rsidRPr="0082546E">
        <w:rPr>
          <w:rFonts w:ascii="Arial" w:hAnsi="Arial" w:cs="Arial"/>
          <w:b/>
          <w:color w:val="000000"/>
          <w:sz w:val="22"/>
          <w:szCs w:val="22"/>
          <w:lang w:eastAsia="es-CO"/>
        </w:rPr>
        <w:t>Condiciones financieras en IBR</w:t>
      </w:r>
    </w:p>
    <w:p w14:paraId="5D4075DB" w14:textId="77777777" w:rsidR="001221A3" w:rsidRPr="0082546E" w:rsidRDefault="001221A3" w:rsidP="001221A3">
      <w:pPr>
        <w:jc w:val="center"/>
        <w:rPr>
          <w:rFonts w:ascii="Arial" w:hAnsi="Arial" w:cs="Arial"/>
          <w:color w:val="000000"/>
          <w:sz w:val="21"/>
          <w:szCs w:val="21"/>
          <w:lang w:eastAsia="es-ES"/>
        </w:rPr>
      </w:pPr>
    </w:p>
    <w:tbl>
      <w:tblPr>
        <w:tblW w:w="5780" w:type="dxa"/>
        <w:jc w:val="center"/>
        <w:tblCellMar>
          <w:left w:w="70" w:type="dxa"/>
          <w:right w:w="70" w:type="dxa"/>
        </w:tblCellMar>
        <w:tblLook w:val="04A0" w:firstRow="1" w:lastRow="0" w:firstColumn="1" w:lastColumn="0" w:noHBand="0" w:noVBand="1"/>
      </w:tblPr>
      <w:tblGrid>
        <w:gridCol w:w="1380"/>
        <w:gridCol w:w="1520"/>
        <w:gridCol w:w="1120"/>
        <w:gridCol w:w="1760"/>
      </w:tblGrid>
      <w:tr w:rsidR="005E49C7" w:rsidRPr="0082546E" w14:paraId="62CF5B9F" w14:textId="77777777" w:rsidTr="005E49C7">
        <w:trPr>
          <w:trHeight w:val="640"/>
          <w:jc w:val="center"/>
        </w:trPr>
        <w:tc>
          <w:tcPr>
            <w:tcW w:w="1380" w:type="dxa"/>
            <w:tcBorders>
              <w:top w:val="single" w:sz="4" w:space="0" w:color="auto"/>
              <w:left w:val="nil"/>
              <w:bottom w:val="single" w:sz="8" w:space="0" w:color="auto"/>
              <w:right w:val="nil"/>
            </w:tcBorders>
            <w:shd w:val="clear" w:color="000000" w:fill="FFFFFF"/>
            <w:vAlign w:val="center"/>
            <w:hideMark/>
          </w:tcPr>
          <w:p w14:paraId="0B5E1E2C" w14:textId="77777777" w:rsidR="005E49C7" w:rsidRPr="0082546E" w:rsidRDefault="005E49C7" w:rsidP="00D11F3B">
            <w:pPr>
              <w:jc w:val="both"/>
              <w:rPr>
                <w:rFonts w:ascii="Arial" w:hAnsi="Arial" w:cs="Arial"/>
                <w:b/>
                <w:bCs/>
                <w:color w:val="000000"/>
                <w:sz w:val="21"/>
                <w:szCs w:val="21"/>
              </w:rPr>
            </w:pPr>
            <w:r w:rsidRPr="0082546E">
              <w:rPr>
                <w:rFonts w:ascii="Arial" w:hAnsi="Arial" w:cs="Arial"/>
                <w:b/>
                <w:bCs/>
                <w:color w:val="000000"/>
                <w:sz w:val="21"/>
                <w:szCs w:val="21"/>
              </w:rPr>
              <w:t>Tipo de Productor</w:t>
            </w:r>
          </w:p>
        </w:tc>
        <w:tc>
          <w:tcPr>
            <w:tcW w:w="1520" w:type="dxa"/>
            <w:tcBorders>
              <w:top w:val="single" w:sz="4" w:space="0" w:color="auto"/>
              <w:left w:val="nil"/>
              <w:bottom w:val="single" w:sz="8" w:space="0" w:color="auto"/>
              <w:right w:val="nil"/>
            </w:tcBorders>
            <w:shd w:val="clear" w:color="000000" w:fill="FFFFFF"/>
            <w:vAlign w:val="center"/>
            <w:hideMark/>
          </w:tcPr>
          <w:p w14:paraId="34B83129" w14:textId="77777777" w:rsidR="005E49C7" w:rsidRPr="0082546E" w:rsidRDefault="005E49C7" w:rsidP="00D11F3B">
            <w:pPr>
              <w:jc w:val="both"/>
              <w:rPr>
                <w:rFonts w:ascii="Arial" w:hAnsi="Arial" w:cs="Arial"/>
                <w:b/>
                <w:bCs/>
                <w:color w:val="000000"/>
                <w:sz w:val="21"/>
                <w:szCs w:val="21"/>
              </w:rPr>
            </w:pPr>
            <w:r w:rsidRPr="0082546E">
              <w:rPr>
                <w:rFonts w:ascii="Arial" w:hAnsi="Arial" w:cs="Arial"/>
                <w:b/>
                <w:bCs/>
                <w:color w:val="000000"/>
                <w:sz w:val="21"/>
                <w:szCs w:val="21"/>
              </w:rPr>
              <w:t>Tasa de Redescuento</w:t>
            </w:r>
          </w:p>
        </w:tc>
        <w:tc>
          <w:tcPr>
            <w:tcW w:w="1120" w:type="dxa"/>
            <w:tcBorders>
              <w:top w:val="single" w:sz="4" w:space="0" w:color="auto"/>
              <w:left w:val="nil"/>
              <w:bottom w:val="single" w:sz="8" w:space="0" w:color="auto"/>
              <w:right w:val="nil"/>
            </w:tcBorders>
            <w:shd w:val="clear" w:color="000000" w:fill="FFFFFF"/>
            <w:noWrap/>
            <w:vAlign w:val="center"/>
            <w:hideMark/>
          </w:tcPr>
          <w:p w14:paraId="1942CE0F" w14:textId="77777777" w:rsidR="005E49C7" w:rsidRPr="0082546E" w:rsidRDefault="005E49C7" w:rsidP="00D11F3B">
            <w:pPr>
              <w:jc w:val="both"/>
              <w:rPr>
                <w:rFonts w:ascii="Arial" w:hAnsi="Arial" w:cs="Arial"/>
                <w:b/>
                <w:bCs/>
                <w:color w:val="000000"/>
                <w:sz w:val="21"/>
                <w:szCs w:val="21"/>
              </w:rPr>
            </w:pPr>
            <w:r w:rsidRPr="0082546E">
              <w:rPr>
                <w:rFonts w:ascii="Arial" w:hAnsi="Arial" w:cs="Arial"/>
                <w:b/>
                <w:bCs/>
                <w:color w:val="000000"/>
                <w:sz w:val="21"/>
                <w:szCs w:val="21"/>
              </w:rPr>
              <w:t>Subsidio</w:t>
            </w:r>
          </w:p>
        </w:tc>
        <w:tc>
          <w:tcPr>
            <w:tcW w:w="1760" w:type="dxa"/>
            <w:tcBorders>
              <w:top w:val="single" w:sz="4" w:space="0" w:color="auto"/>
              <w:left w:val="nil"/>
              <w:bottom w:val="single" w:sz="8" w:space="0" w:color="auto"/>
              <w:right w:val="nil"/>
            </w:tcBorders>
            <w:shd w:val="clear" w:color="000000" w:fill="FFFFFF"/>
            <w:vAlign w:val="center"/>
            <w:hideMark/>
          </w:tcPr>
          <w:p w14:paraId="32E7D8F6" w14:textId="77777777" w:rsidR="005E49C7" w:rsidRPr="0082546E" w:rsidRDefault="005E49C7" w:rsidP="00D11F3B">
            <w:pPr>
              <w:jc w:val="both"/>
              <w:rPr>
                <w:rFonts w:ascii="Arial" w:hAnsi="Arial" w:cs="Arial"/>
                <w:b/>
                <w:bCs/>
                <w:color w:val="000000"/>
                <w:sz w:val="21"/>
                <w:szCs w:val="21"/>
              </w:rPr>
            </w:pPr>
            <w:r w:rsidRPr="0082546E">
              <w:rPr>
                <w:rFonts w:ascii="Arial" w:hAnsi="Arial" w:cs="Arial"/>
                <w:b/>
                <w:bCs/>
                <w:color w:val="000000"/>
                <w:sz w:val="21"/>
                <w:szCs w:val="21"/>
              </w:rPr>
              <w:t>Tasa de Interés con Subsidio</w:t>
            </w:r>
          </w:p>
        </w:tc>
      </w:tr>
      <w:tr w:rsidR="005E49C7" w:rsidRPr="0082546E" w14:paraId="415E62A3" w14:textId="77777777" w:rsidTr="005E49C7">
        <w:trPr>
          <w:trHeight w:val="340"/>
          <w:jc w:val="center"/>
        </w:trPr>
        <w:tc>
          <w:tcPr>
            <w:tcW w:w="1380" w:type="dxa"/>
            <w:tcBorders>
              <w:top w:val="nil"/>
              <w:left w:val="nil"/>
              <w:bottom w:val="nil"/>
              <w:right w:val="nil"/>
            </w:tcBorders>
            <w:shd w:val="clear" w:color="000000" w:fill="FFFFFF"/>
            <w:vAlign w:val="center"/>
            <w:hideMark/>
          </w:tcPr>
          <w:p w14:paraId="47FABC27"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Pequeño</w:t>
            </w:r>
          </w:p>
        </w:tc>
        <w:tc>
          <w:tcPr>
            <w:tcW w:w="1520" w:type="dxa"/>
            <w:tcBorders>
              <w:top w:val="nil"/>
              <w:left w:val="nil"/>
              <w:bottom w:val="nil"/>
              <w:right w:val="nil"/>
            </w:tcBorders>
            <w:shd w:val="clear" w:color="000000" w:fill="FFFFFF"/>
            <w:noWrap/>
            <w:vAlign w:val="center"/>
            <w:hideMark/>
          </w:tcPr>
          <w:p w14:paraId="7910F264"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IBR - 2,6%</w:t>
            </w:r>
          </w:p>
        </w:tc>
        <w:tc>
          <w:tcPr>
            <w:tcW w:w="1120" w:type="dxa"/>
            <w:tcBorders>
              <w:top w:val="nil"/>
              <w:left w:val="nil"/>
              <w:bottom w:val="nil"/>
              <w:right w:val="nil"/>
            </w:tcBorders>
            <w:shd w:val="clear" w:color="000000" w:fill="FFFFFF"/>
            <w:noWrap/>
            <w:vAlign w:val="center"/>
            <w:hideMark/>
          </w:tcPr>
          <w:p w14:paraId="1A2FD872" w14:textId="47BEC610" w:rsidR="005E49C7" w:rsidRPr="0082546E" w:rsidRDefault="003E2E76" w:rsidP="00D11F3B">
            <w:pPr>
              <w:jc w:val="both"/>
              <w:rPr>
                <w:rFonts w:ascii="Arial" w:hAnsi="Arial" w:cs="Arial"/>
                <w:color w:val="000000"/>
                <w:sz w:val="21"/>
                <w:szCs w:val="21"/>
              </w:rPr>
            </w:pPr>
            <w:r w:rsidRPr="0082546E">
              <w:rPr>
                <w:rFonts w:ascii="Arial" w:hAnsi="Arial" w:cs="Arial"/>
                <w:color w:val="000000"/>
                <w:sz w:val="21"/>
                <w:szCs w:val="21"/>
              </w:rPr>
              <w:t>8</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388F5978" w14:textId="1DB8D179"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 xml:space="preserve">Hasta IBR </w:t>
            </w:r>
            <w:r w:rsidR="002847C0" w:rsidRPr="0082546E">
              <w:rPr>
                <w:rFonts w:ascii="Arial" w:hAnsi="Arial" w:cs="Arial"/>
                <w:color w:val="000000"/>
                <w:sz w:val="21"/>
                <w:szCs w:val="21"/>
              </w:rPr>
              <w:t>- 2</w:t>
            </w:r>
          </w:p>
        </w:tc>
      </w:tr>
      <w:tr w:rsidR="005E49C7" w:rsidRPr="0082546E" w14:paraId="12370B4B" w14:textId="77777777" w:rsidTr="005E49C7">
        <w:trPr>
          <w:trHeight w:val="340"/>
          <w:jc w:val="center"/>
        </w:trPr>
        <w:tc>
          <w:tcPr>
            <w:tcW w:w="1380" w:type="dxa"/>
            <w:tcBorders>
              <w:top w:val="nil"/>
              <w:left w:val="nil"/>
              <w:bottom w:val="nil"/>
              <w:right w:val="nil"/>
            </w:tcBorders>
            <w:shd w:val="clear" w:color="000000" w:fill="FFFFFF"/>
            <w:vAlign w:val="center"/>
            <w:hideMark/>
          </w:tcPr>
          <w:p w14:paraId="5CFAD5BD"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Mediano</w:t>
            </w:r>
          </w:p>
        </w:tc>
        <w:tc>
          <w:tcPr>
            <w:tcW w:w="1520" w:type="dxa"/>
            <w:tcBorders>
              <w:top w:val="nil"/>
              <w:left w:val="nil"/>
              <w:bottom w:val="nil"/>
              <w:right w:val="nil"/>
            </w:tcBorders>
            <w:shd w:val="clear" w:color="000000" w:fill="FFFFFF"/>
            <w:vAlign w:val="center"/>
            <w:hideMark/>
          </w:tcPr>
          <w:p w14:paraId="1DE69B4A"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IBR + 0.9%</w:t>
            </w:r>
          </w:p>
        </w:tc>
        <w:tc>
          <w:tcPr>
            <w:tcW w:w="1120" w:type="dxa"/>
            <w:tcBorders>
              <w:top w:val="nil"/>
              <w:left w:val="nil"/>
              <w:bottom w:val="nil"/>
              <w:right w:val="nil"/>
            </w:tcBorders>
            <w:shd w:val="clear" w:color="000000" w:fill="FFFFFF"/>
            <w:noWrap/>
            <w:vAlign w:val="center"/>
            <w:hideMark/>
          </w:tcPr>
          <w:p w14:paraId="32E02161" w14:textId="1B20A469" w:rsidR="005E49C7" w:rsidRPr="0082546E" w:rsidRDefault="003E2E76" w:rsidP="00D11F3B">
            <w:pPr>
              <w:jc w:val="both"/>
              <w:rPr>
                <w:rFonts w:ascii="Arial" w:hAnsi="Arial" w:cs="Arial"/>
                <w:color w:val="000000"/>
                <w:sz w:val="21"/>
                <w:szCs w:val="21"/>
              </w:rPr>
            </w:pPr>
            <w:r w:rsidRPr="0082546E">
              <w:rPr>
                <w:rFonts w:ascii="Arial" w:hAnsi="Arial" w:cs="Arial"/>
                <w:color w:val="000000"/>
                <w:sz w:val="21"/>
                <w:szCs w:val="21"/>
              </w:rPr>
              <w:t>8</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5B6D4241" w14:textId="00327960" w:rsidR="005E49C7" w:rsidRPr="0082546E" w:rsidRDefault="002847C0" w:rsidP="00D11F3B">
            <w:pPr>
              <w:jc w:val="both"/>
              <w:rPr>
                <w:rFonts w:ascii="Arial" w:hAnsi="Arial" w:cs="Arial"/>
                <w:color w:val="000000"/>
                <w:sz w:val="21"/>
                <w:szCs w:val="21"/>
              </w:rPr>
            </w:pPr>
            <w:r w:rsidRPr="0082546E">
              <w:rPr>
                <w:rFonts w:ascii="Arial" w:hAnsi="Arial" w:cs="Arial"/>
                <w:color w:val="000000"/>
                <w:sz w:val="21"/>
                <w:szCs w:val="21"/>
              </w:rPr>
              <w:t>Hasta IBR - 2</w:t>
            </w:r>
          </w:p>
        </w:tc>
      </w:tr>
      <w:tr w:rsidR="005E49C7" w:rsidRPr="0082546E" w14:paraId="7F1258A3" w14:textId="77777777" w:rsidTr="005E49C7">
        <w:trPr>
          <w:trHeight w:val="680"/>
          <w:jc w:val="center"/>
        </w:trPr>
        <w:tc>
          <w:tcPr>
            <w:tcW w:w="1380" w:type="dxa"/>
            <w:tcBorders>
              <w:top w:val="nil"/>
              <w:left w:val="nil"/>
              <w:bottom w:val="nil"/>
              <w:right w:val="nil"/>
            </w:tcBorders>
            <w:shd w:val="clear" w:color="000000" w:fill="FFFFFF"/>
            <w:vAlign w:val="bottom"/>
            <w:hideMark/>
          </w:tcPr>
          <w:p w14:paraId="349291AC"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Esquema asociativo</w:t>
            </w:r>
          </w:p>
        </w:tc>
        <w:tc>
          <w:tcPr>
            <w:tcW w:w="1520" w:type="dxa"/>
            <w:tcBorders>
              <w:top w:val="nil"/>
              <w:left w:val="nil"/>
              <w:bottom w:val="nil"/>
              <w:right w:val="nil"/>
            </w:tcBorders>
            <w:shd w:val="clear" w:color="000000" w:fill="FFFFFF"/>
            <w:noWrap/>
            <w:vAlign w:val="center"/>
            <w:hideMark/>
          </w:tcPr>
          <w:p w14:paraId="75EB34D2"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IBR - 3,5%</w:t>
            </w:r>
          </w:p>
        </w:tc>
        <w:tc>
          <w:tcPr>
            <w:tcW w:w="1120" w:type="dxa"/>
            <w:tcBorders>
              <w:top w:val="nil"/>
              <w:left w:val="nil"/>
              <w:bottom w:val="nil"/>
              <w:right w:val="nil"/>
            </w:tcBorders>
            <w:shd w:val="clear" w:color="000000" w:fill="FFFFFF"/>
            <w:noWrap/>
            <w:vAlign w:val="center"/>
            <w:hideMark/>
          </w:tcPr>
          <w:p w14:paraId="5B56451D" w14:textId="76C69FBB" w:rsidR="005E49C7" w:rsidRPr="0082546E" w:rsidRDefault="003E2E76" w:rsidP="00D11F3B">
            <w:pPr>
              <w:jc w:val="both"/>
              <w:rPr>
                <w:rFonts w:ascii="Arial" w:hAnsi="Arial" w:cs="Arial"/>
                <w:color w:val="000000"/>
                <w:sz w:val="21"/>
                <w:szCs w:val="21"/>
              </w:rPr>
            </w:pPr>
            <w:r w:rsidRPr="0082546E">
              <w:rPr>
                <w:rFonts w:ascii="Arial" w:hAnsi="Arial" w:cs="Arial"/>
                <w:color w:val="000000"/>
                <w:sz w:val="21"/>
                <w:szCs w:val="21"/>
              </w:rPr>
              <w:t>7</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nil"/>
              <w:right w:val="nil"/>
            </w:tcBorders>
            <w:shd w:val="clear" w:color="000000" w:fill="FFFFFF"/>
            <w:noWrap/>
            <w:vAlign w:val="center"/>
            <w:hideMark/>
          </w:tcPr>
          <w:p w14:paraId="17A647DF" w14:textId="2CF458CF" w:rsidR="005E49C7" w:rsidRPr="0082546E" w:rsidRDefault="002847C0" w:rsidP="00D11F3B">
            <w:pPr>
              <w:jc w:val="both"/>
              <w:rPr>
                <w:rFonts w:ascii="Arial" w:hAnsi="Arial" w:cs="Arial"/>
                <w:color w:val="000000"/>
                <w:sz w:val="21"/>
                <w:szCs w:val="21"/>
              </w:rPr>
            </w:pPr>
            <w:r w:rsidRPr="0082546E">
              <w:rPr>
                <w:rFonts w:ascii="Arial" w:hAnsi="Arial" w:cs="Arial"/>
                <w:color w:val="000000"/>
                <w:sz w:val="21"/>
                <w:szCs w:val="21"/>
              </w:rPr>
              <w:t>Hasta IBR - 2</w:t>
            </w:r>
          </w:p>
        </w:tc>
      </w:tr>
      <w:tr w:rsidR="005E49C7" w:rsidRPr="0082546E" w14:paraId="736BBDF2" w14:textId="77777777" w:rsidTr="005E49C7">
        <w:trPr>
          <w:trHeight w:val="700"/>
          <w:jc w:val="center"/>
        </w:trPr>
        <w:tc>
          <w:tcPr>
            <w:tcW w:w="1380" w:type="dxa"/>
            <w:tcBorders>
              <w:top w:val="nil"/>
              <w:left w:val="nil"/>
              <w:bottom w:val="single" w:sz="8" w:space="0" w:color="auto"/>
              <w:right w:val="nil"/>
            </w:tcBorders>
            <w:shd w:val="clear" w:color="000000" w:fill="FFFFFF"/>
            <w:vAlign w:val="bottom"/>
            <w:hideMark/>
          </w:tcPr>
          <w:p w14:paraId="7DDF6A36"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Esquema de integración</w:t>
            </w:r>
          </w:p>
        </w:tc>
        <w:tc>
          <w:tcPr>
            <w:tcW w:w="1520" w:type="dxa"/>
            <w:tcBorders>
              <w:top w:val="nil"/>
              <w:left w:val="nil"/>
              <w:bottom w:val="single" w:sz="8" w:space="0" w:color="auto"/>
              <w:right w:val="nil"/>
            </w:tcBorders>
            <w:shd w:val="clear" w:color="000000" w:fill="FFFFFF"/>
            <w:noWrap/>
            <w:vAlign w:val="center"/>
            <w:hideMark/>
          </w:tcPr>
          <w:p w14:paraId="7EFA8356" w14:textId="77777777" w:rsidR="005E49C7" w:rsidRPr="0082546E" w:rsidRDefault="005E49C7" w:rsidP="00D11F3B">
            <w:pPr>
              <w:jc w:val="both"/>
              <w:rPr>
                <w:rFonts w:ascii="Arial" w:hAnsi="Arial" w:cs="Arial"/>
                <w:color w:val="000000"/>
                <w:sz w:val="21"/>
                <w:szCs w:val="21"/>
              </w:rPr>
            </w:pPr>
            <w:r w:rsidRPr="0082546E">
              <w:rPr>
                <w:rFonts w:ascii="Arial" w:hAnsi="Arial" w:cs="Arial"/>
                <w:color w:val="000000"/>
                <w:sz w:val="21"/>
                <w:szCs w:val="21"/>
              </w:rPr>
              <w:t>IBR – 1.1%</w:t>
            </w:r>
          </w:p>
        </w:tc>
        <w:tc>
          <w:tcPr>
            <w:tcW w:w="1120" w:type="dxa"/>
            <w:tcBorders>
              <w:top w:val="nil"/>
              <w:left w:val="nil"/>
              <w:bottom w:val="single" w:sz="8" w:space="0" w:color="auto"/>
              <w:right w:val="nil"/>
            </w:tcBorders>
            <w:shd w:val="clear" w:color="000000" w:fill="FFFFFF"/>
            <w:noWrap/>
            <w:vAlign w:val="center"/>
            <w:hideMark/>
          </w:tcPr>
          <w:p w14:paraId="6B8D85D5" w14:textId="1691F11F" w:rsidR="005E49C7" w:rsidRPr="0082546E" w:rsidRDefault="003E2E76" w:rsidP="00D11F3B">
            <w:pPr>
              <w:jc w:val="both"/>
              <w:rPr>
                <w:rFonts w:ascii="Arial" w:hAnsi="Arial" w:cs="Arial"/>
                <w:color w:val="000000"/>
                <w:sz w:val="21"/>
                <w:szCs w:val="21"/>
              </w:rPr>
            </w:pPr>
            <w:r w:rsidRPr="0082546E">
              <w:rPr>
                <w:rFonts w:ascii="Arial" w:hAnsi="Arial" w:cs="Arial"/>
                <w:color w:val="000000"/>
                <w:sz w:val="21"/>
                <w:szCs w:val="21"/>
              </w:rPr>
              <w:t>8</w:t>
            </w:r>
            <w:r w:rsidR="005E49C7" w:rsidRPr="0082546E">
              <w:rPr>
                <w:rFonts w:ascii="Arial" w:hAnsi="Arial" w:cs="Arial"/>
                <w:color w:val="000000"/>
                <w:sz w:val="21"/>
                <w:szCs w:val="21"/>
              </w:rPr>
              <w:t xml:space="preserve">% </w:t>
            </w:r>
            <w:proofErr w:type="spellStart"/>
            <w:r w:rsidR="005E49C7" w:rsidRPr="0082546E">
              <w:rPr>
                <w:rFonts w:ascii="Arial" w:hAnsi="Arial" w:cs="Arial"/>
                <w:color w:val="000000"/>
                <w:sz w:val="21"/>
                <w:szCs w:val="21"/>
              </w:rPr>
              <w:t>e.a</w:t>
            </w:r>
            <w:proofErr w:type="spellEnd"/>
            <w:r w:rsidR="005E49C7" w:rsidRPr="0082546E">
              <w:rPr>
                <w:rFonts w:ascii="Arial" w:hAnsi="Arial" w:cs="Arial"/>
                <w:color w:val="000000"/>
                <w:sz w:val="21"/>
                <w:szCs w:val="21"/>
              </w:rPr>
              <w:t>.</w:t>
            </w:r>
          </w:p>
        </w:tc>
        <w:tc>
          <w:tcPr>
            <w:tcW w:w="1760" w:type="dxa"/>
            <w:tcBorders>
              <w:top w:val="nil"/>
              <w:left w:val="nil"/>
              <w:bottom w:val="single" w:sz="8" w:space="0" w:color="auto"/>
              <w:right w:val="nil"/>
            </w:tcBorders>
            <w:shd w:val="clear" w:color="000000" w:fill="FFFFFF"/>
            <w:noWrap/>
            <w:vAlign w:val="center"/>
            <w:hideMark/>
          </w:tcPr>
          <w:p w14:paraId="2F542581" w14:textId="51CA7BC4" w:rsidR="005E49C7" w:rsidRPr="0082546E" w:rsidRDefault="002847C0" w:rsidP="00D11F3B">
            <w:pPr>
              <w:jc w:val="both"/>
              <w:rPr>
                <w:rFonts w:ascii="Arial" w:hAnsi="Arial" w:cs="Arial"/>
                <w:color w:val="000000"/>
                <w:sz w:val="21"/>
                <w:szCs w:val="21"/>
              </w:rPr>
            </w:pPr>
            <w:r w:rsidRPr="0082546E">
              <w:rPr>
                <w:rFonts w:ascii="Arial" w:hAnsi="Arial" w:cs="Arial"/>
                <w:color w:val="000000"/>
                <w:sz w:val="21"/>
                <w:szCs w:val="21"/>
              </w:rPr>
              <w:t>Hasta IBR - 2</w:t>
            </w:r>
          </w:p>
        </w:tc>
      </w:tr>
    </w:tbl>
    <w:p w14:paraId="0762E9E6" w14:textId="77777777" w:rsidR="00560AC7" w:rsidRPr="0082546E" w:rsidRDefault="00560AC7" w:rsidP="00936FA8">
      <w:pPr>
        <w:ind w:left="1560"/>
        <w:jc w:val="both"/>
        <w:outlineLvl w:val="1"/>
        <w:rPr>
          <w:rFonts w:ascii="Arial" w:hAnsi="Arial" w:cs="Arial"/>
          <w:strike/>
          <w:color w:val="000000"/>
          <w:sz w:val="21"/>
          <w:szCs w:val="21"/>
          <w:lang w:eastAsia="es-ES"/>
        </w:rPr>
      </w:pPr>
      <w:r w:rsidRPr="0082546E">
        <w:rPr>
          <w:rFonts w:ascii="Arial" w:hAnsi="Arial" w:cs="Arial"/>
          <w:color w:val="000000"/>
          <w:sz w:val="21"/>
          <w:szCs w:val="21"/>
          <w:lang w:eastAsia="es-ES"/>
        </w:rPr>
        <w:t>IBR y spread en términos nominales</w:t>
      </w:r>
    </w:p>
    <w:p w14:paraId="0404F0D6" w14:textId="4C980600" w:rsidR="00560AC7" w:rsidRPr="0082546E" w:rsidRDefault="00560AC7" w:rsidP="001A6038">
      <w:pPr>
        <w:pStyle w:val="Prrafodelista"/>
        <w:rPr>
          <w:rFonts w:ascii="Arial" w:hAnsi="Arial" w:cs="Arial"/>
          <w:spacing w:val="-3"/>
          <w:sz w:val="22"/>
          <w:szCs w:val="22"/>
        </w:rPr>
      </w:pPr>
    </w:p>
    <w:p w14:paraId="7F2B1A0B" w14:textId="77777777" w:rsidR="00560AC7" w:rsidRPr="0082546E" w:rsidRDefault="00560AC7" w:rsidP="001A6038">
      <w:pPr>
        <w:pStyle w:val="Prrafodelista"/>
        <w:rPr>
          <w:rFonts w:ascii="Arial" w:hAnsi="Arial" w:cs="Arial"/>
          <w:spacing w:val="-3"/>
          <w:sz w:val="22"/>
          <w:szCs w:val="22"/>
        </w:rPr>
      </w:pPr>
    </w:p>
    <w:p w14:paraId="3729EBA4" w14:textId="77777777" w:rsidR="001A6038" w:rsidRPr="0082546E" w:rsidRDefault="001A6038" w:rsidP="001A6038">
      <w:pPr>
        <w:spacing w:line="0" w:lineRule="atLeast"/>
        <w:jc w:val="both"/>
        <w:rPr>
          <w:rFonts w:ascii="Arial" w:hAnsi="Arial" w:cs="Arial"/>
          <w:spacing w:val="-3"/>
          <w:sz w:val="22"/>
          <w:szCs w:val="22"/>
        </w:rPr>
      </w:pPr>
    </w:p>
    <w:p w14:paraId="3A3589A6" w14:textId="09227E0D" w:rsidR="00324558" w:rsidRPr="0082546E" w:rsidRDefault="003A7BEE" w:rsidP="00387A1E">
      <w:pPr>
        <w:spacing w:line="0" w:lineRule="atLeast"/>
        <w:jc w:val="both"/>
        <w:outlineLvl w:val="0"/>
        <w:rPr>
          <w:rFonts w:ascii="Arial" w:hAnsi="Arial" w:cs="Arial"/>
          <w:sz w:val="22"/>
          <w:szCs w:val="22"/>
        </w:rPr>
      </w:pPr>
      <w:r w:rsidRPr="0082546E">
        <w:rPr>
          <w:rFonts w:ascii="Arial" w:hAnsi="Arial" w:cs="Arial"/>
          <w:b/>
          <w:bCs/>
          <w:spacing w:val="-3"/>
          <w:sz w:val="22"/>
          <w:szCs w:val="22"/>
        </w:rPr>
        <w:t>Parágrafo 1o.</w:t>
      </w:r>
      <w:r w:rsidRPr="0082546E">
        <w:rPr>
          <w:rFonts w:ascii="Arial" w:hAnsi="Arial" w:cs="Arial"/>
          <w:spacing w:val="-3"/>
          <w:sz w:val="22"/>
          <w:szCs w:val="22"/>
        </w:rPr>
        <w:t xml:space="preserve"> Por medio de la actividad financiable</w:t>
      </w:r>
      <w:r>
        <w:rPr>
          <w:rFonts w:ascii="Arial" w:hAnsi="Arial" w:cs="Arial"/>
          <w:spacing w:val="-3"/>
          <w:sz w:val="22"/>
          <w:szCs w:val="22"/>
        </w:rPr>
        <w:t xml:space="preserve"> </w:t>
      </w:r>
      <w:r w:rsidR="00387A1E">
        <w:rPr>
          <w:rFonts w:ascii="Arial" w:hAnsi="Arial" w:cs="Arial"/>
          <w:spacing w:val="-3"/>
          <w:sz w:val="22"/>
          <w:szCs w:val="22"/>
        </w:rPr>
        <w:t xml:space="preserve">presentada en el literal </w:t>
      </w:r>
      <w:r w:rsidR="00F13D4C">
        <w:rPr>
          <w:rFonts w:ascii="Arial" w:hAnsi="Arial" w:cs="Arial"/>
          <w:spacing w:val="-3"/>
          <w:sz w:val="22"/>
          <w:szCs w:val="22"/>
        </w:rPr>
        <w:t>e</w:t>
      </w:r>
      <w:r w:rsidR="00387A1E">
        <w:rPr>
          <w:rFonts w:ascii="Arial" w:hAnsi="Arial" w:cs="Arial"/>
          <w:spacing w:val="-3"/>
          <w:sz w:val="22"/>
          <w:szCs w:val="22"/>
        </w:rPr>
        <w:t xml:space="preserve">. del numeral 2 de presente artículo </w:t>
      </w:r>
      <w:r w:rsidR="00324558" w:rsidRPr="00B40D41">
        <w:rPr>
          <w:rFonts w:ascii="Arial" w:hAnsi="Arial" w:cs="Arial"/>
          <w:sz w:val="22"/>
          <w:szCs w:val="22"/>
        </w:rPr>
        <w:t xml:space="preserve">sólo se financiarán los proyectos para comercialización originada directamente en proyectos productivos de las comunidades </w:t>
      </w:r>
      <w:r w:rsidR="00324558" w:rsidRPr="0082546E">
        <w:rPr>
          <w:rFonts w:ascii="Arial" w:hAnsi="Arial" w:cs="Arial"/>
          <w:sz w:val="22"/>
          <w:szCs w:val="22"/>
        </w:rPr>
        <w:t xml:space="preserve">beneficiarias de esta línea. </w:t>
      </w:r>
    </w:p>
    <w:p w14:paraId="4994F867" w14:textId="730A7230" w:rsidR="001A769A" w:rsidRPr="0082546E" w:rsidRDefault="001A769A" w:rsidP="00387A1E">
      <w:pPr>
        <w:spacing w:line="0" w:lineRule="atLeast"/>
        <w:jc w:val="both"/>
        <w:outlineLvl w:val="0"/>
        <w:rPr>
          <w:rFonts w:ascii="Arial" w:hAnsi="Arial" w:cs="Arial"/>
          <w:sz w:val="22"/>
          <w:szCs w:val="22"/>
        </w:rPr>
      </w:pPr>
    </w:p>
    <w:p w14:paraId="504CD908" w14:textId="25CB9E2E" w:rsidR="00324558" w:rsidRPr="001A769A" w:rsidRDefault="001A769A" w:rsidP="001A769A">
      <w:pPr>
        <w:spacing w:line="0" w:lineRule="atLeast"/>
        <w:jc w:val="both"/>
        <w:outlineLvl w:val="0"/>
        <w:rPr>
          <w:rFonts w:ascii="Arial" w:hAnsi="Arial" w:cs="Arial"/>
          <w:sz w:val="22"/>
          <w:szCs w:val="22"/>
        </w:rPr>
      </w:pPr>
      <w:r w:rsidRPr="0082546E">
        <w:rPr>
          <w:rFonts w:ascii="Arial" w:hAnsi="Arial" w:cs="Arial"/>
          <w:b/>
          <w:bCs/>
          <w:spacing w:val="-3"/>
          <w:sz w:val="22"/>
          <w:szCs w:val="22"/>
        </w:rPr>
        <w:t>Parágrafo 2o.</w:t>
      </w:r>
      <w:r w:rsidRPr="0082546E">
        <w:rPr>
          <w:rFonts w:ascii="Arial" w:hAnsi="Arial" w:cs="Arial"/>
          <w:sz w:val="22"/>
          <w:szCs w:val="22"/>
        </w:rPr>
        <w:t xml:space="preserve"> </w:t>
      </w:r>
      <w:r w:rsidR="00324558" w:rsidRPr="0082546E">
        <w:rPr>
          <w:rFonts w:ascii="Arial" w:hAnsi="Arial" w:cs="Arial"/>
          <w:sz w:val="22"/>
          <w:szCs w:val="22"/>
        </w:rPr>
        <w:t xml:space="preserve">Cada beneficiario podrá obtener máximo un crédito bajo esta línea, independientemente del número de desembolsos, con un valor máximo de hasta el equivalente a quinientos (500) salarios mínimos legales mensuales vigentes, para créditos individuales y de hasta el equivalente a tres mil cuatrocientos (3.400) salarios mínimos </w:t>
      </w:r>
      <w:r w:rsidR="00324558" w:rsidRPr="0082546E">
        <w:rPr>
          <w:rFonts w:ascii="Arial" w:hAnsi="Arial" w:cs="Arial"/>
          <w:sz w:val="22"/>
          <w:szCs w:val="22"/>
        </w:rPr>
        <w:lastRenderedPageBreak/>
        <w:t xml:space="preserve">legales mensuales vigentes para créditos </w:t>
      </w:r>
      <w:r w:rsidR="007A3670" w:rsidRPr="0082546E">
        <w:rPr>
          <w:rFonts w:ascii="Arial" w:hAnsi="Arial" w:cs="Arial"/>
          <w:sz w:val="22"/>
          <w:szCs w:val="22"/>
        </w:rPr>
        <w:t xml:space="preserve">en esquemas </w:t>
      </w:r>
      <w:r w:rsidR="00324558" w:rsidRPr="0082546E">
        <w:rPr>
          <w:rFonts w:ascii="Arial" w:hAnsi="Arial" w:cs="Arial"/>
          <w:sz w:val="22"/>
          <w:szCs w:val="22"/>
        </w:rPr>
        <w:t>asociativos o</w:t>
      </w:r>
      <w:r w:rsidR="007A3670" w:rsidRPr="0082546E">
        <w:rPr>
          <w:rFonts w:ascii="Arial" w:hAnsi="Arial" w:cs="Arial"/>
          <w:sz w:val="22"/>
          <w:szCs w:val="22"/>
        </w:rPr>
        <w:t xml:space="preserve"> de</w:t>
      </w:r>
      <w:r w:rsidR="00324558" w:rsidRPr="0082546E">
        <w:rPr>
          <w:rFonts w:ascii="Arial" w:hAnsi="Arial" w:cs="Arial"/>
          <w:sz w:val="22"/>
          <w:szCs w:val="22"/>
        </w:rPr>
        <w:t xml:space="preserve"> integra</w:t>
      </w:r>
      <w:r w:rsidR="007A3670" w:rsidRPr="0082546E">
        <w:rPr>
          <w:rFonts w:ascii="Arial" w:hAnsi="Arial" w:cs="Arial"/>
          <w:sz w:val="22"/>
          <w:szCs w:val="22"/>
        </w:rPr>
        <w:t>ción</w:t>
      </w:r>
      <w:r w:rsidR="00324558" w:rsidRPr="0082546E">
        <w:rPr>
          <w:rFonts w:ascii="Arial" w:hAnsi="Arial" w:cs="Arial"/>
          <w:sz w:val="22"/>
          <w:szCs w:val="22"/>
        </w:rPr>
        <w:t xml:space="preserve">. </w:t>
      </w:r>
      <w:r w:rsidR="00D97401" w:rsidRPr="0082546E">
        <w:rPr>
          <w:rFonts w:ascii="Arial" w:hAnsi="Arial" w:cs="Arial"/>
          <w:sz w:val="22"/>
          <w:szCs w:val="22"/>
        </w:rPr>
        <w:t xml:space="preserve">En ellos, el número mínimo de asociados o integrados será </w:t>
      </w:r>
      <w:r w:rsidR="00AE379C" w:rsidRPr="0082546E">
        <w:rPr>
          <w:rFonts w:ascii="Arial" w:hAnsi="Arial" w:cs="Arial"/>
          <w:sz w:val="22"/>
          <w:szCs w:val="22"/>
        </w:rPr>
        <w:t xml:space="preserve">de </w:t>
      </w:r>
      <w:r w:rsidR="00B5444A" w:rsidRPr="0082546E">
        <w:rPr>
          <w:rFonts w:ascii="Arial" w:hAnsi="Arial" w:cs="Arial"/>
          <w:sz w:val="22"/>
          <w:szCs w:val="22"/>
        </w:rPr>
        <w:t>diez (10)</w:t>
      </w:r>
      <w:r w:rsidR="00AE379C" w:rsidRPr="0082546E">
        <w:rPr>
          <w:rFonts w:ascii="Arial" w:hAnsi="Arial" w:cs="Arial"/>
          <w:sz w:val="22"/>
          <w:szCs w:val="22"/>
        </w:rPr>
        <w:t xml:space="preserve"> personas.</w:t>
      </w:r>
      <w:r w:rsidR="00AE379C" w:rsidRPr="001A769A">
        <w:rPr>
          <w:rFonts w:ascii="Arial" w:hAnsi="Arial" w:cs="Arial"/>
          <w:sz w:val="22"/>
          <w:szCs w:val="22"/>
        </w:rPr>
        <w:t xml:space="preserve"> </w:t>
      </w:r>
    </w:p>
    <w:p w14:paraId="2F2EDBAD" w14:textId="77777777" w:rsidR="00324558" w:rsidRPr="00B40D41" w:rsidRDefault="00324558" w:rsidP="00324558">
      <w:pPr>
        <w:pStyle w:val="Prrafodelista"/>
        <w:spacing w:line="0" w:lineRule="atLeast"/>
        <w:jc w:val="both"/>
        <w:rPr>
          <w:rFonts w:ascii="Arial" w:hAnsi="Arial" w:cs="Arial"/>
          <w:sz w:val="22"/>
          <w:szCs w:val="22"/>
        </w:rPr>
      </w:pPr>
    </w:p>
    <w:p w14:paraId="756BCD06" w14:textId="424CFE44" w:rsidR="00FB24FB" w:rsidRPr="0082546E" w:rsidRDefault="001A769A" w:rsidP="001A769A">
      <w:pPr>
        <w:spacing w:line="0" w:lineRule="atLeast"/>
        <w:jc w:val="both"/>
        <w:rPr>
          <w:rFonts w:ascii="Arial" w:hAnsi="Arial" w:cs="Arial"/>
          <w:sz w:val="22"/>
          <w:szCs w:val="22"/>
        </w:rPr>
      </w:pPr>
      <w:r w:rsidRPr="0082546E">
        <w:rPr>
          <w:rFonts w:ascii="Arial" w:hAnsi="Arial" w:cs="Arial"/>
          <w:b/>
          <w:bCs/>
          <w:spacing w:val="-3"/>
          <w:sz w:val="22"/>
          <w:szCs w:val="22"/>
        </w:rPr>
        <w:t>Parágrafo 3o.</w:t>
      </w:r>
      <w:r w:rsidRPr="0082546E">
        <w:rPr>
          <w:rFonts w:ascii="Arial" w:hAnsi="Arial" w:cs="Arial"/>
          <w:sz w:val="22"/>
          <w:szCs w:val="22"/>
        </w:rPr>
        <w:t xml:space="preserve"> </w:t>
      </w:r>
      <w:r w:rsidR="00E4742D" w:rsidRPr="0082546E">
        <w:rPr>
          <w:rFonts w:ascii="Arial" w:hAnsi="Arial" w:cs="Arial"/>
          <w:sz w:val="22"/>
          <w:szCs w:val="22"/>
        </w:rPr>
        <w:t>La tasa de interés</w:t>
      </w:r>
      <w:r w:rsidR="00406F6C" w:rsidRPr="0082546E">
        <w:rPr>
          <w:rFonts w:ascii="Arial" w:hAnsi="Arial" w:cs="Arial"/>
          <w:sz w:val="22"/>
          <w:szCs w:val="22"/>
        </w:rPr>
        <w:t xml:space="preserve"> con subsidio</w:t>
      </w:r>
      <w:r w:rsidR="00E4742D" w:rsidRPr="0082546E">
        <w:rPr>
          <w:rFonts w:ascii="Arial" w:hAnsi="Arial" w:cs="Arial"/>
          <w:sz w:val="22"/>
          <w:szCs w:val="22"/>
        </w:rPr>
        <w:t xml:space="preserve"> no podrá ser negativa.</w:t>
      </w:r>
    </w:p>
    <w:p w14:paraId="66FCEC4D" w14:textId="77777777" w:rsidR="00324558" w:rsidRPr="0082546E" w:rsidRDefault="00324558" w:rsidP="00324558">
      <w:pPr>
        <w:jc w:val="both"/>
        <w:rPr>
          <w:rFonts w:ascii="Arial" w:hAnsi="Arial" w:cs="Arial"/>
          <w:sz w:val="22"/>
          <w:szCs w:val="22"/>
        </w:rPr>
      </w:pPr>
    </w:p>
    <w:p w14:paraId="596A2AEF" w14:textId="1B6E1A96" w:rsidR="004636E5" w:rsidRPr="0082546E" w:rsidRDefault="45CE0D44" w:rsidP="008569FC">
      <w:pPr>
        <w:pStyle w:val="c5"/>
        <w:tabs>
          <w:tab w:val="left" w:pos="1479"/>
        </w:tabs>
        <w:spacing w:line="240" w:lineRule="auto"/>
        <w:jc w:val="both"/>
        <w:rPr>
          <w:color w:val="000000" w:themeColor="text1"/>
        </w:rPr>
      </w:pPr>
      <w:r w:rsidRPr="0082546E">
        <w:rPr>
          <w:rFonts w:ascii="Arial" w:eastAsia="Arial" w:hAnsi="Arial" w:cs="Arial"/>
          <w:b/>
          <w:bCs/>
          <w:sz w:val="22"/>
          <w:szCs w:val="22"/>
        </w:rPr>
        <w:t xml:space="preserve">Artículo </w:t>
      </w:r>
      <w:r w:rsidR="00D8524F" w:rsidRPr="0082546E">
        <w:rPr>
          <w:rFonts w:ascii="Arial" w:eastAsia="Arial" w:hAnsi="Arial" w:cs="Arial"/>
          <w:b/>
          <w:bCs/>
          <w:sz w:val="22"/>
          <w:szCs w:val="22"/>
        </w:rPr>
        <w:t>3</w:t>
      </w:r>
      <w:r w:rsidR="00941770" w:rsidRPr="0082546E">
        <w:rPr>
          <w:rFonts w:ascii="Arial" w:eastAsia="Arial" w:hAnsi="Arial" w:cs="Arial"/>
          <w:b/>
          <w:bCs/>
          <w:sz w:val="22"/>
          <w:szCs w:val="22"/>
        </w:rPr>
        <w:t>o</w:t>
      </w:r>
      <w:r w:rsidRPr="0082546E">
        <w:rPr>
          <w:rFonts w:ascii="Arial" w:eastAsia="Arial" w:hAnsi="Arial" w:cs="Arial"/>
          <w:b/>
          <w:bCs/>
          <w:sz w:val="22"/>
          <w:szCs w:val="22"/>
        </w:rPr>
        <w:t>.</w:t>
      </w:r>
      <w:r w:rsidRPr="0082546E">
        <w:rPr>
          <w:color w:val="000000" w:themeColor="text1"/>
          <w:sz w:val="22"/>
          <w:szCs w:val="22"/>
        </w:rPr>
        <w:t xml:space="preserve"> </w:t>
      </w:r>
      <w:r w:rsidR="00CF33D5" w:rsidRPr="0082546E">
        <w:rPr>
          <w:rFonts w:ascii="Arial" w:eastAsia="Arial" w:hAnsi="Arial" w:cs="Arial"/>
          <w:sz w:val="22"/>
          <w:szCs w:val="22"/>
          <w:lang w:eastAsia="es-CO" w:bidi="es-CO"/>
        </w:rPr>
        <w:t xml:space="preserve">Los términos y condiciones establecidos en la Resolución 18 de 2019 de la </w:t>
      </w:r>
      <w:r w:rsidR="009B02D5" w:rsidRPr="0082546E">
        <w:rPr>
          <w:rFonts w:ascii="Arial" w:eastAsia="Arial" w:hAnsi="Arial" w:cs="Arial"/>
          <w:sz w:val="22"/>
          <w:szCs w:val="22"/>
          <w:lang w:eastAsia="es-CO" w:bidi="es-CO"/>
        </w:rPr>
        <w:t>CNCA</w:t>
      </w:r>
      <w:r w:rsidR="00CF33D5" w:rsidRPr="0082546E">
        <w:rPr>
          <w:rFonts w:ascii="Arial" w:eastAsia="Arial" w:hAnsi="Arial" w:cs="Arial"/>
          <w:sz w:val="22"/>
          <w:szCs w:val="22"/>
          <w:lang w:eastAsia="es-CO" w:bidi="es-CO"/>
        </w:rPr>
        <w:t xml:space="preserve"> permanecerán inalterados y conservarán toda su vigencia y efecto, en cuanto no se opongan a lo establecido en la presente resolución</w:t>
      </w:r>
      <w:r w:rsidR="004D2806" w:rsidRPr="0082546E">
        <w:rPr>
          <w:rFonts w:ascii="Arial" w:eastAsia="Arial" w:hAnsi="Arial" w:cs="Arial"/>
          <w:sz w:val="22"/>
          <w:szCs w:val="22"/>
          <w:lang w:eastAsia="es-CO" w:bidi="es-CO"/>
        </w:rPr>
        <w:t>. Estas también aplicarán para la</w:t>
      </w:r>
      <w:r w:rsidR="00CF33D5" w:rsidRPr="0082546E">
        <w:rPr>
          <w:rFonts w:ascii="Arial" w:eastAsia="Arial" w:hAnsi="Arial" w:cs="Arial"/>
          <w:sz w:val="22"/>
          <w:szCs w:val="22"/>
          <w:lang w:eastAsia="es-CO" w:bidi="es-CO"/>
        </w:rPr>
        <w:t xml:space="preserve"> </w:t>
      </w:r>
      <w:r w:rsidR="009F68F1" w:rsidRPr="0082546E">
        <w:rPr>
          <w:rFonts w:ascii="Arial" w:eastAsia="Arial" w:hAnsi="Arial" w:cs="Arial"/>
          <w:sz w:val="22"/>
          <w:szCs w:val="22"/>
          <w:lang w:eastAsia="es-CO" w:bidi="es-CO"/>
        </w:rPr>
        <w:t xml:space="preserve">LEC </w:t>
      </w:r>
      <w:r w:rsidR="009F68F1" w:rsidRPr="0082546E">
        <w:rPr>
          <w:rFonts w:ascii="Arial" w:hAnsi="Arial" w:cs="Arial"/>
          <w:color w:val="000000" w:themeColor="text1"/>
          <w:sz w:val="22"/>
          <w:szCs w:val="22"/>
        </w:rPr>
        <w:t>para Comunidades Negras</w:t>
      </w:r>
      <w:r w:rsidR="00CF33D5" w:rsidRPr="0082546E">
        <w:rPr>
          <w:rFonts w:ascii="Arial" w:eastAsia="Arial" w:hAnsi="Arial" w:cs="Arial"/>
          <w:sz w:val="22"/>
          <w:szCs w:val="22"/>
          <w:lang w:eastAsia="es-CO" w:bidi="es-CO"/>
        </w:rPr>
        <w:t>.</w:t>
      </w:r>
    </w:p>
    <w:p w14:paraId="3FFA812B" w14:textId="77777777" w:rsidR="004636E5" w:rsidRPr="0082546E" w:rsidRDefault="004636E5" w:rsidP="00914A9A">
      <w:pPr>
        <w:pStyle w:val="Textoindependiente"/>
        <w:ind w:left="100" w:right="68"/>
        <w:jc w:val="both"/>
        <w:rPr>
          <w:b/>
        </w:rPr>
      </w:pPr>
    </w:p>
    <w:p w14:paraId="1391386F" w14:textId="42E46CD0" w:rsidR="00914A9A" w:rsidRPr="00C311D4" w:rsidRDefault="7D54E4F1" w:rsidP="004D2806">
      <w:pPr>
        <w:pStyle w:val="Textoindependiente"/>
        <w:ind w:right="68"/>
        <w:jc w:val="both"/>
      </w:pPr>
      <w:r w:rsidRPr="0082546E">
        <w:rPr>
          <w:b/>
          <w:bCs/>
        </w:rPr>
        <w:t xml:space="preserve">Artículo </w:t>
      </w:r>
      <w:r w:rsidR="00D8524F" w:rsidRPr="0082546E">
        <w:rPr>
          <w:b/>
          <w:bCs/>
        </w:rPr>
        <w:t>4</w:t>
      </w:r>
      <w:r w:rsidR="003A7AA0" w:rsidRPr="0082546E">
        <w:rPr>
          <w:b/>
          <w:bCs/>
        </w:rPr>
        <w:t>o</w:t>
      </w:r>
      <w:r w:rsidR="00A73DC1" w:rsidRPr="0082546E">
        <w:rPr>
          <w:b/>
          <w:bCs/>
        </w:rPr>
        <w:t>.</w:t>
      </w:r>
      <w:r w:rsidR="00914A9A" w:rsidRPr="0082546E">
        <w:rPr>
          <w:color w:val="000000" w:themeColor="text1"/>
        </w:rPr>
        <w:t xml:space="preserve"> </w:t>
      </w:r>
      <w:r w:rsidR="00914A9A" w:rsidRPr="0082546E">
        <w:t xml:space="preserve">FINAGRO </w:t>
      </w:r>
      <w:r w:rsidR="00914A9A" w:rsidRPr="00C311D4">
        <w:t>adoptará los procedimientos y medidas necesarias para el desarrollo de la presente Resolución</w:t>
      </w:r>
      <w:r w:rsidR="004D2806" w:rsidRPr="00C311D4">
        <w:t>.</w:t>
      </w:r>
    </w:p>
    <w:p w14:paraId="452EC8ED" w14:textId="77777777" w:rsidR="00914A9A" w:rsidRPr="00C311D4" w:rsidRDefault="00914A9A" w:rsidP="00307C48">
      <w:pPr>
        <w:pStyle w:val="Textoindependiente"/>
        <w:ind w:right="68"/>
        <w:jc w:val="both"/>
        <w:rPr>
          <w:sz w:val="21"/>
        </w:rPr>
      </w:pPr>
    </w:p>
    <w:p w14:paraId="058F1038" w14:textId="405100DB" w:rsidR="003826A1" w:rsidRPr="00C311D4" w:rsidRDefault="00665200" w:rsidP="006F28CE">
      <w:pPr>
        <w:pStyle w:val="Textoindependiente"/>
        <w:ind w:right="68"/>
        <w:jc w:val="both"/>
      </w:pPr>
      <w:r w:rsidRPr="00C311D4">
        <w:rPr>
          <w:b/>
          <w:bCs/>
        </w:rPr>
        <w:t xml:space="preserve">Artículo </w:t>
      </w:r>
      <w:r w:rsidR="00D8524F" w:rsidRPr="00C311D4">
        <w:rPr>
          <w:b/>
          <w:bCs/>
        </w:rPr>
        <w:t>5</w:t>
      </w:r>
      <w:r w:rsidR="00914A9A" w:rsidRPr="00C311D4">
        <w:rPr>
          <w:b/>
          <w:bCs/>
        </w:rPr>
        <w:t>o.</w:t>
      </w:r>
      <w:r w:rsidR="00914A9A" w:rsidRPr="00C311D4">
        <w:t xml:space="preserve"> La presente Resolución rige a partir de la fecha de su publicación en el Diario Oficial y deroga aquellas resoluciones que le sean contrarias, así como sus modificacione</w:t>
      </w:r>
      <w:r w:rsidR="005953BD" w:rsidRPr="00C311D4">
        <w:t xml:space="preserve">s, y sus efectos aplicarán </w:t>
      </w:r>
      <w:r w:rsidR="00036D96" w:rsidRPr="00C311D4">
        <w:t>a partir de la fecha en que Finagro disponga de los recursos presupuestales y expida la circular reglamentaria correspondiente.</w:t>
      </w:r>
    </w:p>
    <w:p w14:paraId="2A8E829F" w14:textId="3835C788" w:rsidR="005174C0" w:rsidRPr="00C311D4" w:rsidRDefault="005174C0" w:rsidP="00307C48">
      <w:pPr>
        <w:pStyle w:val="Textoindependiente"/>
        <w:ind w:right="68"/>
        <w:jc w:val="both"/>
        <w:rPr>
          <w:b/>
        </w:rPr>
      </w:pPr>
    </w:p>
    <w:p w14:paraId="023487F9" w14:textId="77777777" w:rsidR="005174C0" w:rsidRPr="00C311D4" w:rsidRDefault="005174C0" w:rsidP="00307C48">
      <w:pPr>
        <w:pStyle w:val="Textoindependiente"/>
        <w:ind w:right="68"/>
        <w:jc w:val="both"/>
        <w:rPr>
          <w:b/>
        </w:rPr>
      </w:pPr>
    </w:p>
    <w:p w14:paraId="2DBF3202" w14:textId="77777777" w:rsidR="00914A9A" w:rsidRPr="00C311D4" w:rsidRDefault="00914A9A" w:rsidP="00307C48">
      <w:pPr>
        <w:pStyle w:val="Textoindependiente"/>
        <w:ind w:right="68"/>
        <w:jc w:val="both"/>
        <w:rPr>
          <w:sz w:val="21"/>
        </w:rPr>
      </w:pPr>
    </w:p>
    <w:p w14:paraId="1AEE39A4" w14:textId="1FAE0CE5" w:rsidR="00914A9A" w:rsidRPr="00446DE1" w:rsidRDefault="00B41A87" w:rsidP="00307C48">
      <w:pPr>
        <w:pStyle w:val="Textoindependiente"/>
        <w:ind w:right="68"/>
        <w:jc w:val="both"/>
      </w:pPr>
      <w:r w:rsidRPr="00C311D4">
        <w:t xml:space="preserve">Dada en Bogotá, D.C. a los </w:t>
      </w:r>
      <w:r w:rsidR="001F4BF5" w:rsidRPr="00C311D4">
        <w:rPr>
          <w:color w:val="FF0000"/>
        </w:rPr>
        <w:t>XX</w:t>
      </w:r>
      <w:r w:rsidRPr="00C311D4">
        <w:rPr>
          <w:color w:val="FF0000"/>
        </w:rPr>
        <w:t xml:space="preserve"> (</w:t>
      </w:r>
      <w:r w:rsidR="001F4BF5" w:rsidRPr="00C311D4">
        <w:rPr>
          <w:color w:val="FF0000"/>
        </w:rPr>
        <w:t>XX</w:t>
      </w:r>
      <w:r w:rsidRPr="00C311D4">
        <w:rPr>
          <w:color w:val="FF0000"/>
        </w:rPr>
        <w:t>) días del mes de ju</w:t>
      </w:r>
      <w:r w:rsidR="001F4BF5" w:rsidRPr="00C311D4">
        <w:rPr>
          <w:color w:val="FF0000"/>
        </w:rPr>
        <w:t>l</w:t>
      </w:r>
      <w:r w:rsidRPr="00C311D4">
        <w:rPr>
          <w:color w:val="FF0000"/>
        </w:rPr>
        <w:t xml:space="preserve">io </w:t>
      </w:r>
      <w:r w:rsidRPr="00C311D4">
        <w:t>de dos mil veinte (2020).</w:t>
      </w:r>
    </w:p>
    <w:p w14:paraId="402603EC" w14:textId="77777777" w:rsidR="00914A9A" w:rsidRPr="00446DE1" w:rsidRDefault="00914A9A" w:rsidP="00914A9A">
      <w:pPr>
        <w:pStyle w:val="Textoindependiente"/>
        <w:ind w:right="68"/>
        <w:jc w:val="both"/>
        <w:rPr>
          <w:sz w:val="24"/>
        </w:rPr>
      </w:pPr>
    </w:p>
    <w:p w14:paraId="0D71492F" w14:textId="77777777" w:rsidR="00914A9A" w:rsidRPr="00446DE1" w:rsidRDefault="00914A9A" w:rsidP="00914A9A">
      <w:pPr>
        <w:pStyle w:val="Textoindependiente"/>
        <w:jc w:val="both"/>
        <w:rPr>
          <w:sz w:val="24"/>
        </w:rPr>
      </w:pPr>
    </w:p>
    <w:p w14:paraId="4E113863" w14:textId="77777777" w:rsidR="00914A9A" w:rsidRPr="00446DE1" w:rsidRDefault="00914A9A" w:rsidP="00914A9A">
      <w:pPr>
        <w:pStyle w:val="Textoindependiente"/>
        <w:jc w:val="both"/>
        <w:rPr>
          <w:sz w:val="24"/>
        </w:rPr>
      </w:pPr>
    </w:p>
    <w:p w14:paraId="05ACFD2B" w14:textId="77777777" w:rsidR="00914A9A" w:rsidRPr="00446DE1" w:rsidRDefault="00914A9A" w:rsidP="00914A9A">
      <w:pPr>
        <w:pStyle w:val="Textoindependiente"/>
        <w:jc w:val="both"/>
        <w:rPr>
          <w:sz w:val="24"/>
        </w:rPr>
      </w:pPr>
    </w:p>
    <w:p w14:paraId="58790DDF" w14:textId="6158EF0E" w:rsidR="00914A9A" w:rsidRDefault="00914A9A" w:rsidP="00914A9A">
      <w:pPr>
        <w:pStyle w:val="Textoindependiente"/>
        <w:jc w:val="both"/>
        <w:rPr>
          <w:sz w:val="24"/>
        </w:rPr>
      </w:pPr>
    </w:p>
    <w:p w14:paraId="2BD7E446" w14:textId="145D1265" w:rsidR="003C79B3" w:rsidRDefault="003C79B3" w:rsidP="00914A9A">
      <w:pPr>
        <w:pStyle w:val="Textoindependiente"/>
        <w:jc w:val="both"/>
        <w:rPr>
          <w:sz w:val="24"/>
        </w:rPr>
      </w:pPr>
    </w:p>
    <w:p w14:paraId="519772AC" w14:textId="77777777" w:rsidR="003C79B3" w:rsidRDefault="003C79B3" w:rsidP="00914A9A">
      <w:pPr>
        <w:pStyle w:val="Textoindependiente"/>
        <w:jc w:val="both"/>
        <w:rPr>
          <w:sz w:val="24"/>
        </w:rPr>
      </w:pPr>
    </w:p>
    <w:p w14:paraId="37160725" w14:textId="77777777" w:rsidR="00914A9A" w:rsidRPr="00446DE1" w:rsidRDefault="00914A9A" w:rsidP="00914A9A">
      <w:pPr>
        <w:pStyle w:val="Textoindependiente"/>
        <w:jc w:val="both"/>
        <w:rPr>
          <w:sz w:val="24"/>
        </w:rPr>
      </w:pPr>
    </w:p>
    <w:p w14:paraId="631CD5D4" w14:textId="77777777" w:rsidR="00914A9A" w:rsidRPr="00446DE1" w:rsidRDefault="00914A9A" w:rsidP="00914A9A">
      <w:pPr>
        <w:pStyle w:val="Textoindependiente"/>
        <w:jc w:val="both"/>
        <w:rPr>
          <w:sz w:val="24"/>
        </w:rPr>
      </w:pPr>
    </w:p>
    <w:p w14:paraId="6444197A" w14:textId="77777777" w:rsidR="00914A9A" w:rsidRPr="00446DE1" w:rsidRDefault="00914A9A" w:rsidP="00914A9A">
      <w:pPr>
        <w:pStyle w:val="Textoindependiente"/>
        <w:jc w:val="both"/>
        <w:rPr>
          <w:sz w:val="24"/>
        </w:rPr>
      </w:pPr>
    </w:p>
    <w:p w14:paraId="23925A01" w14:textId="15E40520" w:rsidR="00914A9A" w:rsidRPr="00446DE1" w:rsidRDefault="00914A9A" w:rsidP="00914A9A">
      <w:pPr>
        <w:pStyle w:val="Textoindependiente"/>
        <w:tabs>
          <w:tab w:val="left" w:pos="5117"/>
        </w:tabs>
        <w:ind w:left="100"/>
        <w:jc w:val="both"/>
      </w:pPr>
      <w:r>
        <w:t xml:space="preserve">  </w:t>
      </w:r>
      <w:r w:rsidR="00F45CD2">
        <w:t>RODOLFO ENRIQUE ZEA NAVARRO</w:t>
      </w:r>
      <w:r>
        <w:t xml:space="preserve">              ANDRÉS LOZANO KARANAUSKAS</w:t>
      </w:r>
    </w:p>
    <w:p w14:paraId="4093956E" w14:textId="39F28BE1" w:rsidR="00914A9A" w:rsidRDefault="00914A9A" w:rsidP="00914A9A">
      <w:pPr>
        <w:pStyle w:val="Textoindependiente"/>
        <w:tabs>
          <w:tab w:val="left" w:pos="4996"/>
        </w:tabs>
        <w:ind w:right="761"/>
        <w:jc w:val="both"/>
      </w:pPr>
      <w:r>
        <w:t xml:space="preserve">                 </w:t>
      </w:r>
      <w:r w:rsidR="00F45CD2">
        <w:t xml:space="preserve">     </w:t>
      </w:r>
      <w:r>
        <w:t xml:space="preserve">    </w:t>
      </w:r>
      <w:r w:rsidRPr="00446DE1">
        <w:t>Presidente</w:t>
      </w:r>
      <w:r w:rsidRPr="00446DE1">
        <w:tab/>
      </w:r>
      <w:r w:rsidR="45C9BC67">
        <w:t xml:space="preserve">           </w:t>
      </w:r>
      <w:r w:rsidRPr="00446DE1">
        <w:t>Secretario Técnico</w:t>
      </w:r>
    </w:p>
    <w:p w14:paraId="78D87838" w14:textId="77777777" w:rsidR="00F46833" w:rsidRDefault="00F46833"/>
    <w:sectPr w:rsidR="00F4683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E27A" w14:textId="77777777" w:rsidR="00086593" w:rsidRDefault="00086593" w:rsidP="004F53B7">
      <w:r>
        <w:separator/>
      </w:r>
    </w:p>
  </w:endnote>
  <w:endnote w:type="continuationSeparator" w:id="0">
    <w:p w14:paraId="7A20876C" w14:textId="77777777" w:rsidR="00086593" w:rsidRDefault="00086593" w:rsidP="004F53B7">
      <w:r>
        <w:continuationSeparator/>
      </w:r>
    </w:p>
  </w:endnote>
  <w:endnote w:type="continuationNotice" w:id="1">
    <w:p w14:paraId="679F269C" w14:textId="77777777" w:rsidR="00086593" w:rsidRDefault="0008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457249"/>
      <w:docPartObj>
        <w:docPartGallery w:val="Page Numbers (Bottom of Page)"/>
        <w:docPartUnique/>
      </w:docPartObj>
    </w:sdtPr>
    <w:sdtEndPr/>
    <w:sdtContent>
      <w:p w14:paraId="17878180" w14:textId="4268F5F4" w:rsidR="004F53B7" w:rsidRDefault="004F53B7">
        <w:pPr>
          <w:pStyle w:val="Piedepgina"/>
          <w:jc w:val="right"/>
        </w:pPr>
        <w:r>
          <w:fldChar w:fldCharType="begin"/>
        </w:r>
        <w:r>
          <w:instrText>PAGE   \* MERGEFORMAT</w:instrText>
        </w:r>
        <w:r>
          <w:fldChar w:fldCharType="separate"/>
        </w:r>
        <w:r w:rsidR="0076300E" w:rsidRPr="0076300E">
          <w:rPr>
            <w:noProof/>
            <w:lang w:val="es-ES"/>
          </w:rPr>
          <w:t>1</w:t>
        </w:r>
        <w:r>
          <w:fldChar w:fldCharType="end"/>
        </w:r>
      </w:p>
    </w:sdtContent>
  </w:sdt>
  <w:p w14:paraId="472CA2D1" w14:textId="77777777" w:rsidR="004F53B7" w:rsidRDefault="004F53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030D" w14:textId="77777777" w:rsidR="00086593" w:rsidRDefault="00086593" w:rsidP="004F53B7">
      <w:r>
        <w:separator/>
      </w:r>
    </w:p>
  </w:footnote>
  <w:footnote w:type="continuationSeparator" w:id="0">
    <w:p w14:paraId="3DA15E6C" w14:textId="77777777" w:rsidR="00086593" w:rsidRDefault="00086593" w:rsidP="004F53B7">
      <w:r>
        <w:continuationSeparator/>
      </w:r>
    </w:p>
  </w:footnote>
  <w:footnote w:type="continuationNotice" w:id="1">
    <w:p w14:paraId="6E04A6CF" w14:textId="77777777" w:rsidR="00086593" w:rsidRDefault="000865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764D7B"/>
    <w:multiLevelType w:val="hybridMultilevel"/>
    <w:tmpl w:val="A1A4AB2A"/>
    <w:lvl w:ilvl="0" w:tplc="CE2ADD7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9761A1"/>
    <w:multiLevelType w:val="hybridMultilevel"/>
    <w:tmpl w:val="AB2091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4E720EA"/>
    <w:multiLevelType w:val="hybridMultilevel"/>
    <w:tmpl w:val="351CBDBA"/>
    <w:lvl w:ilvl="0" w:tplc="C47A0A6C">
      <w:start w:val="10"/>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A60423"/>
    <w:multiLevelType w:val="hybridMultilevel"/>
    <w:tmpl w:val="C206E812"/>
    <w:lvl w:ilvl="0" w:tplc="240A000F">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F164CC2"/>
    <w:multiLevelType w:val="hybridMultilevel"/>
    <w:tmpl w:val="7026C450"/>
    <w:lvl w:ilvl="0" w:tplc="D03282FE">
      <w:start w:val="1"/>
      <w:numFmt w:val="lowerLetter"/>
      <w:lvlText w:val="%1."/>
      <w:lvlJc w:val="left"/>
      <w:pPr>
        <w:ind w:left="2204"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2AC03CB"/>
    <w:multiLevelType w:val="multilevel"/>
    <w:tmpl w:val="1E782D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85A65"/>
    <w:multiLevelType w:val="multilevel"/>
    <w:tmpl w:val="9362B78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8556FA"/>
    <w:multiLevelType w:val="multilevel"/>
    <w:tmpl w:val="0B96BD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00617A"/>
    <w:multiLevelType w:val="multilevel"/>
    <w:tmpl w:val="1C6CBDCE"/>
    <w:lvl w:ilvl="0">
      <w:start w:val="1"/>
      <w:numFmt w:val="decimal"/>
      <w:lvlText w:val="%1."/>
      <w:lvlJc w:val="left"/>
      <w:pPr>
        <w:ind w:left="360" w:hanging="360"/>
      </w:pPr>
      <w:rPr>
        <w:rFonts w:hint="default"/>
        <w:b/>
        <w:bCs/>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A"/>
    <w:rsid w:val="000029F8"/>
    <w:rsid w:val="00006F80"/>
    <w:rsid w:val="0002591F"/>
    <w:rsid w:val="00025920"/>
    <w:rsid w:val="00031D1A"/>
    <w:rsid w:val="0003591D"/>
    <w:rsid w:val="00036D96"/>
    <w:rsid w:val="00040623"/>
    <w:rsid w:val="000418C0"/>
    <w:rsid w:val="00043602"/>
    <w:rsid w:val="000448EF"/>
    <w:rsid w:val="0004611B"/>
    <w:rsid w:val="000532F0"/>
    <w:rsid w:val="000708F0"/>
    <w:rsid w:val="00072677"/>
    <w:rsid w:val="00073976"/>
    <w:rsid w:val="00074C18"/>
    <w:rsid w:val="00074C24"/>
    <w:rsid w:val="00080DE7"/>
    <w:rsid w:val="0008279C"/>
    <w:rsid w:val="00086593"/>
    <w:rsid w:val="000937E5"/>
    <w:rsid w:val="000A201E"/>
    <w:rsid w:val="000B0BB1"/>
    <w:rsid w:val="000B35A1"/>
    <w:rsid w:val="000B5EA8"/>
    <w:rsid w:val="000B7A44"/>
    <w:rsid w:val="000C1882"/>
    <w:rsid w:val="000C2F9A"/>
    <w:rsid w:val="000C756E"/>
    <w:rsid w:val="000D0647"/>
    <w:rsid w:val="000D2730"/>
    <w:rsid w:val="000D2A51"/>
    <w:rsid w:val="000D2C58"/>
    <w:rsid w:val="000F657F"/>
    <w:rsid w:val="000F7CB7"/>
    <w:rsid w:val="0010155A"/>
    <w:rsid w:val="001072CB"/>
    <w:rsid w:val="00107DD4"/>
    <w:rsid w:val="00120B60"/>
    <w:rsid w:val="001221A3"/>
    <w:rsid w:val="001347AC"/>
    <w:rsid w:val="001354CA"/>
    <w:rsid w:val="00137490"/>
    <w:rsid w:val="00156E1C"/>
    <w:rsid w:val="00157D54"/>
    <w:rsid w:val="00173D0C"/>
    <w:rsid w:val="00181727"/>
    <w:rsid w:val="00186CA9"/>
    <w:rsid w:val="001942F5"/>
    <w:rsid w:val="00194BED"/>
    <w:rsid w:val="001A6038"/>
    <w:rsid w:val="001A769A"/>
    <w:rsid w:val="001B023F"/>
    <w:rsid w:val="001B4895"/>
    <w:rsid w:val="001B636B"/>
    <w:rsid w:val="001B779C"/>
    <w:rsid w:val="001C4F93"/>
    <w:rsid w:val="001C60B3"/>
    <w:rsid w:val="001D4B74"/>
    <w:rsid w:val="001D6750"/>
    <w:rsid w:val="001E227F"/>
    <w:rsid w:val="001E7B45"/>
    <w:rsid w:val="001E7D0C"/>
    <w:rsid w:val="001F066B"/>
    <w:rsid w:val="001F4BF5"/>
    <w:rsid w:val="001F6901"/>
    <w:rsid w:val="00206284"/>
    <w:rsid w:val="00217B95"/>
    <w:rsid w:val="00221F75"/>
    <w:rsid w:val="0022533F"/>
    <w:rsid w:val="00233E01"/>
    <w:rsid w:val="00234049"/>
    <w:rsid w:val="00236A12"/>
    <w:rsid w:val="00240F3A"/>
    <w:rsid w:val="0024130A"/>
    <w:rsid w:val="00243610"/>
    <w:rsid w:val="00254C6B"/>
    <w:rsid w:val="00254FC4"/>
    <w:rsid w:val="0025736D"/>
    <w:rsid w:val="0026403A"/>
    <w:rsid w:val="0026591A"/>
    <w:rsid w:val="00267E85"/>
    <w:rsid w:val="00270642"/>
    <w:rsid w:val="00272099"/>
    <w:rsid w:val="002726B9"/>
    <w:rsid w:val="00273678"/>
    <w:rsid w:val="002743DF"/>
    <w:rsid w:val="00274E48"/>
    <w:rsid w:val="00281C28"/>
    <w:rsid w:val="00283F3D"/>
    <w:rsid w:val="002847C0"/>
    <w:rsid w:val="0028714D"/>
    <w:rsid w:val="00287C6F"/>
    <w:rsid w:val="00296ADB"/>
    <w:rsid w:val="002A3FFA"/>
    <w:rsid w:val="002A4110"/>
    <w:rsid w:val="002B01C3"/>
    <w:rsid w:val="002B0407"/>
    <w:rsid w:val="002B0768"/>
    <w:rsid w:val="002B489D"/>
    <w:rsid w:val="002B627D"/>
    <w:rsid w:val="002B7E5B"/>
    <w:rsid w:val="002D5A22"/>
    <w:rsid w:val="002E0AFD"/>
    <w:rsid w:val="002E1ADD"/>
    <w:rsid w:val="002E76F2"/>
    <w:rsid w:val="002F01AD"/>
    <w:rsid w:val="002F0439"/>
    <w:rsid w:val="002F551F"/>
    <w:rsid w:val="00301038"/>
    <w:rsid w:val="0030411E"/>
    <w:rsid w:val="00307C48"/>
    <w:rsid w:val="0031147C"/>
    <w:rsid w:val="003127EC"/>
    <w:rsid w:val="003170C5"/>
    <w:rsid w:val="00324558"/>
    <w:rsid w:val="003316D2"/>
    <w:rsid w:val="003321FF"/>
    <w:rsid w:val="0033398E"/>
    <w:rsid w:val="00335B36"/>
    <w:rsid w:val="0034350B"/>
    <w:rsid w:val="00343CCE"/>
    <w:rsid w:val="00346F68"/>
    <w:rsid w:val="00347CB9"/>
    <w:rsid w:val="003548CA"/>
    <w:rsid w:val="00366163"/>
    <w:rsid w:val="00367D5F"/>
    <w:rsid w:val="00371E43"/>
    <w:rsid w:val="00373B9B"/>
    <w:rsid w:val="00374537"/>
    <w:rsid w:val="0037719E"/>
    <w:rsid w:val="003809EA"/>
    <w:rsid w:val="003826A1"/>
    <w:rsid w:val="00383B58"/>
    <w:rsid w:val="00383D5B"/>
    <w:rsid w:val="00387A1E"/>
    <w:rsid w:val="0039028B"/>
    <w:rsid w:val="00392413"/>
    <w:rsid w:val="003930F3"/>
    <w:rsid w:val="003958F8"/>
    <w:rsid w:val="003A3015"/>
    <w:rsid w:val="003A4C8F"/>
    <w:rsid w:val="003A689D"/>
    <w:rsid w:val="003A7539"/>
    <w:rsid w:val="003A7AA0"/>
    <w:rsid w:val="003A7BEE"/>
    <w:rsid w:val="003B2DD8"/>
    <w:rsid w:val="003B5A8A"/>
    <w:rsid w:val="003C23CD"/>
    <w:rsid w:val="003C79B3"/>
    <w:rsid w:val="003D528F"/>
    <w:rsid w:val="003D63DF"/>
    <w:rsid w:val="003E2E76"/>
    <w:rsid w:val="003E6259"/>
    <w:rsid w:val="003F39C5"/>
    <w:rsid w:val="003F57FB"/>
    <w:rsid w:val="003F6AC1"/>
    <w:rsid w:val="003F789B"/>
    <w:rsid w:val="0040206D"/>
    <w:rsid w:val="00406397"/>
    <w:rsid w:val="00406F6C"/>
    <w:rsid w:val="00412F8D"/>
    <w:rsid w:val="004139CF"/>
    <w:rsid w:val="0041506A"/>
    <w:rsid w:val="0042033D"/>
    <w:rsid w:val="004369F3"/>
    <w:rsid w:val="004447BA"/>
    <w:rsid w:val="00445986"/>
    <w:rsid w:val="004462A8"/>
    <w:rsid w:val="00461723"/>
    <w:rsid w:val="004636E5"/>
    <w:rsid w:val="00463C9E"/>
    <w:rsid w:val="00463CB2"/>
    <w:rsid w:val="00464468"/>
    <w:rsid w:val="00466119"/>
    <w:rsid w:val="00466AAD"/>
    <w:rsid w:val="004805FA"/>
    <w:rsid w:val="00483B40"/>
    <w:rsid w:val="00484A4D"/>
    <w:rsid w:val="004861F4"/>
    <w:rsid w:val="004867C4"/>
    <w:rsid w:val="00494689"/>
    <w:rsid w:val="0049632E"/>
    <w:rsid w:val="004A1AE9"/>
    <w:rsid w:val="004A2718"/>
    <w:rsid w:val="004B0591"/>
    <w:rsid w:val="004B084A"/>
    <w:rsid w:val="004B166D"/>
    <w:rsid w:val="004B1AD4"/>
    <w:rsid w:val="004C2119"/>
    <w:rsid w:val="004C4157"/>
    <w:rsid w:val="004C4EE0"/>
    <w:rsid w:val="004D2806"/>
    <w:rsid w:val="004E5512"/>
    <w:rsid w:val="004E5A9C"/>
    <w:rsid w:val="004F53B7"/>
    <w:rsid w:val="00501787"/>
    <w:rsid w:val="00516103"/>
    <w:rsid w:val="005174C0"/>
    <w:rsid w:val="005215EA"/>
    <w:rsid w:val="00521AAF"/>
    <w:rsid w:val="00526C75"/>
    <w:rsid w:val="005341BA"/>
    <w:rsid w:val="00537087"/>
    <w:rsid w:val="00541406"/>
    <w:rsid w:val="00542BB7"/>
    <w:rsid w:val="00543F6B"/>
    <w:rsid w:val="0054575E"/>
    <w:rsid w:val="00546B27"/>
    <w:rsid w:val="005516AF"/>
    <w:rsid w:val="00554F69"/>
    <w:rsid w:val="0056062F"/>
    <w:rsid w:val="00560AC7"/>
    <w:rsid w:val="00565594"/>
    <w:rsid w:val="00565CE2"/>
    <w:rsid w:val="0057409A"/>
    <w:rsid w:val="00580700"/>
    <w:rsid w:val="00586273"/>
    <w:rsid w:val="005872A6"/>
    <w:rsid w:val="00593DD6"/>
    <w:rsid w:val="005953BD"/>
    <w:rsid w:val="005967F5"/>
    <w:rsid w:val="005A4D9E"/>
    <w:rsid w:val="005A52B5"/>
    <w:rsid w:val="005B0D66"/>
    <w:rsid w:val="005B7F28"/>
    <w:rsid w:val="005C188D"/>
    <w:rsid w:val="005C315D"/>
    <w:rsid w:val="005C6C22"/>
    <w:rsid w:val="005C7BA2"/>
    <w:rsid w:val="005D2F71"/>
    <w:rsid w:val="005E49C7"/>
    <w:rsid w:val="005F2FC4"/>
    <w:rsid w:val="005F32D8"/>
    <w:rsid w:val="00606ED5"/>
    <w:rsid w:val="00610B1D"/>
    <w:rsid w:val="00614199"/>
    <w:rsid w:val="006161FA"/>
    <w:rsid w:val="00617A14"/>
    <w:rsid w:val="00617BE7"/>
    <w:rsid w:val="006255C7"/>
    <w:rsid w:val="00627A99"/>
    <w:rsid w:val="00631B7D"/>
    <w:rsid w:val="0063BCED"/>
    <w:rsid w:val="0064188C"/>
    <w:rsid w:val="00643283"/>
    <w:rsid w:val="00643AFF"/>
    <w:rsid w:val="00643C00"/>
    <w:rsid w:val="00646459"/>
    <w:rsid w:val="00654920"/>
    <w:rsid w:val="0065578B"/>
    <w:rsid w:val="00665200"/>
    <w:rsid w:val="00665AC2"/>
    <w:rsid w:val="00675EF6"/>
    <w:rsid w:val="00684146"/>
    <w:rsid w:val="006844AE"/>
    <w:rsid w:val="0068576F"/>
    <w:rsid w:val="00686C6E"/>
    <w:rsid w:val="00687ECC"/>
    <w:rsid w:val="00691F45"/>
    <w:rsid w:val="00694CD1"/>
    <w:rsid w:val="00695403"/>
    <w:rsid w:val="006A17AB"/>
    <w:rsid w:val="006A2302"/>
    <w:rsid w:val="006A2A57"/>
    <w:rsid w:val="006A5784"/>
    <w:rsid w:val="006B7993"/>
    <w:rsid w:val="006C3DEF"/>
    <w:rsid w:val="006C4589"/>
    <w:rsid w:val="006C5C80"/>
    <w:rsid w:val="006C6986"/>
    <w:rsid w:val="006C75EC"/>
    <w:rsid w:val="006D28FB"/>
    <w:rsid w:val="006D34C4"/>
    <w:rsid w:val="006D5A23"/>
    <w:rsid w:val="006E03ED"/>
    <w:rsid w:val="006E0D8C"/>
    <w:rsid w:val="006E799F"/>
    <w:rsid w:val="006F28CE"/>
    <w:rsid w:val="006F490D"/>
    <w:rsid w:val="006F50F8"/>
    <w:rsid w:val="00706268"/>
    <w:rsid w:val="00713801"/>
    <w:rsid w:val="00722381"/>
    <w:rsid w:val="007260AE"/>
    <w:rsid w:val="00733DDA"/>
    <w:rsid w:val="00735479"/>
    <w:rsid w:val="007364DF"/>
    <w:rsid w:val="007416AE"/>
    <w:rsid w:val="00745E6D"/>
    <w:rsid w:val="00747343"/>
    <w:rsid w:val="0075188D"/>
    <w:rsid w:val="00753EC3"/>
    <w:rsid w:val="00754C0C"/>
    <w:rsid w:val="00762389"/>
    <w:rsid w:val="0076259C"/>
    <w:rsid w:val="0076300E"/>
    <w:rsid w:val="00763AF2"/>
    <w:rsid w:val="00767D3D"/>
    <w:rsid w:val="00780740"/>
    <w:rsid w:val="00782AB5"/>
    <w:rsid w:val="0078390E"/>
    <w:rsid w:val="007A3670"/>
    <w:rsid w:val="007A46AA"/>
    <w:rsid w:val="007B04CF"/>
    <w:rsid w:val="007B0F41"/>
    <w:rsid w:val="007B1D44"/>
    <w:rsid w:val="007B54E1"/>
    <w:rsid w:val="007B6D71"/>
    <w:rsid w:val="007C2C86"/>
    <w:rsid w:val="007C3198"/>
    <w:rsid w:val="007C3214"/>
    <w:rsid w:val="007C3F85"/>
    <w:rsid w:val="007C446C"/>
    <w:rsid w:val="007C4F2A"/>
    <w:rsid w:val="007D47ED"/>
    <w:rsid w:val="007D555B"/>
    <w:rsid w:val="007D77BD"/>
    <w:rsid w:val="007D7ADA"/>
    <w:rsid w:val="007F1CC6"/>
    <w:rsid w:val="007F235E"/>
    <w:rsid w:val="007F5644"/>
    <w:rsid w:val="00802573"/>
    <w:rsid w:val="0080382A"/>
    <w:rsid w:val="00805945"/>
    <w:rsid w:val="0082546E"/>
    <w:rsid w:val="008306D6"/>
    <w:rsid w:val="008420E4"/>
    <w:rsid w:val="0084650B"/>
    <w:rsid w:val="0084654E"/>
    <w:rsid w:val="008479A7"/>
    <w:rsid w:val="008569FC"/>
    <w:rsid w:val="00865A3D"/>
    <w:rsid w:val="00866453"/>
    <w:rsid w:val="00867BCF"/>
    <w:rsid w:val="00873C8B"/>
    <w:rsid w:val="008743DF"/>
    <w:rsid w:val="00874516"/>
    <w:rsid w:val="00875E3F"/>
    <w:rsid w:val="00884427"/>
    <w:rsid w:val="008855ED"/>
    <w:rsid w:val="008925F9"/>
    <w:rsid w:val="00895698"/>
    <w:rsid w:val="008A0E78"/>
    <w:rsid w:val="008A4A44"/>
    <w:rsid w:val="008A5E3F"/>
    <w:rsid w:val="008A719F"/>
    <w:rsid w:val="008B0043"/>
    <w:rsid w:val="008B16E1"/>
    <w:rsid w:val="008B33E1"/>
    <w:rsid w:val="008C0228"/>
    <w:rsid w:val="008C371F"/>
    <w:rsid w:val="008C55AC"/>
    <w:rsid w:val="008C5A24"/>
    <w:rsid w:val="008D1E8D"/>
    <w:rsid w:val="008D6B38"/>
    <w:rsid w:val="008E10B0"/>
    <w:rsid w:val="008E1677"/>
    <w:rsid w:val="008E6FF2"/>
    <w:rsid w:val="008F0900"/>
    <w:rsid w:val="008F65EC"/>
    <w:rsid w:val="00900B72"/>
    <w:rsid w:val="00901769"/>
    <w:rsid w:val="009069F0"/>
    <w:rsid w:val="0091163B"/>
    <w:rsid w:val="00914A9A"/>
    <w:rsid w:val="009237DE"/>
    <w:rsid w:val="009303FA"/>
    <w:rsid w:val="00936FA8"/>
    <w:rsid w:val="0094022B"/>
    <w:rsid w:val="00941770"/>
    <w:rsid w:val="00941ED3"/>
    <w:rsid w:val="009435D0"/>
    <w:rsid w:val="00951140"/>
    <w:rsid w:val="0095149E"/>
    <w:rsid w:val="00952F6A"/>
    <w:rsid w:val="00952FB2"/>
    <w:rsid w:val="00955F44"/>
    <w:rsid w:val="00966AC7"/>
    <w:rsid w:val="009728D2"/>
    <w:rsid w:val="009736A9"/>
    <w:rsid w:val="0098024A"/>
    <w:rsid w:val="009918F5"/>
    <w:rsid w:val="0099262D"/>
    <w:rsid w:val="00992875"/>
    <w:rsid w:val="009A1955"/>
    <w:rsid w:val="009A53E3"/>
    <w:rsid w:val="009A6FDB"/>
    <w:rsid w:val="009B02D5"/>
    <w:rsid w:val="009B5ED7"/>
    <w:rsid w:val="009C0B5F"/>
    <w:rsid w:val="009C0BF5"/>
    <w:rsid w:val="009C70E9"/>
    <w:rsid w:val="009C78B4"/>
    <w:rsid w:val="009D3000"/>
    <w:rsid w:val="009D3A48"/>
    <w:rsid w:val="009E09E4"/>
    <w:rsid w:val="009E40EF"/>
    <w:rsid w:val="009E5474"/>
    <w:rsid w:val="009F1842"/>
    <w:rsid w:val="009F1BCB"/>
    <w:rsid w:val="009F32CA"/>
    <w:rsid w:val="009F3661"/>
    <w:rsid w:val="009F59EC"/>
    <w:rsid w:val="009F5B32"/>
    <w:rsid w:val="009F68F1"/>
    <w:rsid w:val="009F795B"/>
    <w:rsid w:val="009F7DF0"/>
    <w:rsid w:val="00A06A5F"/>
    <w:rsid w:val="00A10D11"/>
    <w:rsid w:val="00A1397F"/>
    <w:rsid w:val="00A162CE"/>
    <w:rsid w:val="00A238ED"/>
    <w:rsid w:val="00A261CC"/>
    <w:rsid w:val="00A30A05"/>
    <w:rsid w:val="00A32491"/>
    <w:rsid w:val="00A32CE1"/>
    <w:rsid w:val="00A33EB5"/>
    <w:rsid w:val="00A35B39"/>
    <w:rsid w:val="00A366C4"/>
    <w:rsid w:val="00A368EA"/>
    <w:rsid w:val="00A3775C"/>
    <w:rsid w:val="00A457D6"/>
    <w:rsid w:val="00A537D6"/>
    <w:rsid w:val="00A5783B"/>
    <w:rsid w:val="00A61AEE"/>
    <w:rsid w:val="00A7356F"/>
    <w:rsid w:val="00A73DC1"/>
    <w:rsid w:val="00A7528B"/>
    <w:rsid w:val="00A75820"/>
    <w:rsid w:val="00A81221"/>
    <w:rsid w:val="00A8698E"/>
    <w:rsid w:val="00A9132E"/>
    <w:rsid w:val="00A94ABF"/>
    <w:rsid w:val="00A95201"/>
    <w:rsid w:val="00A974BC"/>
    <w:rsid w:val="00AA1E32"/>
    <w:rsid w:val="00AA3F8C"/>
    <w:rsid w:val="00AA4396"/>
    <w:rsid w:val="00AA4A38"/>
    <w:rsid w:val="00AB5CB3"/>
    <w:rsid w:val="00AD0F96"/>
    <w:rsid w:val="00AD1445"/>
    <w:rsid w:val="00AD30C1"/>
    <w:rsid w:val="00AD5236"/>
    <w:rsid w:val="00AD7D34"/>
    <w:rsid w:val="00AE379C"/>
    <w:rsid w:val="00AE42B6"/>
    <w:rsid w:val="00AE50D9"/>
    <w:rsid w:val="00AE515C"/>
    <w:rsid w:val="00AE7147"/>
    <w:rsid w:val="00AE77EF"/>
    <w:rsid w:val="00AF3683"/>
    <w:rsid w:val="00B015FF"/>
    <w:rsid w:val="00B05A0D"/>
    <w:rsid w:val="00B07C8F"/>
    <w:rsid w:val="00B10D69"/>
    <w:rsid w:val="00B1284C"/>
    <w:rsid w:val="00B2459D"/>
    <w:rsid w:val="00B24928"/>
    <w:rsid w:val="00B26EB6"/>
    <w:rsid w:val="00B32A33"/>
    <w:rsid w:val="00B33968"/>
    <w:rsid w:val="00B418EF"/>
    <w:rsid w:val="00B41A87"/>
    <w:rsid w:val="00B4703A"/>
    <w:rsid w:val="00B5213D"/>
    <w:rsid w:val="00B5287A"/>
    <w:rsid w:val="00B5444A"/>
    <w:rsid w:val="00B66557"/>
    <w:rsid w:val="00B67FA2"/>
    <w:rsid w:val="00B73173"/>
    <w:rsid w:val="00B75B78"/>
    <w:rsid w:val="00B76808"/>
    <w:rsid w:val="00B77B1B"/>
    <w:rsid w:val="00B81012"/>
    <w:rsid w:val="00B8622A"/>
    <w:rsid w:val="00B94181"/>
    <w:rsid w:val="00B94BAA"/>
    <w:rsid w:val="00BA18B3"/>
    <w:rsid w:val="00BA6B8E"/>
    <w:rsid w:val="00BB1305"/>
    <w:rsid w:val="00BB386A"/>
    <w:rsid w:val="00BB7CF1"/>
    <w:rsid w:val="00BC0DC2"/>
    <w:rsid w:val="00BC4E1C"/>
    <w:rsid w:val="00BC7F20"/>
    <w:rsid w:val="00BD2540"/>
    <w:rsid w:val="00BD6721"/>
    <w:rsid w:val="00BD743F"/>
    <w:rsid w:val="00BE678E"/>
    <w:rsid w:val="00BF0494"/>
    <w:rsid w:val="00BF2F69"/>
    <w:rsid w:val="00BF31C0"/>
    <w:rsid w:val="00C029D5"/>
    <w:rsid w:val="00C0632E"/>
    <w:rsid w:val="00C0642F"/>
    <w:rsid w:val="00C07F1A"/>
    <w:rsid w:val="00C105FF"/>
    <w:rsid w:val="00C1171A"/>
    <w:rsid w:val="00C215A1"/>
    <w:rsid w:val="00C228CA"/>
    <w:rsid w:val="00C26189"/>
    <w:rsid w:val="00C311D4"/>
    <w:rsid w:val="00C33D0C"/>
    <w:rsid w:val="00C45BBE"/>
    <w:rsid w:val="00C466A1"/>
    <w:rsid w:val="00C47D4C"/>
    <w:rsid w:val="00C5269C"/>
    <w:rsid w:val="00C55E3A"/>
    <w:rsid w:val="00C568A1"/>
    <w:rsid w:val="00C627DD"/>
    <w:rsid w:val="00C70A75"/>
    <w:rsid w:val="00C70C37"/>
    <w:rsid w:val="00C7457B"/>
    <w:rsid w:val="00C74BD1"/>
    <w:rsid w:val="00C762C3"/>
    <w:rsid w:val="00C83EC8"/>
    <w:rsid w:val="00C90C16"/>
    <w:rsid w:val="00C9359A"/>
    <w:rsid w:val="00C962E4"/>
    <w:rsid w:val="00CA0A9B"/>
    <w:rsid w:val="00CA5C23"/>
    <w:rsid w:val="00CA6CE2"/>
    <w:rsid w:val="00CA6FCA"/>
    <w:rsid w:val="00CB0ECD"/>
    <w:rsid w:val="00CB3345"/>
    <w:rsid w:val="00CB64D2"/>
    <w:rsid w:val="00CC0B4C"/>
    <w:rsid w:val="00CC42F2"/>
    <w:rsid w:val="00CD02B0"/>
    <w:rsid w:val="00CD0F60"/>
    <w:rsid w:val="00CD31C8"/>
    <w:rsid w:val="00CE2E73"/>
    <w:rsid w:val="00CF33D5"/>
    <w:rsid w:val="00D0415C"/>
    <w:rsid w:val="00D04DF3"/>
    <w:rsid w:val="00D06628"/>
    <w:rsid w:val="00D0698F"/>
    <w:rsid w:val="00D0709D"/>
    <w:rsid w:val="00D12787"/>
    <w:rsid w:val="00D14C76"/>
    <w:rsid w:val="00D301C1"/>
    <w:rsid w:val="00D30E69"/>
    <w:rsid w:val="00D3117B"/>
    <w:rsid w:val="00D4156D"/>
    <w:rsid w:val="00D52D22"/>
    <w:rsid w:val="00D55279"/>
    <w:rsid w:val="00D61C78"/>
    <w:rsid w:val="00D624AD"/>
    <w:rsid w:val="00D65B9E"/>
    <w:rsid w:val="00D73000"/>
    <w:rsid w:val="00D74241"/>
    <w:rsid w:val="00D756A5"/>
    <w:rsid w:val="00D770F9"/>
    <w:rsid w:val="00D804D8"/>
    <w:rsid w:val="00D83E76"/>
    <w:rsid w:val="00D8524F"/>
    <w:rsid w:val="00D933B7"/>
    <w:rsid w:val="00D95804"/>
    <w:rsid w:val="00D965B8"/>
    <w:rsid w:val="00D97401"/>
    <w:rsid w:val="00DA0A0B"/>
    <w:rsid w:val="00DB097A"/>
    <w:rsid w:val="00DB3AE8"/>
    <w:rsid w:val="00DC478F"/>
    <w:rsid w:val="00DD0958"/>
    <w:rsid w:val="00DD1754"/>
    <w:rsid w:val="00DD4082"/>
    <w:rsid w:val="00DD629F"/>
    <w:rsid w:val="00DE1080"/>
    <w:rsid w:val="00DF191A"/>
    <w:rsid w:val="00DF67EB"/>
    <w:rsid w:val="00E005CA"/>
    <w:rsid w:val="00E00AD6"/>
    <w:rsid w:val="00E06E79"/>
    <w:rsid w:val="00E101E0"/>
    <w:rsid w:val="00E10312"/>
    <w:rsid w:val="00E13570"/>
    <w:rsid w:val="00E13FC3"/>
    <w:rsid w:val="00E142E3"/>
    <w:rsid w:val="00E16DA5"/>
    <w:rsid w:val="00E17010"/>
    <w:rsid w:val="00E203D8"/>
    <w:rsid w:val="00E2100D"/>
    <w:rsid w:val="00E3451E"/>
    <w:rsid w:val="00E41DFB"/>
    <w:rsid w:val="00E4742D"/>
    <w:rsid w:val="00E51710"/>
    <w:rsid w:val="00E52283"/>
    <w:rsid w:val="00E54453"/>
    <w:rsid w:val="00E56DBF"/>
    <w:rsid w:val="00E614C0"/>
    <w:rsid w:val="00E704B7"/>
    <w:rsid w:val="00E74297"/>
    <w:rsid w:val="00E82BC8"/>
    <w:rsid w:val="00E85B3F"/>
    <w:rsid w:val="00E85B8B"/>
    <w:rsid w:val="00E85C5D"/>
    <w:rsid w:val="00E87598"/>
    <w:rsid w:val="00E9252D"/>
    <w:rsid w:val="00E96E6F"/>
    <w:rsid w:val="00EA2667"/>
    <w:rsid w:val="00EA5EE3"/>
    <w:rsid w:val="00EB0AB1"/>
    <w:rsid w:val="00EB26BB"/>
    <w:rsid w:val="00EB6983"/>
    <w:rsid w:val="00EB71C4"/>
    <w:rsid w:val="00EC000C"/>
    <w:rsid w:val="00EC14DA"/>
    <w:rsid w:val="00EC503F"/>
    <w:rsid w:val="00EC5E26"/>
    <w:rsid w:val="00EC7397"/>
    <w:rsid w:val="00ED4D70"/>
    <w:rsid w:val="00EF21BF"/>
    <w:rsid w:val="00EF48DB"/>
    <w:rsid w:val="00EF4DF5"/>
    <w:rsid w:val="00EF6CF2"/>
    <w:rsid w:val="00EF7E4E"/>
    <w:rsid w:val="00F066CF"/>
    <w:rsid w:val="00F13062"/>
    <w:rsid w:val="00F13D4C"/>
    <w:rsid w:val="00F168F4"/>
    <w:rsid w:val="00F230D4"/>
    <w:rsid w:val="00F36AF0"/>
    <w:rsid w:val="00F45689"/>
    <w:rsid w:val="00F45CD2"/>
    <w:rsid w:val="00F46833"/>
    <w:rsid w:val="00F508AF"/>
    <w:rsid w:val="00F5293C"/>
    <w:rsid w:val="00F54562"/>
    <w:rsid w:val="00F62446"/>
    <w:rsid w:val="00F73089"/>
    <w:rsid w:val="00F73E07"/>
    <w:rsid w:val="00F82E85"/>
    <w:rsid w:val="00F847FA"/>
    <w:rsid w:val="00F8748A"/>
    <w:rsid w:val="00F8752E"/>
    <w:rsid w:val="00F92CAD"/>
    <w:rsid w:val="00FA5AE6"/>
    <w:rsid w:val="00FA7F55"/>
    <w:rsid w:val="00FB1509"/>
    <w:rsid w:val="00FB24FB"/>
    <w:rsid w:val="00FB4B03"/>
    <w:rsid w:val="00FB4DCF"/>
    <w:rsid w:val="00FC0E82"/>
    <w:rsid w:val="00FC2F9B"/>
    <w:rsid w:val="00FC3CC6"/>
    <w:rsid w:val="00FC6270"/>
    <w:rsid w:val="00FD0F86"/>
    <w:rsid w:val="00FD1255"/>
    <w:rsid w:val="00FD4082"/>
    <w:rsid w:val="00FE00FE"/>
    <w:rsid w:val="00FE60DF"/>
    <w:rsid w:val="00FE7C0F"/>
    <w:rsid w:val="00FF18DF"/>
    <w:rsid w:val="00FF1D24"/>
    <w:rsid w:val="00FF75BE"/>
    <w:rsid w:val="02733566"/>
    <w:rsid w:val="027A8E6C"/>
    <w:rsid w:val="0347A5E9"/>
    <w:rsid w:val="03C5D69F"/>
    <w:rsid w:val="05CB3DF6"/>
    <w:rsid w:val="06B70310"/>
    <w:rsid w:val="075E605C"/>
    <w:rsid w:val="07863A12"/>
    <w:rsid w:val="091479DA"/>
    <w:rsid w:val="09631A65"/>
    <w:rsid w:val="099E75F9"/>
    <w:rsid w:val="09EE2F62"/>
    <w:rsid w:val="0A8BBE6C"/>
    <w:rsid w:val="0B367F93"/>
    <w:rsid w:val="0B64121F"/>
    <w:rsid w:val="0CC33F44"/>
    <w:rsid w:val="0D12D17E"/>
    <w:rsid w:val="0E6234EF"/>
    <w:rsid w:val="0F7C607C"/>
    <w:rsid w:val="100A56F2"/>
    <w:rsid w:val="10583F37"/>
    <w:rsid w:val="10B1F478"/>
    <w:rsid w:val="10FA003A"/>
    <w:rsid w:val="116144FA"/>
    <w:rsid w:val="1193B15F"/>
    <w:rsid w:val="11C8F379"/>
    <w:rsid w:val="11D63D1C"/>
    <w:rsid w:val="12A10BBC"/>
    <w:rsid w:val="13360422"/>
    <w:rsid w:val="1351C473"/>
    <w:rsid w:val="13DDB3D5"/>
    <w:rsid w:val="141CB30A"/>
    <w:rsid w:val="148F16CE"/>
    <w:rsid w:val="148F9CDF"/>
    <w:rsid w:val="15F62776"/>
    <w:rsid w:val="15FD48F4"/>
    <w:rsid w:val="1687FB0E"/>
    <w:rsid w:val="1744C3CD"/>
    <w:rsid w:val="1751CB2E"/>
    <w:rsid w:val="18C59425"/>
    <w:rsid w:val="19514757"/>
    <w:rsid w:val="1956BF6F"/>
    <w:rsid w:val="19D1D288"/>
    <w:rsid w:val="1AED17B8"/>
    <w:rsid w:val="1B0E168D"/>
    <w:rsid w:val="1B2F2419"/>
    <w:rsid w:val="1B5FFFFC"/>
    <w:rsid w:val="1B7DDC16"/>
    <w:rsid w:val="1BCE0364"/>
    <w:rsid w:val="1C13F4F6"/>
    <w:rsid w:val="1CEA4AF6"/>
    <w:rsid w:val="1D2AA25E"/>
    <w:rsid w:val="1E412128"/>
    <w:rsid w:val="1E4E0762"/>
    <w:rsid w:val="1EF7474A"/>
    <w:rsid w:val="1F3354FD"/>
    <w:rsid w:val="1F5FFD9D"/>
    <w:rsid w:val="1F62DA59"/>
    <w:rsid w:val="20190399"/>
    <w:rsid w:val="20CFA48B"/>
    <w:rsid w:val="20F4E1F1"/>
    <w:rsid w:val="2110A1E7"/>
    <w:rsid w:val="2113C363"/>
    <w:rsid w:val="23632CF2"/>
    <w:rsid w:val="237A8F11"/>
    <w:rsid w:val="23CD65F7"/>
    <w:rsid w:val="24568D40"/>
    <w:rsid w:val="2487AAC0"/>
    <w:rsid w:val="2556AD35"/>
    <w:rsid w:val="277ED5C4"/>
    <w:rsid w:val="27E8EF86"/>
    <w:rsid w:val="27FC8219"/>
    <w:rsid w:val="2869935B"/>
    <w:rsid w:val="2877011E"/>
    <w:rsid w:val="28D58716"/>
    <w:rsid w:val="291BF7B0"/>
    <w:rsid w:val="2A003F44"/>
    <w:rsid w:val="2A4A1E6E"/>
    <w:rsid w:val="2ABCD638"/>
    <w:rsid w:val="2AD0EF50"/>
    <w:rsid w:val="2ADA4D23"/>
    <w:rsid w:val="2CFA02F5"/>
    <w:rsid w:val="2D903466"/>
    <w:rsid w:val="2EB355C4"/>
    <w:rsid w:val="2EDF577B"/>
    <w:rsid w:val="2EEEBD2A"/>
    <w:rsid w:val="33B1764A"/>
    <w:rsid w:val="33DE51B7"/>
    <w:rsid w:val="33E25C6A"/>
    <w:rsid w:val="342F228B"/>
    <w:rsid w:val="3559472F"/>
    <w:rsid w:val="35D7FD3A"/>
    <w:rsid w:val="366BB516"/>
    <w:rsid w:val="37078DBD"/>
    <w:rsid w:val="37154684"/>
    <w:rsid w:val="37CEF82C"/>
    <w:rsid w:val="380FB36E"/>
    <w:rsid w:val="38763749"/>
    <w:rsid w:val="395BC2C3"/>
    <w:rsid w:val="396E99C4"/>
    <w:rsid w:val="39E44E60"/>
    <w:rsid w:val="39FBCF96"/>
    <w:rsid w:val="3A654865"/>
    <w:rsid w:val="3BE2B6E7"/>
    <w:rsid w:val="3EC5FC04"/>
    <w:rsid w:val="3FAE5FA0"/>
    <w:rsid w:val="40180884"/>
    <w:rsid w:val="40EDDA94"/>
    <w:rsid w:val="40F79BB7"/>
    <w:rsid w:val="41D0E485"/>
    <w:rsid w:val="41FA46C5"/>
    <w:rsid w:val="4234A6CF"/>
    <w:rsid w:val="428C78C2"/>
    <w:rsid w:val="428EEB67"/>
    <w:rsid w:val="433A10B1"/>
    <w:rsid w:val="439D6785"/>
    <w:rsid w:val="44A8D8B5"/>
    <w:rsid w:val="45C9BC67"/>
    <w:rsid w:val="45CA390F"/>
    <w:rsid w:val="45CE0D44"/>
    <w:rsid w:val="467C6ADF"/>
    <w:rsid w:val="46FBDAA0"/>
    <w:rsid w:val="470DAB16"/>
    <w:rsid w:val="473C5230"/>
    <w:rsid w:val="473E8ED8"/>
    <w:rsid w:val="476853D4"/>
    <w:rsid w:val="4784B45B"/>
    <w:rsid w:val="47897DAB"/>
    <w:rsid w:val="47E90D2A"/>
    <w:rsid w:val="48938396"/>
    <w:rsid w:val="4895023F"/>
    <w:rsid w:val="48C5EF8F"/>
    <w:rsid w:val="48DB9F3C"/>
    <w:rsid w:val="4CFC19CA"/>
    <w:rsid w:val="4D658400"/>
    <w:rsid w:val="5039CD14"/>
    <w:rsid w:val="51239451"/>
    <w:rsid w:val="518257A5"/>
    <w:rsid w:val="52D278D5"/>
    <w:rsid w:val="555CCA2C"/>
    <w:rsid w:val="569E4805"/>
    <w:rsid w:val="56F2F677"/>
    <w:rsid w:val="577B004B"/>
    <w:rsid w:val="57974707"/>
    <w:rsid w:val="57A3449A"/>
    <w:rsid w:val="58898A61"/>
    <w:rsid w:val="58D406E1"/>
    <w:rsid w:val="5993F592"/>
    <w:rsid w:val="599455D9"/>
    <w:rsid w:val="5B19F329"/>
    <w:rsid w:val="5C781194"/>
    <w:rsid w:val="5CE331B8"/>
    <w:rsid w:val="5DD3F02F"/>
    <w:rsid w:val="5E173B1B"/>
    <w:rsid w:val="5E31A1A3"/>
    <w:rsid w:val="5E8A93F1"/>
    <w:rsid w:val="5F6751F4"/>
    <w:rsid w:val="5F6CE3A1"/>
    <w:rsid w:val="606CCF6E"/>
    <w:rsid w:val="60874DA1"/>
    <w:rsid w:val="609B904E"/>
    <w:rsid w:val="62115DAB"/>
    <w:rsid w:val="6474D11D"/>
    <w:rsid w:val="64760CDA"/>
    <w:rsid w:val="64A2ECCD"/>
    <w:rsid w:val="64BC4180"/>
    <w:rsid w:val="65C7D30D"/>
    <w:rsid w:val="6624FBFD"/>
    <w:rsid w:val="669C00C9"/>
    <w:rsid w:val="6724C49D"/>
    <w:rsid w:val="67275092"/>
    <w:rsid w:val="69B61755"/>
    <w:rsid w:val="69D734BC"/>
    <w:rsid w:val="6A3E644D"/>
    <w:rsid w:val="6A446FBA"/>
    <w:rsid w:val="6ABF4D05"/>
    <w:rsid w:val="6AE0A129"/>
    <w:rsid w:val="6DB310EC"/>
    <w:rsid w:val="6DC5F5E7"/>
    <w:rsid w:val="6E9D302A"/>
    <w:rsid w:val="702AE324"/>
    <w:rsid w:val="705A8FBA"/>
    <w:rsid w:val="7104ACBB"/>
    <w:rsid w:val="715E9505"/>
    <w:rsid w:val="725B6862"/>
    <w:rsid w:val="72776F0A"/>
    <w:rsid w:val="730D80D0"/>
    <w:rsid w:val="731BBB35"/>
    <w:rsid w:val="73D67835"/>
    <w:rsid w:val="743EAB01"/>
    <w:rsid w:val="74AA255F"/>
    <w:rsid w:val="75CFD60B"/>
    <w:rsid w:val="767E35EB"/>
    <w:rsid w:val="77DD3F4D"/>
    <w:rsid w:val="77E9CFCE"/>
    <w:rsid w:val="795A4936"/>
    <w:rsid w:val="7961881B"/>
    <w:rsid w:val="7999941A"/>
    <w:rsid w:val="7B906075"/>
    <w:rsid w:val="7C121C2B"/>
    <w:rsid w:val="7D37F842"/>
    <w:rsid w:val="7D54E4F1"/>
    <w:rsid w:val="7DDCCFF0"/>
    <w:rsid w:val="7E6632FB"/>
    <w:rsid w:val="7FA4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A27"/>
  <w15:chartTrackingRefBased/>
  <w15:docId w15:val="{94826847-2105-4EC4-8E2C-E18681B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 w:type="character" w:styleId="Refdecomentario">
    <w:name w:val="annotation reference"/>
    <w:basedOn w:val="Fuentedeprrafopredeter"/>
    <w:uiPriority w:val="99"/>
    <w:semiHidden/>
    <w:unhideWhenUsed/>
    <w:rsid w:val="00CB3345"/>
    <w:rPr>
      <w:sz w:val="16"/>
      <w:szCs w:val="16"/>
    </w:rPr>
  </w:style>
  <w:style w:type="paragraph" w:styleId="Textocomentario">
    <w:name w:val="annotation text"/>
    <w:basedOn w:val="Normal"/>
    <w:link w:val="TextocomentarioCar"/>
    <w:uiPriority w:val="99"/>
    <w:unhideWhenUsed/>
    <w:rsid w:val="00CB3345"/>
    <w:rPr>
      <w:sz w:val="20"/>
      <w:szCs w:val="20"/>
    </w:rPr>
  </w:style>
  <w:style w:type="character" w:customStyle="1" w:styleId="TextocomentarioCar">
    <w:name w:val="Texto comentario Car"/>
    <w:basedOn w:val="Fuentedeprrafopredeter"/>
    <w:link w:val="Textocomentario"/>
    <w:uiPriority w:val="99"/>
    <w:rsid w:val="00CB334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CB3345"/>
    <w:rPr>
      <w:b/>
      <w:bCs/>
    </w:rPr>
  </w:style>
  <w:style w:type="character" w:customStyle="1" w:styleId="AsuntodelcomentarioCar">
    <w:name w:val="Asunto del comentario Car"/>
    <w:basedOn w:val="TextocomentarioCar"/>
    <w:link w:val="Asuntodelcomentario"/>
    <w:uiPriority w:val="99"/>
    <w:semiHidden/>
    <w:rsid w:val="00CB3345"/>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CB3345"/>
    <w:pPr>
      <w:spacing w:after="0" w:line="240" w:lineRule="auto"/>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CB33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345"/>
    <w:rPr>
      <w:rFonts w:ascii="Segoe UI" w:eastAsia="Times New Roman" w:hAnsi="Segoe UI" w:cs="Segoe UI"/>
      <w:sz w:val="18"/>
      <w:szCs w:val="18"/>
      <w:lang w:val="es-CO" w:eastAsia="es-ES_tradnl"/>
    </w:rPr>
  </w:style>
  <w:style w:type="paragraph" w:styleId="Encabezado">
    <w:name w:val="header"/>
    <w:basedOn w:val="Normal"/>
    <w:link w:val="EncabezadoCar"/>
    <w:uiPriority w:val="99"/>
    <w:unhideWhenUsed/>
    <w:rsid w:val="004F53B7"/>
    <w:pPr>
      <w:tabs>
        <w:tab w:val="center" w:pos="4419"/>
        <w:tab w:val="right" w:pos="8838"/>
      </w:tabs>
    </w:pPr>
  </w:style>
  <w:style w:type="character" w:customStyle="1" w:styleId="EncabezadoCar">
    <w:name w:val="Encabezado Car"/>
    <w:basedOn w:val="Fuentedeprrafopredeter"/>
    <w:link w:val="Encabezado"/>
    <w:uiPriority w:val="99"/>
    <w:rsid w:val="004F53B7"/>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4F53B7"/>
    <w:pPr>
      <w:tabs>
        <w:tab w:val="center" w:pos="4419"/>
        <w:tab w:val="right" w:pos="8838"/>
      </w:tabs>
    </w:pPr>
  </w:style>
  <w:style w:type="character" w:customStyle="1" w:styleId="PiedepginaCar">
    <w:name w:val="Pie de página Car"/>
    <w:basedOn w:val="Fuentedeprrafopredeter"/>
    <w:link w:val="Piedepgina"/>
    <w:uiPriority w:val="99"/>
    <w:rsid w:val="004F53B7"/>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rPr>
      <w:sz w:val="20"/>
      <w:szCs w:val="20"/>
    </w:rPr>
  </w:style>
  <w:style w:type="paragraph" w:customStyle="1" w:styleId="Default">
    <w:name w:val="Default"/>
    <w:rsid w:val="000B7A44"/>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4E5A9C"/>
    <w:pPr>
      <w:spacing w:after="0" w:line="240" w:lineRule="auto"/>
    </w:pPr>
    <w:rPr>
      <w:rFonts w:ascii="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3" ma:contentTypeDescription="Crear nuevo documento." ma:contentTypeScope="" ma:versionID="48a58e79f32c720c29f810144a995f1b">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3e8668026b5a953fdf030b63fd86de13"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C3B06-24C5-4E25-B6BB-281927EAF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E84AA-44E0-4E2D-B34B-0EB7BBBF0ECF}">
  <ds:schemaRefs>
    <ds:schemaRef ds:uri="http://schemas.openxmlformats.org/officeDocument/2006/bibliography"/>
  </ds:schemaRefs>
</ds:datastoreItem>
</file>

<file path=customXml/itemProps3.xml><?xml version="1.0" encoding="utf-8"?>
<ds:datastoreItem xmlns:ds="http://schemas.openxmlformats.org/officeDocument/2006/customXml" ds:itemID="{F0A740E9-6147-46DB-831E-8100FFC9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D467C-3DBC-434D-9F03-A7FCF43BE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9449</Characters>
  <Application>Microsoft Office Word</Application>
  <DocSecurity>0</DocSecurity>
  <Lines>78</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 Karanauskas</cp:lastModifiedBy>
  <cp:revision>6</cp:revision>
  <cp:lastPrinted>2020-03-20T20:50:00Z</cp:lastPrinted>
  <dcterms:created xsi:type="dcterms:W3CDTF">2020-07-08T13:19:00Z</dcterms:created>
  <dcterms:modified xsi:type="dcterms:W3CDTF">2020-07-09T20:15:00Z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