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C4F6" w14:textId="77777777" w:rsidR="006A6D0A" w:rsidRDefault="006A6D0A" w:rsidP="002165EF">
      <w:pPr>
        <w:spacing w:line="276" w:lineRule="auto"/>
        <w:ind w:left="2124" w:hanging="1844"/>
        <w:jc w:val="center"/>
        <w:outlineLvl w:val="1"/>
        <w:rPr>
          <w:rFonts w:ascii="Arial" w:hAnsi="Arial" w:cs="Arial"/>
          <w:b/>
          <w:sz w:val="22"/>
          <w:szCs w:val="22"/>
        </w:rPr>
      </w:pPr>
    </w:p>
    <w:p w14:paraId="33D4051D" w14:textId="0A1004DA" w:rsidR="00637B8C" w:rsidRPr="00637B8C" w:rsidRDefault="00637B8C" w:rsidP="002165EF">
      <w:pPr>
        <w:spacing w:line="276" w:lineRule="auto"/>
        <w:ind w:left="2124" w:hanging="1844"/>
        <w:jc w:val="center"/>
        <w:outlineLvl w:val="1"/>
        <w:rPr>
          <w:rFonts w:ascii="Arial" w:hAnsi="Arial" w:cs="Arial"/>
          <w:b/>
          <w:sz w:val="22"/>
          <w:szCs w:val="22"/>
        </w:rPr>
      </w:pPr>
      <w:r w:rsidRPr="00637B8C">
        <w:rPr>
          <w:rFonts w:ascii="Arial" w:hAnsi="Arial" w:cs="Arial"/>
          <w:b/>
          <w:sz w:val="22"/>
          <w:szCs w:val="22"/>
        </w:rPr>
        <w:t>REPÚBLICA DE COLOMBIA</w:t>
      </w:r>
    </w:p>
    <w:p w14:paraId="67D4E8D9" w14:textId="77777777" w:rsidR="00637B8C" w:rsidRPr="00637B8C" w:rsidRDefault="00637B8C" w:rsidP="00637B8C">
      <w:pPr>
        <w:spacing w:line="276" w:lineRule="auto"/>
        <w:ind w:firstLine="280"/>
        <w:jc w:val="center"/>
        <w:outlineLvl w:val="1"/>
        <w:rPr>
          <w:rFonts w:ascii="Arial" w:hAnsi="Arial" w:cs="Arial"/>
          <w:b/>
          <w:sz w:val="22"/>
          <w:szCs w:val="22"/>
        </w:rPr>
      </w:pPr>
    </w:p>
    <w:p w14:paraId="6DF5B953" w14:textId="75323345" w:rsidR="000E2C5D" w:rsidRDefault="00637B8C" w:rsidP="00637B8C">
      <w:pPr>
        <w:spacing w:line="276" w:lineRule="auto"/>
        <w:ind w:firstLine="280"/>
        <w:jc w:val="center"/>
        <w:outlineLvl w:val="1"/>
        <w:rPr>
          <w:rFonts w:ascii="Arial" w:eastAsia="Times New Roman" w:hAnsi="Arial" w:cs="Arial"/>
          <w:b/>
          <w:bCs/>
          <w:color w:val="000000"/>
          <w:sz w:val="22"/>
          <w:szCs w:val="22"/>
          <w:lang w:eastAsia="es-ES_tradnl"/>
        </w:rPr>
      </w:pPr>
      <w:r w:rsidRPr="00EA02DD">
        <w:rPr>
          <w:rFonts w:ascii="Arial" w:eastAsia="Times New Roman" w:hAnsi="Arial" w:cs="Arial"/>
          <w:b/>
          <w:bCs/>
          <w:color w:val="000000"/>
          <w:sz w:val="22"/>
          <w:szCs w:val="22"/>
          <w:lang w:eastAsia="es-ES_tradnl"/>
        </w:rPr>
        <w:t>COMISIÓN NACIONAL DE CRÉDITO AGROPECUARIO</w:t>
      </w:r>
    </w:p>
    <w:p w14:paraId="21E5E76A" w14:textId="77777777" w:rsidR="00BD565A" w:rsidRPr="00EA02DD" w:rsidRDefault="00BD565A" w:rsidP="00637B8C">
      <w:pPr>
        <w:spacing w:line="276" w:lineRule="auto"/>
        <w:ind w:firstLine="280"/>
        <w:jc w:val="center"/>
        <w:outlineLvl w:val="1"/>
        <w:rPr>
          <w:rFonts w:ascii="Arial" w:eastAsia="Times New Roman" w:hAnsi="Arial" w:cs="Arial"/>
          <w:b/>
          <w:color w:val="000000"/>
          <w:sz w:val="22"/>
          <w:szCs w:val="22"/>
          <w:lang w:eastAsia="es-ES_tradnl"/>
        </w:rPr>
      </w:pPr>
    </w:p>
    <w:p w14:paraId="06D3A5F5" w14:textId="56A79E2D" w:rsidR="000E2C5D" w:rsidRDefault="00B04552" w:rsidP="00637B8C">
      <w:pPr>
        <w:spacing w:line="276" w:lineRule="auto"/>
        <w:ind w:firstLine="280"/>
        <w:jc w:val="center"/>
        <w:rPr>
          <w:rFonts w:ascii="Arial" w:eastAsia="Times New Roman" w:hAnsi="Arial" w:cs="Arial"/>
          <w:b/>
          <w:color w:val="000000"/>
          <w:sz w:val="22"/>
          <w:szCs w:val="22"/>
          <w:lang w:eastAsia="es-ES_tradnl"/>
        </w:rPr>
      </w:pPr>
      <w:r>
        <w:rPr>
          <w:rFonts w:ascii="Arial" w:eastAsia="Times New Roman" w:hAnsi="Arial" w:cs="Arial"/>
          <w:b/>
          <w:color w:val="000000"/>
          <w:sz w:val="22"/>
          <w:szCs w:val="22"/>
          <w:lang w:eastAsia="es-ES_tradnl"/>
        </w:rPr>
        <w:t xml:space="preserve">RESOLUCIÓN No. </w:t>
      </w:r>
      <w:r w:rsidR="00C773F0" w:rsidRPr="00C773F0">
        <w:rPr>
          <w:rFonts w:ascii="Arial" w:eastAsia="Times New Roman" w:hAnsi="Arial" w:cs="Arial"/>
          <w:b/>
          <w:color w:val="FF0000"/>
          <w:sz w:val="22"/>
          <w:szCs w:val="22"/>
          <w:lang w:eastAsia="es-ES_tradnl"/>
        </w:rPr>
        <w:t>X</w:t>
      </w:r>
      <w:r>
        <w:rPr>
          <w:rFonts w:ascii="Arial" w:eastAsia="Times New Roman" w:hAnsi="Arial" w:cs="Arial"/>
          <w:b/>
          <w:color w:val="000000"/>
          <w:sz w:val="22"/>
          <w:szCs w:val="22"/>
          <w:lang w:eastAsia="es-ES_tradnl"/>
        </w:rPr>
        <w:t xml:space="preserve"> DE 2020</w:t>
      </w:r>
    </w:p>
    <w:p w14:paraId="27CB5C9C" w14:textId="0DCD726C" w:rsidR="00B04552" w:rsidRPr="00C773F0" w:rsidRDefault="00B04552" w:rsidP="00637B8C">
      <w:pPr>
        <w:spacing w:line="276" w:lineRule="auto"/>
        <w:ind w:firstLine="280"/>
        <w:jc w:val="center"/>
        <w:rPr>
          <w:rFonts w:ascii="Arial" w:eastAsia="Times New Roman" w:hAnsi="Arial" w:cs="Arial"/>
          <w:b/>
          <w:color w:val="FF0000"/>
          <w:sz w:val="22"/>
          <w:szCs w:val="22"/>
          <w:lang w:eastAsia="es-ES_tradnl"/>
        </w:rPr>
      </w:pPr>
      <w:r w:rsidRPr="00C773F0">
        <w:rPr>
          <w:rFonts w:ascii="Arial" w:eastAsia="Times New Roman" w:hAnsi="Arial" w:cs="Arial"/>
          <w:b/>
          <w:color w:val="FF0000"/>
          <w:sz w:val="22"/>
          <w:szCs w:val="22"/>
          <w:lang w:eastAsia="es-ES_tradnl"/>
        </w:rPr>
        <w:t xml:space="preserve">(Abril </w:t>
      </w:r>
      <w:r w:rsidR="00C773F0">
        <w:rPr>
          <w:rFonts w:ascii="Arial" w:eastAsia="Times New Roman" w:hAnsi="Arial" w:cs="Arial"/>
          <w:b/>
          <w:color w:val="FF0000"/>
          <w:sz w:val="22"/>
          <w:szCs w:val="22"/>
          <w:lang w:eastAsia="es-ES_tradnl"/>
        </w:rPr>
        <w:t>XX</w:t>
      </w:r>
      <w:r w:rsidRPr="00C773F0">
        <w:rPr>
          <w:rFonts w:ascii="Arial" w:eastAsia="Times New Roman" w:hAnsi="Arial" w:cs="Arial"/>
          <w:b/>
          <w:color w:val="FF0000"/>
          <w:sz w:val="22"/>
          <w:szCs w:val="22"/>
          <w:lang w:eastAsia="es-ES_tradnl"/>
        </w:rPr>
        <w:t>)</w:t>
      </w:r>
    </w:p>
    <w:p w14:paraId="009264C6" w14:textId="77777777" w:rsidR="00EA02DD" w:rsidRPr="00637B8C" w:rsidRDefault="00EA02DD" w:rsidP="00637B8C">
      <w:pPr>
        <w:spacing w:line="276" w:lineRule="auto"/>
        <w:ind w:firstLine="280"/>
        <w:jc w:val="center"/>
        <w:rPr>
          <w:rFonts w:ascii="Arial" w:eastAsia="Times New Roman" w:hAnsi="Arial" w:cs="Arial"/>
          <w:color w:val="000000"/>
          <w:sz w:val="22"/>
          <w:szCs w:val="22"/>
          <w:lang w:eastAsia="es-ES_tradnl"/>
        </w:rPr>
      </w:pPr>
    </w:p>
    <w:p w14:paraId="682879E4" w14:textId="77777777" w:rsidR="00EA02DD" w:rsidRPr="00637B8C" w:rsidRDefault="00EA02DD" w:rsidP="00637B8C">
      <w:pPr>
        <w:spacing w:line="276" w:lineRule="auto"/>
        <w:ind w:firstLine="280"/>
        <w:jc w:val="center"/>
        <w:rPr>
          <w:rFonts w:ascii="Arial" w:eastAsia="Times New Roman" w:hAnsi="Arial" w:cs="Arial"/>
          <w:color w:val="000000"/>
          <w:sz w:val="22"/>
          <w:szCs w:val="22"/>
          <w:lang w:eastAsia="es-ES_tradnl"/>
        </w:rPr>
      </w:pPr>
    </w:p>
    <w:p w14:paraId="73D901A5" w14:textId="78462DB3" w:rsidR="000E2C5D" w:rsidRPr="00637B8C" w:rsidRDefault="000E2C5D" w:rsidP="00637B8C">
      <w:pPr>
        <w:spacing w:line="276" w:lineRule="auto"/>
        <w:ind w:firstLine="280"/>
        <w:jc w:val="center"/>
        <w:rPr>
          <w:rFonts w:ascii="Arial" w:eastAsia="Times New Roman" w:hAnsi="Arial" w:cs="Arial"/>
          <w:color w:val="000000"/>
          <w:sz w:val="22"/>
          <w:szCs w:val="22"/>
          <w:lang w:eastAsia="es-ES_tradnl"/>
        </w:rPr>
      </w:pPr>
      <w:r w:rsidRPr="00637B8C">
        <w:rPr>
          <w:rFonts w:ascii="Arial" w:eastAsia="Times New Roman" w:hAnsi="Arial" w:cs="Arial"/>
          <w:color w:val="000000"/>
          <w:sz w:val="22"/>
          <w:szCs w:val="22"/>
          <w:lang w:eastAsia="es-ES_tradnl"/>
        </w:rPr>
        <w:t xml:space="preserve">“Por medio de la cual se </w:t>
      </w:r>
      <w:r w:rsidR="00B04552">
        <w:rPr>
          <w:rFonts w:ascii="Arial" w:eastAsia="Times New Roman" w:hAnsi="Arial" w:cs="Arial"/>
          <w:color w:val="000000"/>
          <w:sz w:val="22"/>
          <w:szCs w:val="22"/>
          <w:lang w:eastAsia="es-ES_tradnl"/>
        </w:rPr>
        <w:t>modifica la Resolución 1 de 2016</w:t>
      </w:r>
      <w:r w:rsidR="000B6E93">
        <w:rPr>
          <w:rFonts w:ascii="Arial" w:eastAsia="Times New Roman" w:hAnsi="Arial" w:cs="Arial"/>
          <w:color w:val="000000"/>
          <w:sz w:val="22"/>
          <w:szCs w:val="22"/>
          <w:lang w:eastAsia="es-ES_tradnl"/>
        </w:rPr>
        <w:t xml:space="preserve"> y la Resolución 18 de 2019</w:t>
      </w:r>
      <w:r w:rsidR="00B04552">
        <w:rPr>
          <w:rFonts w:ascii="Arial" w:eastAsia="Times New Roman" w:hAnsi="Arial" w:cs="Arial"/>
          <w:color w:val="000000"/>
          <w:sz w:val="22"/>
          <w:szCs w:val="22"/>
          <w:lang w:eastAsia="es-ES_tradnl"/>
        </w:rPr>
        <w:t>, se modifican las tasas de redescuento a intermediarios financieros</w:t>
      </w:r>
      <w:r w:rsidR="008E24A2">
        <w:rPr>
          <w:rFonts w:ascii="Arial" w:eastAsia="Times New Roman" w:hAnsi="Arial" w:cs="Arial"/>
          <w:color w:val="000000"/>
          <w:sz w:val="22"/>
          <w:szCs w:val="22"/>
          <w:lang w:eastAsia="es-ES_tradnl"/>
        </w:rPr>
        <w:t>, se modifican las tasas de interés en líneas especiales de crédito</w:t>
      </w:r>
      <w:r w:rsidR="00B04552">
        <w:rPr>
          <w:rFonts w:ascii="Arial" w:eastAsia="Times New Roman" w:hAnsi="Arial" w:cs="Arial"/>
          <w:color w:val="000000"/>
          <w:sz w:val="22"/>
          <w:szCs w:val="22"/>
          <w:lang w:eastAsia="es-ES_tradnl"/>
        </w:rPr>
        <w:t xml:space="preserve"> </w:t>
      </w:r>
      <w:r w:rsidRPr="00637B8C">
        <w:rPr>
          <w:rFonts w:ascii="Arial" w:eastAsia="Times New Roman" w:hAnsi="Arial" w:cs="Arial"/>
          <w:color w:val="000000"/>
          <w:sz w:val="22"/>
          <w:szCs w:val="22"/>
          <w:lang w:eastAsia="es-ES_tradnl"/>
        </w:rPr>
        <w:t>y se adoptan otras disposiciones”.</w:t>
      </w:r>
    </w:p>
    <w:p w14:paraId="672108FB" w14:textId="77777777" w:rsidR="000E2C5D" w:rsidRPr="00637B8C" w:rsidRDefault="000E2C5D" w:rsidP="00637B8C">
      <w:pPr>
        <w:spacing w:line="276" w:lineRule="auto"/>
        <w:ind w:firstLine="280"/>
        <w:jc w:val="both"/>
        <w:rPr>
          <w:rFonts w:ascii="Arial" w:eastAsia="Times New Roman" w:hAnsi="Arial" w:cs="Arial"/>
          <w:color w:val="000000"/>
          <w:sz w:val="22"/>
          <w:szCs w:val="22"/>
          <w:lang w:eastAsia="es-ES_tradnl"/>
        </w:rPr>
      </w:pPr>
    </w:p>
    <w:p w14:paraId="796270B4" w14:textId="77777777" w:rsidR="000E2C5D" w:rsidRPr="00637B8C" w:rsidRDefault="000E2C5D" w:rsidP="00637B8C">
      <w:pPr>
        <w:spacing w:line="276" w:lineRule="auto"/>
        <w:ind w:firstLine="280"/>
        <w:jc w:val="both"/>
        <w:outlineLvl w:val="1"/>
        <w:rPr>
          <w:rFonts w:ascii="Arial" w:eastAsia="Times New Roman" w:hAnsi="Arial" w:cs="Arial"/>
          <w:b/>
          <w:bCs/>
          <w:color w:val="000000"/>
          <w:sz w:val="22"/>
          <w:szCs w:val="22"/>
          <w:lang w:eastAsia="es-ES_tradnl"/>
        </w:rPr>
      </w:pPr>
    </w:p>
    <w:p w14:paraId="3A72AB9C" w14:textId="05A92AFF" w:rsidR="000E2C5D" w:rsidRDefault="7D92EF63" w:rsidP="460AF206">
      <w:pPr>
        <w:spacing w:line="276" w:lineRule="auto"/>
        <w:jc w:val="center"/>
        <w:rPr>
          <w:rFonts w:ascii="Arial" w:eastAsia="Times New Roman" w:hAnsi="Arial" w:cs="Arial"/>
          <w:color w:val="000000"/>
          <w:sz w:val="22"/>
          <w:szCs w:val="22"/>
          <w:lang w:eastAsia="es-ES"/>
        </w:rPr>
      </w:pPr>
      <w:r w:rsidRPr="7D92EF63">
        <w:rPr>
          <w:rFonts w:ascii="Arial" w:eastAsia="Times New Roman" w:hAnsi="Arial" w:cs="Arial"/>
          <w:color w:val="000000" w:themeColor="text1"/>
          <w:sz w:val="22"/>
          <w:szCs w:val="22"/>
          <w:lang w:eastAsia="es-ES"/>
        </w:rPr>
        <w:t>En ejercicio de las Leyes 16 de 1990, 101 de 1993, 731 de 2002, 811 de 2003, 1731 de 2014, y los Decretos 1313 de 1990 y 2371 de 2015, y</w:t>
      </w:r>
    </w:p>
    <w:p w14:paraId="5C2E63A0" w14:textId="77777777" w:rsidR="00FA2120" w:rsidRPr="00EA02DD" w:rsidRDefault="00FA2120" w:rsidP="00637B8C">
      <w:pPr>
        <w:spacing w:line="276" w:lineRule="auto"/>
        <w:jc w:val="center"/>
        <w:rPr>
          <w:rFonts w:ascii="Arial" w:eastAsia="Times New Roman" w:hAnsi="Arial" w:cs="Arial"/>
          <w:b/>
          <w:color w:val="000000"/>
          <w:sz w:val="22"/>
          <w:szCs w:val="22"/>
          <w:lang w:eastAsia="es-ES_tradnl"/>
        </w:rPr>
      </w:pPr>
    </w:p>
    <w:p w14:paraId="7AB0D6CD" w14:textId="77777777" w:rsidR="000E2C5D" w:rsidRPr="00EA02DD" w:rsidRDefault="000E2C5D" w:rsidP="00637B8C">
      <w:pPr>
        <w:spacing w:line="276" w:lineRule="auto"/>
        <w:ind w:firstLine="280"/>
        <w:jc w:val="center"/>
        <w:rPr>
          <w:rFonts w:ascii="Arial" w:eastAsia="Times New Roman" w:hAnsi="Arial" w:cs="Arial"/>
          <w:b/>
          <w:color w:val="000000"/>
          <w:sz w:val="22"/>
          <w:szCs w:val="22"/>
          <w:lang w:eastAsia="es-ES_tradnl"/>
        </w:rPr>
      </w:pPr>
      <w:r w:rsidRPr="00EA02DD">
        <w:rPr>
          <w:rFonts w:ascii="Arial" w:eastAsia="Times New Roman" w:hAnsi="Arial" w:cs="Arial"/>
          <w:b/>
          <w:color w:val="000000"/>
          <w:sz w:val="22"/>
          <w:szCs w:val="22"/>
          <w:lang w:eastAsia="es-ES_tradnl"/>
        </w:rPr>
        <w:t>CONSIDERANDO:</w:t>
      </w:r>
    </w:p>
    <w:p w14:paraId="6D2D62F7" w14:textId="77777777" w:rsidR="00637B8C" w:rsidRPr="00D17683" w:rsidRDefault="00637B8C" w:rsidP="00637B8C">
      <w:pPr>
        <w:spacing w:line="276" w:lineRule="auto"/>
        <w:jc w:val="both"/>
        <w:rPr>
          <w:rFonts w:ascii="Arial" w:eastAsia="Times New Roman" w:hAnsi="Arial" w:cs="Arial"/>
          <w:b/>
          <w:bCs/>
          <w:color w:val="000000"/>
          <w:sz w:val="22"/>
          <w:szCs w:val="22"/>
          <w:lang w:eastAsia="es-ES_tradnl"/>
        </w:rPr>
      </w:pPr>
    </w:p>
    <w:p w14:paraId="4BDB37BA" w14:textId="77777777" w:rsidR="003929D5" w:rsidRPr="003929D5" w:rsidRDefault="003929D5" w:rsidP="003929D5">
      <w:pPr>
        <w:rPr>
          <w:rFonts w:ascii="Arial" w:hAnsi="Arial" w:cs="Arial"/>
          <w:sz w:val="22"/>
          <w:szCs w:val="22"/>
        </w:rPr>
      </w:pPr>
      <w:r w:rsidRPr="003929D5">
        <w:rPr>
          <w:rFonts w:ascii="Arial" w:hAnsi="Arial" w:cs="Arial"/>
          <w:b/>
          <w:sz w:val="22"/>
          <w:szCs w:val="22"/>
        </w:rPr>
        <w:t xml:space="preserve">Primero. </w:t>
      </w:r>
      <w:r w:rsidRPr="003929D5">
        <w:rPr>
          <w:rFonts w:ascii="Arial" w:hAnsi="Arial" w:cs="Arial"/>
          <w:sz w:val="22"/>
          <w:szCs w:val="22"/>
        </w:rPr>
        <w:t>Que de acuerdo con lo dispuesto en el numeral 2 del artículo 218 del Estatuto Orgánico del Sistema Financiero, modificado por el artículo 2o del Decreto Ley 2371 de 2015, corresponde a la Comisión Nacional de Crédito Agropecuario, CNCA:</w:t>
      </w:r>
    </w:p>
    <w:p w14:paraId="33F5C305" w14:textId="77777777" w:rsidR="003929D5" w:rsidRPr="003929D5" w:rsidRDefault="003929D5" w:rsidP="003929D5">
      <w:pPr>
        <w:rPr>
          <w:rFonts w:ascii="Arial" w:hAnsi="Arial" w:cs="Arial"/>
          <w:sz w:val="22"/>
          <w:szCs w:val="22"/>
        </w:rPr>
      </w:pPr>
    </w:p>
    <w:p w14:paraId="4F5A4612"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 </w:t>
      </w:r>
    </w:p>
    <w:p w14:paraId="553EF67B"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6B82B3A2"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14:paraId="10323DB9"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w:t>
      </w:r>
    </w:p>
    <w:p w14:paraId="72769D06"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4B72DF92"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w:t>
      </w:r>
    </w:p>
    <w:p w14:paraId="10F7CF90"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 xml:space="preserve">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 </w:t>
      </w:r>
    </w:p>
    <w:p w14:paraId="0DE293E5" w14:textId="77777777" w:rsidR="003F5EF0" w:rsidRPr="009C75E7" w:rsidRDefault="003F5EF0" w:rsidP="003F5EF0">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w:t>
      </w:r>
    </w:p>
    <w:p w14:paraId="5CBE9857" w14:textId="77777777" w:rsidR="003929D5" w:rsidRPr="003929D5" w:rsidRDefault="003929D5" w:rsidP="00637B8C">
      <w:pPr>
        <w:spacing w:line="276" w:lineRule="auto"/>
        <w:jc w:val="both"/>
        <w:rPr>
          <w:rFonts w:ascii="Arial" w:eastAsia="Times New Roman" w:hAnsi="Arial" w:cs="Arial"/>
          <w:color w:val="000000" w:themeColor="text1"/>
          <w:sz w:val="22"/>
          <w:szCs w:val="22"/>
          <w:lang w:eastAsia="es-ES"/>
        </w:rPr>
      </w:pPr>
    </w:p>
    <w:p w14:paraId="2B4509C5" w14:textId="5DBA1481" w:rsidR="00E25F95" w:rsidRPr="00E25F95" w:rsidRDefault="00E25F95" w:rsidP="00637B8C">
      <w:pPr>
        <w:spacing w:line="276" w:lineRule="auto"/>
        <w:jc w:val="both"/>
        <w:rPr>
          <w:rFonts w:ascii="Arial" w:eastAsia="Times New Roman" w:hAnsi="Arial" w:cs="Arial"/>
          <w:i/>
          <w:color w:val="000000" w:themeColor="text1"/>
          <w:sz w:val="22"/>
          <w:szCs w:val="22"/>
          <w:lang w:eastAsia="es-ES"/>
        </w:rPr>
      </w:pPr>
      <w:r w:rsidRPr="00E25F95">
        <w:rPr>
          <w:rFonts w:ascii="Arial" w:eastAsia="Times New Roman" w:hAnsi="Arial" w:cs="Arial"/>
          <w:b/>
          <w:color w:val="000000" w:themeColor="text1"/>
          <w:sz w:val="22"/>
          <w:szCs w:val="22"/>
          <w:lang w:eastAsia="es-ES"/>
        </w:rPr>
        <w:t>Segundo.</w:t>
      </w:r>
      <w:r>
        <w:rPr>
          <w:rFonts w:ascii="Arial" w:eastAsia="Times New Roman" w:hAnsi="Arial" w:cs="Arial"/>
          <w:color w:val="000000" w:themeColor="text1"/>
          <w:sz w:val="22"/>
          <w:szCs w:val="22"/>
          <w:lang w:eastAsia="es-ES"/>
        </w:rPr>
        <w:t xml:space="preserve"> </w:t>
      </w:r>
      <w:r w:rsidR="7D92EF63" w:rsidRPr="003929D5">
        <w:rPr>
          <w:rFonts w:ascii="Arial" w:eastAsia="Times New Roman" w:hAnsi="Arial" w:cs="Arial"/>
          <w:color w:val="000000" w:themeColor="text1"/>
          <w:sz w:val="22"/>
          <w:szCs w:val="22"/>
          <w:lang w:eastAsia="es-ES"/>
        </w:rPr>
        <w:t>Que de acuerdo con</w:t>
      </w:r>
      <w:r w:rsidR="7D92EF63" w:rsidRPr="7D92EF63">
        <w:rPr>
          <w:rFonts w:ascii="Arial" w:eastAsia="Times New Roman" w:hAnsi="Arial" w:cs="Arial"/>
          <w:color w:val="000000" w:themeColor="text1"/>
          <w:sz w:val="22"/>
          <w:szCs w:val="22"/>
          <w:lang w:eastAsia="es-ES"/>
        </w:rPr>
        <w:t xml:space="preserve"> lo dispuesto en el </w:t>
      </w:r>
      <w:r>
        <w:rPr>
          <w:rFonts w:ascii="Arial" w:eastAsia="Times New Roman" w:hAnsi="Arial" w:cs="Arial"/>
          <w:color w:val="000000" w:themeColor="text1"/>
          <w:sz w:val="22"/>
          <w:szCs w:val="22"/>
          <w:lang w:eastAsia="es-ES"/>
        </w:rPr>
        <w:t xml:space="preserve">artículo 219 del Estatuto Orgánico del Sistema Financiero, </w:t>
      </w:r>
      <w:r w:rsidRPr="00E25F95">
        <w:rPr>
          <w:rFonts w:ascii="Arial" w:eastAsia="Times New Roman" w:hAnsi="Arial" w:cs="Arial"/>
          <w:i/>
          <w:color w:val="000000" w:themeColor="text1"/>
          <w:sz w:val="22"/>
          <w:szCs w:val="22"/>
          <w:lang w:eastAsia="es-ES"/>
        </w:rPr>
        <w:t>“De conformidad con lo dispuesto por</w:t>
      </w:r>
      <w:r w:rsidR="7D92EF63" w:rsidRPr="00E25F95">
        <w:rPr>
          <w:rFonts w:ascii="Arial" w:eastAsia="Times New Roman" w:hAnsi="Arial" w:cs="Arial"/>
          <w:i/>
          <w:color w:val="000000" w:themeColor="text1"/>
          <w:sz w:val="22"/>
          <w:szCs w:val="22"/>
          <w:lang w:eastAsia="es-ES"/>
        </w:rPr>
        <w:t xml:space="preserve"> la Ley 16 de 1990, </w:t>
      </w:r>
      <w:r w:rsidRPr="00E25F95">
        <w:rPr>
          <w:rFonts w:ascii="Arial" w:eastAsia="Times New Roman" w:hAnsi="Arial" w:cs="Arial"/>
          <w:i/>
          <w:color w:val="000000" w:themeColor="text1"/>
          <w:sz w:val="22"/>
          <w:szCs w:val="22"/>
          <w:lang w:eastAsia="es-ES"/>
        </w:rPr>
        <w:t xml:space="preserve">entiéndase </w:t>
      </w:r>
      <w:r w:rsidRPr="00E25F95">
        <w:rPr>
          <w:rFonts w:ascii="Arial" w:eastAsia="Times New Roman" w:hAnsi="Arial" w:cs="Arial"/>
          <w:i/>
          <w:color w:val="000000" w:themeColor="text1"/>
          <w:sz w:val="22"/>
          <w:szCs w:val="22"/>
          <w:lang w:eastAsia="es-ES"/>
        </w:rPr>
        <w:lastRenderedPageBreak/>
        <w:t xml:space="preserve">por </w:t>
      </w:r>
      <w:r w:rsidR="1D1BF6B1" w:rsidRPr="00E25F95">
        <w:rPr>
          <w:rFonts w:ascii="Arial" w:eastAsia="Times New Roman" w:hAnsi="Arial" w:cs="Arial"/>
          <w:i/>
          <w:color w:val="000000" w:themeColor="text1"/>
          <w:sz w:val="22"/>
          <w:szCs w:val="22"/>
          <w:lang w:eastAsia="es-ES"/>
        </w:rPr>
        <w:t xml:space="preserve">crédito de fomento </w:t>
      </w:r>
      <w:r w:rsidRPr="00E25F95">
        <w:rPr>
          <w:rFonts w:ascii="Arial" w:eastAsia="Times New Roman" w:hAnsi="Arial" w:cs="Arial"/>
          <w:i/>
          <w:color w:val="000000" w:themeColor="text1"/>
          <w:sz w:val="22"/>
          <w:szCs w:val="22"/>
          <w:lang w:eastAsia="es-ES"/>
        </w:rPr>
        <w:t>agropecuario el que se otorga a favor de las personas naturales o jurídicas, para ser utilizado en las distintas fases del proceso de producción y/o comercialización de bienes originados directamente o en forma conexa o complementaria, en la explotación de actividades agropecuarias</w:t>
      </w:r>
      <w:r>
        <w:rPr>
          <w:rFonts w:ascii="Arial" w:eastAsia="Times New Roman" w:hAnsi="Arial" w:cs="Arial"/>
          <w:i/>
          <w:color w:val="000000" w:themeColor="text1"/>
          <w:sz w:val="22"/>
          <w:szCs w:val="22"/>
          <w:lang w:eastAsia="es-ES"/>
        </w:rPr>
        <w:t>,</w:t>
      </w:r>
      <w:r w:rsidRPr="00E25F95">
        <w:rPr>
          <w:rFonts w:ascii="Arial" w:eastAsia="Times New Roman" w:hAnsi="Arial" w:cs="Arial"/>
          <w:i/>
          <w:color w:val="000000" w:themeColor="text1"/>
          <w:sz w:val="22"/>
          <w:szCs w:val="22"/>
          <w:lang w:eastAsia="es-ES"/>
        </w:rPr>
        <w:t xml:space="preserve"> piscícolas, apícolas, avícolas, forestales, afines o similares, y en la acuicultura. El crédito agropecuario se otorgará para la financiación de capital de trabajo</w:t>
      </w:r>
      <w:r>
        <w:rPr>
          <w:rFonts w:ascii="Arial" w:eastAsia="Times New Roman" w:hAnsi="Arial" w:cs="Arial"/>
          <w:i/>
          <w:color w:val="000000" w:themeColor="text1"/>
          <w:sz w:val="22"/>
          <w:szCs w:val="22"/>
          <w:lang w:eastAsia="es-ES"/>
        </w:rPr>
        <w:t>,</w:t>
      </w:r>
      <w:r w:rsidRPr="00E25F95">
        <w:rPr>
          <w:rFonts w:ascii="Arial" w:eastAsia="Times New Roman" w:hAnsi="Arial" w:cs="Arial"/>
          <w:i/>
          <w:color w:val="000000" w:themeColor="text1"/>
          <w:sz w:val="22"/>
          <w:szCs w:val="22"/>
          <w:lang w:eastAsia="es-ES"/>
        </w:rPr>
        <w:t xml:space="preserve"> la inversión nueva o los ensanches requeridos en las actividades indicadas.</w:t>
      </w:r>
    </w:p>
    <w:p w14:paraId="696E92BB" w14:textId="77777777" w:rsidR="00E25F95" w:rsidRPr="00E25F95" w:rsidRDefault="00E25F95" w:rsidP="00637B8C">
      <w:pPr>
        <w:spacing w:line="276" w:lineRule="auto"/>
        <w:jc w:val="both"/>
        <w:rPr>
          <w:rFonts w:ascii="Arial" w:eastAsia="Times New Roman" w:hAnsi="Arial" w:cs="Arial"/>
          <w:i/>
          <w:color w:val="000000" w:themeColor="text1"/>
          <w:sz w:val="22"/>
          <w:szCs w:val="22"/>
          <w:lang w:eastAsia="es-ES"/>
        </w:rPr>
      </w:pPr>
    </w:p>
    <w:p w14:paraId="4D90104A" w14:textId="77777777" w:rsidR="002C1D2A" w:rsidRDefault="00E25F95" w:rsidP="00463A80">
      <w:pPr>
        <w:spacing w:after="240" w:line="276" w:lineRule="auto"/>
        <w:jc w:val="both"/>
        <w:rPr>
          <w:rFonts w:ascii="Arial" w:eastAsia="Times New Roman" w:hAnsi="Arial" w:cs="Arial"/>
          <w:i/>
          <w:color w:val="000000" w:themeColor="text1"/>
          <w:sz w:val="22"/>
          <w:szCs w:val="22"/>
          <w:lang w:eastAsia="es-ES"/>
        </w:rPr>
      </w:pPr>
      <w:r w:rsidRPr="00E25F95">
        <w:rPr>
          <w:rFonts w:ascii="Arial" w:eastAsia="Times New Roman" w:hAnsi="Arial" w:cs="Arial"/>
          <w:i/>
          <w:color w:val="000000" w:themeColor="text1"/>
          <w:sz w:val="22"/>
          <w:szCs w:val="22"/>
          <w:lang w:eastAsia="es-ES"/>
        </w:rPr>
        <w:t xml:space="preserve">El crédito de fomento </w:t>
      </w:r>
      <w:r w:rsidR="1D1BF6B1" w:rsidRPr="00E25F95">
        <w:rPr>
          <w:rFonts w:ascii="Arial" w:eastAsia="Times New Roman" w:hAnsi="Arial" w:cs="Arial"/>
          <w:i/>
          <w:color w:val="000000" w:themeColor="text1"/>
          <w:sz w:val="22"/>
          <w:szCs w:val="22"/>
          <w:lang w:eastAsia="es-ES"/>
        </w:rPr>
        <w:t>se destinará primordialmente para impulsar la producción en sus distintas fases, capitalizar el sector agropecuario, incrementar el empleo, estimular la transferencia de tecnología, contribuir a la seguridad alimentaria de la población urbana y rural, promover la distribución del ingreso, fortalecer el sector externo de la economía y mejorar las condiciones sociales y económicas del sector rural del país.</w:t>
      </w:r>
      <w:r w:rsidRPr="00E25F95">
        <w:rPr>
          <w:rFonts w:ascii="Arial" w:eastAsia="Times New Roman" w:hAnsi="Arial" w:cs="Arial"/>
          <w:i/>
          <w:color w:val="000000" w:themeColor="text1"/>
          <w:sz w:val="22"/>
          <w:szCs w:val="22"/>
          <w:lang w:eastAsia="es-ES"/>
        </w:rPr>
        <w:t xml:space="preserve"> Para tal fin, la programación del crédito se hará teniendo en cuenta las directrices que determinen el Consejo Nacional de Política Económica y Social, CONPES, y el Ministerio de Agricultura”.</w:t>
      </w:r>
    </w:p>
    <w:p w14:paraId="655C8F35" w14:textId="3C5FFD71" w:rsidR="005A0751" w:rsidRPr="00794F8F" w:rsidRDefault="005A0751" w:rsidP="005A0751">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44752549">
        <w:rPr>
          <w:rFonts w:ascii="Arial" w:hAnsi="Arial" w:cs="Arial"/>
          <w:b/>
          <w:bCs/>
          <w:color w:val="000000" w:themeColor="text1"/>
          <w:sz w:val="21"/>
          <w:szCs w:val="21"/>
          <w:lang w:eastAsia="es-ES"/>
        </w:rPr>
        <w:t>Tercero</w:t>
      </w:r>
      <w:r w:rsidRPr="001D4FA1">
        <w:rPr>
          <w:rFonts w:ascii="Arial" w:eastAsia="Arial" w:hAnsi="Arial" w:cs="Arial"/>
          <w:b/>
          <w:color w:val="000000" w:themeColor="text1"/>
          <w:sz w:val="22"/>
          <w:szCs w:val="22"/>
          <w:lang w:eastAsia="es-CO" w:bidi="es-CO"/>
        </w:rPr>
        <w:t xml:space="preserve">. </w:t>
      </w:r>
      <w:r w:rsidRPr="001D4FA1">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w:t>
      </w:r>
      <w:r w:rsidRPr="00F147B4">
        <w:rPr>
          <w:rFonts w:ascii="Arial" w:eastAsia="Arial" w:hAnsi="Arial" w:cs="Arial"/>
          <w:color w:val="000000" w:themeColor="text1"/>
          <w:sz w:val="22"/>
          <w:szCs w:val="22"/>
          <w:lang w:eastAsia="es-CO" w:bidi="es-CO"/>
        </w:rPr>
        <w:t xml:space="preserve">y similares </w:t>
      </w:r>
      <w:r w:rsidRPr="00794F8F">
        <w:rPr>
          <w:rFonts w:ascii="Arial" w:eastAsia="Arial" w:hAnsi="Arial" w:cs="Arial"/>
          <w:color w:val="000000" w:themeColor="text1"/>
          <w:sz w:val="22"/>
          <w:szCs w:val="22"/>
          <w:lang w:eastAsia="es-CO" w:bidi="es-CO"/>
        </w:rPr>
        <w:t>(…)”.</w:t>
      </w:r>
    </w:p>
    <w:p w14:paraId="2AEEC836" w14:textId="77777777" w:rsidR="005A0751" w:rsidRPr="00794F8F" w:rsidRDefault="005A0751" w:rsidP="005A0751">
      <w:pPr>
        <w:jc w:val="both"/>
        <w:rPr>
          <w:rFonts w:ascii="Arial" w:hAnsi="Arial" w:cs="Arial"/>
          <w:strike/>
          <w:color w:val="000000"/>
          <w:sz w:val="22"/>
          <w:szCs w:val="22"/>
          <w:lang w:eastAsia="es-ES"/>
        </w:rPr>
      </w:pPr>
    </w:p>
    <w:p w14:paraId="4DE83E35" w14:textId="425C6807" w:rsidR="005F6D45" w:rsidRPr="00794F8F" w:rsidRDefault="005A0751" w:rsidP="005F6D45">
      <w:pPr>
        <w:jc w:val="both"/>
        <w:rPr>
          <w:rFonts w:ascii="Arial" w:hAnsi="Arial" w:cs="Arial"/>
          <w:color w:val="000000"/>
          <w:sz w:val="22"/>
          <w:szCs w:val="22"/>
          <w:lang w:eastAsia="es-ES"/>
        </w:rPr>
      </w:pPr>
      <w:r w:rsidRPr="00794F8F">
        <w:rPr>
          <w:rFonts w:ascii="Arial" w:hAnsi="Arial" w:cs="Arial"/>
          <w:b/>
          <w:bCs/>
          <w:color w:val="000000" w:themeColor="text1"/>
          <w:sz w:val="22"/>
          <w:szCs w:val="22"/>
          <w:lang w:eastAsia="es-ES"/>
        </w:rPr>
        <w:t>Cuarto</w:t>
      </w:r>
      <w:r w:rsidR="005F6D45" w:rsidRPr="00794F8F">
        <w:rPr>
          <w:rFonts w:ascii="Arial" w:hAnsi="Arial" w:cs="Arial"/>
          <w:b/>
          <w:bCs/>
          <w:color w:val="000000" w:themeColor="text1"/>
          <w:sz w:val="22"/>
          <w:szCs w:val="22"/>
          <w:lang w:eastAsia="es-ES"/>
        </w:rPr>
        <w:t xml:space="preserve">. </w:t>
      </w:r>
      <w:r w:rsidR="007E3CAF" w:rsidRPr="00794F8F">
        <w:rPr>
          <w:rFonts w:ascii="Arial" w:hAnsi="Arial" w:cs="Arial"/>
          <w:color w:val="000000" w:themeColor="text1"/>
          <w:sz w:val="22"/>
          <w:szCs w:val="22"/>
          <w:lang w:eastAsia="es-ES"/>
        </w:rPr>
        <w:t xml:space="preserve">Que mediante Resolución 385 del 12 de marzo de 2020, el ministro de Salud y Protección Social, de acuerdo con lo establecido en el artículo 69 de la Ley 1753 de 2015, declaró el estado de emergencia sanitaria por causa del nuevo coronavirus COVID-19 en todo el territorio nacional hasta el 30 de mayo de 2020 y, en virtud de </w:t>
      </w:r>
      <w:proofErr w:type="gramStart"/>
      <w:r w:rsidR="007E3CAF" w:rsidRPr="00794F8F">
        <w:rPr>
          <w:rFonts w:ascii="Arial" w:hAnsi="Arial" w:cs="Arial"/>
          <w:color w:val="000000" w:themeColor="text1"/>
          <w:sz w:val="22"/>
          <w:szCs w:val="22"/>
          <w:lang w:eastAsia="es-ES"/>
        </w:rPr>
        <w:t>la misma</w:t>
      </w:r>
      <w:proofErr w:type="gramEnd"/>
      <w:r w:rsidR="007E3CAF" w:rsidRPr="00794F8F">
        <w:rPr>
          <w:rFonts w:ascii="Arial" w:hAnsi="Arial" w:cs="Arial"/>
          <w:color w:val="000000" w:themeColor="text1"/>
          <w:sz w:val="22"/>
          <w:szCs w:val="22"/>
          <w:lang w:eastAsia="es-ES"/>
        </w:rPr>
        <w:t>, adoptó una serie de medidas con el objeto de prevenir y controlar la propagación del COVID-19 y mitigar sus efectos.</w:t>
      </w:r>
      <w:r w:rsidR="005F6D45" w:rsidRPr="00794F8F">
        <w:rPr>
          <w:rFonts w:ascii="Arial" w:hAnsi="Arial" w:cs="Arial"/>
          <w:color w:val="000000" w:themeColor="text1"/>
          <w:sz w:val="22"/>
          <w:szCs w:val="22"/>
          <w:lang w:eastAsia="es-ES"/>
        </w:rPr>
        <w:t xml:space="preserve"> </w:t>
      </w:r>
    </w:p>
    <w:p w14:paraId="61A75BF5" w14:textId="77777777" w:rsidR="005F6D45" w:rsidRPr="00794F8F" w:rsidRDefault="005F6D45" w:rsidP="005F6D45">
      <w:pPr>
        <w:jc w:val="both"/>
        <w:rPr>
          <w:rFonts w:ascii="Arial" w:hAnsi="Arial" w:cs="Arial"/>
          <w:color w:val="000000" w:themeColor="text1"/>
          <w:sz w:val="22"/>
          <w:szCs w:val="22"/>
          <w:lang w:eastAsia="es-ES"/>
        </w:rPr>
      </w:pPr>
    </w:p>
    <w:p w14:paraId="6C7FA4A3" w14:textId="3DAEF22D" w:rsidR="005F6D45" w:rsidRPr="00794F8F" w:rsidRDefault="005A0751" w:rsidP="005F6D45">
      <w:pPr>
        <w:jc w:val="both"/>
        <w:rPr>
          <w:rFonts w:ascii="Arial" w:hAnsi="Arial" w:cs="Arial"/>
          <w:color w:val="000000" w:themeColor="text1"/>
          <w:sz w:val="22"/>
          <w:szCs w:val="22"/>
          <w:lang w:eastAsia="es-ES"/>
        </w:rPr>
      </w:pPr>
      <w:r w:rsidRPr="00794F8F">
        <w:rPr>
          <w:rFonts w:ascii="Arial" w:hAnsi="Arial" w:cs="Arial"/>
          <w:b/>
          <w:bCs/>
          <w:color w:val="000000" w:themeColor="text1"/>
          <w:sz w:val="22"/>
          <w:szCs w:val="22"/>
          <w:lang w:eastAsia="es-ES"/>
        </w:rPr>
        <w:t>Quinto</w:t>
      </w:r>
      <w:r w:rsidR="005F6D45" w:rsidRPr="00794F8F">
        <w:rPr>
          <w:rFonts w:ascii="Arial" w:hAnsi="Arial" w:cs="Arial"/>
          <w:color w:val="000000" w:themeColor="text1"/>
          <w:sz w:val="22"/>
          <w:szCs w:val="22"/>
          <w:lang w:eastAsia="es-ES"/>
        </w:rPr>
        <w:t xml:space="preserve">. </w:t>
      </w:r>
      <w:r w:rsidR="00E375B0" w:rsidRPr="00794F8F">
        <w:rPr>
          <w:rFonts w:ascii="Arial" w:hAnsi="Arial" w:cs="Arial"/>
          <w:color w:val="000000" w:themeColor="text1"/>
          <w:sz w:val="22"/>
          <w:szCs w:val="22"/>
          <w:lang w:eastAsia="es-ES"/>
        </w:rPr>
        <w:t>Que mediante Decreto 417 del 17 de marzo de 2020, se declaró el Estado de Emergencia Económica, Social y Ecológica en todo el territorio Nacional, por el término de 30 días. Una de las finalidades de esta medida es garantizar la suficiencia y accesibilidad de la población a los alimentos necesarios para su subsistencia. El Gobierno Nacional adoptará las acciones necesarias para garantizar el permanente funcionamiento del sistema de abastecimiento y seguridad alimentaria en todo el territorio nacional.</w:t>
      </w:r>
    </w:p>
    <w:p w14:paraId="77DBEADC" w14:textId="77777777" w:rsidR="005F6D45" w:rsidRPr="00794F8F" w:rsidRDefault="005F6D45" w:rsidP="005F6D45">
      <w:pPr>
        <w:jc w:val="both"/>
        <w:rPr>
          <w:rFonts w:ascii="Arial" w:hAnsi="Arial" w:cs="Arial"/>
          <w:bCs/>
          <w:color w:val="000000"/>
          <w:sz w:val="22"/>
          <w:szCs w:val="22"/>
          <w:lang w:eastAsia="es-ES"/>
        </w:rPr>
      </w:pPr>
    </w:p>
    <w:p w14:paraId="4ACDFE9F" w14:textId="43115F4D" w:rsidR="005F6D45" w:rsidRPr="00F147B4" w:rsidRDefault="005A0751" w:rsidP="005F6D45">
      <w:pPr>
        <w:jc w:val="both"/>
        <w:rPr>
          <w:rFonts w:ascii="Arial" w:hAnsi="Arial" w:cs="Arial"/>
          <w:color w:val="000000"/>
          <w:sz w:val="22"/>
          <w:szCs w:val="22"/>
          <w:lang w:eastAsia="es-ES"/>
        </w:rPr>
      </w:pPr>
      <w:r w:rsidRPr="00794F8F">
        <w:rPr>
          <w:rFonts w:ascii="Arial" w:eastAsia="Times New Roman" w:hAnsi="Arial" w:cs="Arial"/>
          <w:b/>
          <w:color w:val="000000"/>
          <w:sz w:val="22"/>
          <w:szCs w:val="22"/>
          <w:lang w:eastAsia="es-ES_tradnl"/>
        </w:rPr>
        <w:t>Sexto</w:t>
      </w:r>
      <w:r w:rsidR="005F6D45" w:rsidRPr="00794F8F">
        <w:rPr>
          <w:rFonts w:ascii="Arial" w:hAnsi="Arial" w:cs="Arial"/>
          <w:b/>
          <w:bCs/>
          <w:color w:val="000000" w:themeColor="text1"/>
          <w:sz w:val="22"/>
          <w:szCs w:val="22"/>
          <w:lang w:eastAsia="es-ES"/>
        </w:rPr>
        <w:t xml:space="preserve">. </w:t>
      </w:r>
      <w:proofErr w:type="gramStart"/>
      <w:r w:rsidR="00710D2C" w:rsidRPr="00794F8F">
        <w:rPr>
          <w:rFonts w:ascii="Arial" w:hAnsi="Arial" w:cs="Arial"/>
          <w:color w:val="000000" w:themeColor="text1"/>
          <w:sz w:val="22"/>
          <w:szCs w:val="22"/>
          <w:lang w:eastAsia="es-ES"/>
        </w:rPr>
        <w:t>Que</w:t>
      </w:r>
      <w:proofErr w:type="gramEnd"/>
      <w:r w:rsidR="00710D2C" w:rsidRPr="00794F8F">
        <w:rPr>
          <w:rFonts w:ascii="Arial" w:hAnsi="Arial" w:cs="Arial"/>
          <w:color w:val="000000" w:themeColor="text1"/>
          <w:sz w:val="22"/>
          <w:szCs w:val="22"/>
          <w:lang w:eastAsia="es-ES"/>
        </w:rPr>
        <w:t xml:space="preserve"> ante la declaratoria de Emergencia Económica, Social y Ecológica, se hace necesario tomar medidas</w:t>
      </w:r>
      <w:r w:rsidR="00710D2C" w:rsidRPr="003C79B3">
        <w:rPr>
          <w:rFonts w:ascii="Arial" w:hAnsi="Arial" w:cs="Arial"/>
          <w:color w:val="000000" w:themeColor="text1"/>
          <w:sz w:val="22"/>
          <w:szCs w:val="22"/>
          <w:lang w:eastAsia="es-ES"/>
        </w:rPr>
        <w:t xml:space="preserve"> </w:t>
      </w:r>
      <w:r w:rsidR="00710D2C">
        <w:rPr>
          <w:rFonts w:ascii="Arial" w:hAnsi="Arial" w:cs="Arial"/>
          <w:color w:val="000000" w:themeColor="text1"/>
          <w:sz w:val="22"/>
          <w:szCs w:val="22"/>
          <w:lang w:eastAsia="es-ES"/>
        </w:rPr>
        <w:t xml:space="preserve">para </w:t>
      </w:r>
      <w:r w:rsidR="009F4FFC">
        <w:rPr>
          <w:rFonts w:ascii="Arial" w:hAnsi="Arial" w:cs="Arial"/>
          <w:color w:val="000000" w:themeColor="text1"/>
          <w:sz w:val="22"/>
          <w:szCs w:val="22"/>
          <w:lang w:eastAsia="es-ES"/>
        </w:rPr>
        <w:t>fomentar</w:t>
      </w:r>
      <w:r w:rsidR="00710D2C">
        <w:rPr>
          <w:rFonts w:ascii="Arial" w:hAnsi="Arial" w:cs="Arial"/>
          <w:color w:val="000000" w:themeColor="text1"/>
          <w:sz w:val="22"/>
          <w:szCs w:val="22"/>
          <w:lang w:eastAsia="es-ES"/>
        </w:rPr>
        <w:t xml:space="preserve"> la capacidad de producción del sector agropecuario,</w:t>
      </w:r>
      <w:r w:rsidR="00710D2C" w:rsidRPr="003C79B3">
        <w:rPr>
          <w:rFonts w:ascii="Arial" w:hAnsi="Arial" w:cs="Arial"/>
          <w:color w:val="000000" w:themeColor="text1"/>
          <w:sz w:val="22"/>
          <w:szCs w:val="22"/>
          <w:lang w:eastAsia="es-ES"/>
        </w:rPr>
        <w:t xml:space="preserve"> mitigar </w:t>
      </w:r>
      <w:r w:rsidR="00710D2C">
        <w:rPr>
          <w:rFonts w:ascii="Arial" w:hAnsi="Arial" w:cs="Arial"/>
          <w:color w:val="000000" w:themeColor="text1"/>
          <w:sz w:val="22"/>
          <w:szCs w:val="22"/>
          <w:lang w:eastAsia="es-ES"/>
        </w:rPr>
        <w:t>los</w:t>
      </w:r>
      <w:r w:rsidR="00710D2C" w:rsidRPr="003C79B3">
        <w:rPr>
          <w:rFonts w:ascii="Arial" w:hAnsi="Arial" w:cs="Arial"/>
          <w:color w:val="000000" w:themeColor="text1"/>
          <w:sz w:val="22"/>
          <w:szCs w:val="22"/>
          <w:lang w:eastAsia="es-ES"/>
        </w:rPr>
        <w:t xml:space="preserve"> efectos adversos </w:t>
      </w:r>
      <w:r w:rsidR="00710D2C">
        <w:rPr>
          <w:rFonts w:ascii="Arial" w:hAnsi="Arial" w:cs="Arial"/>
          <w:color w:val="000000" w:themeColor="text1"/>
          <w:sz w:val="22"/>
          <w:szCs w:val="22"/>
          <w:lang w:eastAsia="es-ES"/>
        </w:rPr>
        <w:t>que se puedan ocasionar sobre</w:t>
      </w:r>
      <w:r w:rsidR="00710D2C" w:rsidRPr="003C79B3">
        <w:rPr>
          <w:rFonts w:ascii="Arial" w:hAnsi="Arial" w:cs="Arial"/>
          <w:color w:val="000000" w:themeColor="text1"/>
          <w:sz w:val="22"/>
          <w:szCs w:val="22"/>
          <w:lang w:eastAsia="es-ES"/>
        </w:rPr>
        <w:t xml:space="preserve"> la actividad productiva agropecuaria</w:t>
      </w:r>
      <w:r w:rsidR="00710D2C">
        <w:rPr>
          <w:rFonts w:ascii="Arial" w:hAnsi="Arial" w:cs="Arial"/>
          <w:color w:val="000000" w:themeColor="text1"/>
          <w:sz w:val="22"/>
          <w:szCs w:val="22"/>
          <w:lang w:eastAsia="es-ES"/>
        </w:rPr>
        <w:t xml:space="preserve"> y </w:t>
      </w:r>
      <w:r w:rsidR="009F4FFC">
        <w:rPr>
          <w:rFonts w:ascii="Arial" w:hAnsi="Arial" w:cs="Arial"/>
          <w:color w:val="000000" w:themeColor="text1"/>
          <w:sz w:val="22"/>
          <w:szCs w:val="22"/>
          <w:lang w:eastAsia="es-ES"/>
        </w:rPr>
        <w:t>promover</w:t>
      </w:r>
      <w:r w:rsidR="00710D2C" w:rsidRPr="003C79B3">
        <w:rPr>
          <w:rFonts w:ascii="Arial" w:hAnsi="Arial" w:cs="Arial"/>
          <w:color w:val="000000" w:themeColor="text1"/>
          <w:sz w:val="22"/>
          <w:szCs w:val="22"/>
          <w:lang w:eastAsia="es-ES"/>
        </w:rPr>
        <w:t xml:space="preserve"> el abastecimiento alimentario. </w:t>
      </w:r>
    </w:p>
    <w:p w14:paraId="5BADE79C" w14:textId="77777777" w:rsidR="005F6D45" w:rsidRPr="00F147B4" w:rsidRDefault="005F6D45" w:rsidP="005F6D45">
      <w:pPr>
        <w:jc w:val="both"/>
        <w:rPr>
          <w:rFonts w:ascii="Arial" w:hAnsi="Arial" w:cs="Arial"/>
          <w:color w:val="000000"/>
          <w:sz w:val="22"/>
          <w:szCs w:val="22"/>
          <w:lang w:eastAsia="es-ES"/>
        </w:rPr>
      </w:pPr>
    </w:p>
    <w:p w14:paraId="25B21933" w14:textId="1AFE43F0" w:rsidR="00DA5977" w:rsidRPr="00F147B4" w:rsidRDefault="005A0751" w:rsidP="00DA5977">
      <w:pPr>
        <w:jc w:val="both"/>
        <w:rPr>
          <w:rFonts w:ascii="Arial" w:hAnsi="Arial" w:cs="Arial"/>
          <w:color w:val="000000" w:themeColor="text1"/>
          <w:sz w:val="22"/>
          <w:szCs w:val="22"/>
        </w:rPr>
      </w:pPr>
      <w:r w:rsidRPr="00F147B4">
        <w:rPr>
          <w:rFonts w:ascii="Arial" w:eastAsia="Times New Roman" w:hAnsi="Arial" w:cs="Arial"/>
          <w:b/>
          <w:color w:val="000000"/>
          <w:sz w:val="22"/>
          <w:szCs w:val="22"/>
          <w:lang w:eastAsia="es-ES_tradnl"/>
        </w:rPr>
        <w:t>Séptimo</w:t>
      </w:r>
      <w:r w:rsidR="00EE672A" w:rsidRPr="00F147B4">
        <w:rPr>
          <w:rFonts w:ascii="Arial" w:eastAsia="Times New Roman" w:hAnsi="Arial" w:cs="Arial"/>
          <w:color w:val="000000"/>
          <w:sz w:val="22"/>
          <w:szCs w:val="22"/>
          <w:lang w:eastAsia="es-ES_tradnl"/>
        </w:rPr>
        <w:t xml:space="preserve">. </w:t>
      </w:r>
      <w:r w:rsidR="00DA5977" w:rsidRPr="00F147B4">
        <w:rPr>
          <w:rFonts w:ascii="Arial" w:hAnsi="Arial" w:cs="Arial"/>
          <w:color w:val="000000" w:themeColor="text1"/>
          <w:sz w:val="22"/>
          <w:szCs w:val="22"/>
        </w:rPr>
        <w:t>Que mediante la Resolución No. 1 de 2016, y sus modificaciones, se compiló la reglamentación del destino del crédito agropecuario y rural, se definió sus beneficiarios, condiciones financieras y se adoptaron otras disposiciones.</w:t>
      </w:r>
    </w:p>
    <w:p w14:paraId="431C82CA" w14:textId="37D26403" w:rsidR="00FF74CD" w:rsidRPr="00F147B4" w:rsidRDefault="00FF74CD" w:rsidP="00DA5977">
      <w:pPr>
        <w:jc w:val="both"/>
        <w:rPr>
          <w:rFonts w:ascii="Arial" w:hAnsi="Arial" w:cs="Arial"/>
          <w:color w:val="000000" w:themeColor="text1"/>
          <w:sz w:val="22"/>
          <w:szCs w:val="22"/>
        </w:rPr>
      </w:pPr>
    </w:p>
    <w:p w14:paraId="4044A302" w14:textId="6447D297" w:rsidR="00FF74CD" w:rsidRDefault="005A0751" w:rsidP="00FF74CD">
      <w:pPr>
        <w:jc w:val="both"/>
        <w:rPr>
          <w:rFonts w:ascii="Arial" w:hAnsi="Arial" w:cs="Arial"/>
          <w:color w:val="000000" w:themeColor="text1"/>
          <w:sz w:val="22"/>
          <w:szCs w:val="22"/>
        </w:rPr>
      </w:pPr>
      <w:r>
        <w:rPr>
          <w:rFonts w:ascii="Arial" w:eastAsia="Times New Roman" w:hAnsi="Arial" w:cs="Arial"/>
          <w:b/>
          <w:color w:val="000000"/>
          <w:sz w:val="22"/>
          <w:szCs w:val="22"/>
          <w:lang w:eastAsia="es-ES_tradnl"/>
        </w:rPr>
        <w:t>Octavo</w:t>
      </w:r>
      <w:r w:rsidR="00FF74CD" w:rsidRPr="44752549">
        <w:rPr>
          <w:rFonts w:ascii="Arial" w:hAnsi="Arial" w:cs="Arial"/>
          <w:b/>
          <w:bCs/>
          <w:color w:val="000000" w:themeColor="text1"/>
          <w:sz w:val="22"/>
          <w:szCs w:val="22"/>
        </w:rPr>
        <w:t>.</w:t>
      </w:r>
      <w:r w:rsidR="00FF74CD" w:rsidRPr="44752549">
        <w:rPr>
          <w:rFonts w:ascii="Arial" w:hAnsi="Arial" w:cs="Arial"/>
          <w:color w:val="000000" w:themeColor="text1"/>
          <w:sz w:val="22"/>
          <w:szCs w:val="22"/>
        </w:rPr>
        <w:t xml:space="preserve"> Que mediante la Resolución No. 18 de 2019</w:t>
      </w:r>
      <w:r w:rsidR="00FF74CD">
        <w:rPr>
          <w:rFonts w:ascii="Arial" w:hAnsi="Arial" w:cs="Arial"/>
          <w:color w:val="000000" w:themeColor="text1"/>
          <w:sz w:val="22"/>
          <w:szCs w:val="22"/>
        </w:rPr>
        <w:t xml:space="preserve"> </w:t>
      </w:r>
      <w:r w:rsidR="00FF74CD" w:rsidRPr="44752549">
        <w:rPr>
          <w:rFonts w:ascii="Arial" w:hAnsi="Arial" w:cs="Arial"/>
          <w:color w:val="000000" w:themeColor="text1"/>
          <w:sz w:val="22"/>
          <w:szCs w:val="22"/>
        </w:rPr>
        <w:t xml:space="preserve">se estableció el Plan Anual de ICR y LEC para el Año 2020 y otras disposiciones, en la cual </w:t>
      </w:r>
      <w:r w:rsidR="00541DA8">
        <w:rPr>
          <w:rFonts w:ascii="Arial" w:hAnsi="Arial" w:cs="Arial"/>
          <w:color w:val="000000" w:themeColor="text1"/>
          <w:sz w:val="22"/>
          <w:szCs w:val="22"/>
        </w:rPr>
        <w:t>s</w:t>
      </w:r>
      <w:r w:rsidR="00FF74CD" w:rsidRPr="44752549">
        <w:rPr>
          <w:rFonts w:ascii="Arial" w:hAnsi="Arial" w:cs="Arial"/>
          <w:color w:val="000000" w:themeColor="text1"/>
          <w:sz w:val="22"/>
          <w:szCs w:val="22"/>
        </w:rPr>
        <w:t>e contemplan condiciones especiales de la LEC General.</w:t>
      </w:r>
    </w:p>
    <w:p w14:paraId="59CCC451" w14:textId="77777777" w:rsidR="00DA5977" w:rsidRDefault="00DA5977" w:rsidP="00EE672A">
      <w:pPr>
        <w:rPr>
          <w:rFonts w:ascii="Arial" w:eastAsia="Times New Roman" w:hAnsi="Arial" w:cs="Arial"/>
          <w:color w:val="000000"/>
          <w:sz w:val="22"/>
          <w:szCs w:val="22"/>
          <w:lang w:eastAsia="es-ES_tradnl"/>
        </w:rPr>
      </w:pPr>
    </w:p>
    <w:p w14:paraId="3BCA07E5" w14:textId="4F3FE96F" w:rsidR="00EE672A" w:rsidRPr="00EE672A" w:rsidRDefault="005A0751" w:rsidP="00FF74CD">
      <w:pPr>
        <w:jc w:val="both"/>
        <w:rPr>
          <w:rFonts w:ascii="Arial" w:eastAsia="Times New Roman" w:hAnsi="Arial" w:cs="Arial"/>
          <w:color w:val="000000"/>
          <w:sz w:val="22"/>
          <w:szCs w:val="22"/>
          <w:lang w:eastAsia="es-ES_tradnl"/>
        </w:rPr>
      </w:pPr>
      <w:r>
        <w:rPr>
          <w:rFonts w:ascii="Arial" w:eastAsia="Times New Roman" w:hAnsi="Arial" w:cs="Arial"/>
          <w:b/>
          <w:color w:val="000000"/>
          <w:sz w:val="22"/>
          <w:szCs w:val="22"/>
          <w:lang w:eastAsia="es-ES_tradnl"/>
        </w:rPr>
        <w:t>Noveno</w:t>
      </w:r>
      <w:r w:rsidR="00DA5977" w:rsidRPr="00DA5977">
        <w:rPr>
          <w:rFonts w:ascii="Arial" w:eastAsia="Times New Roman" w:hAnsi="Arial" w:cs="Arial"/>
          <w:b/>
          <w:color w:val="000000"/>
          <w:sz w:val="22"/>
          <w:szCs w:val="22"/>
          <w:lang w:eastAsia="es-ES_tradnl"/>
        </w:rPr>
        <w:t>.</w:t>
      </w:r>
      <w:r w:rsidR="00DA5977">
        <w:rPr>
          <w:rFonts w:ascii="Arial" w:eastAsia="Times New Roman" w:hAnsi="Arial" w:cs="Arial"/>
          <w:color w:val="000000"/>
          <w:sz w:val="22"/>
          <w:szCs w:val="22"/>
          <w:lang w:eastAsia="es-ES_tradnl"/>
        </w:rPr>
        <w:t xml:space="preserve"> </w:t>
      </w:r>
      <w:r w:rsidR="00EE672A" w:rsidRPr="00EE672A">
        <w:rPr>
          <w:rFonts w:ascii="Arial" w:eastAsia="Times New Roman" w:hAnsi="Arial" w:cs="Arial"/>
          <w:color w:val="000000"/>
          <w:sz w:val="22"/>
          <w:szCs w:val="22"/>
          <w:lang w:eastAsia="es-ES_tradnl"/>
        </w:rPr>
        <w:t xml:space="preserve">Que el proyecto de resolución </w:t>
      </w:r>
      <w:r w:rsidR="008E24A2">
        <w:rPr>
          <w:rFonts w:ascii="Arial" w:eastAsia="Times New Roman" w:hAnsi="Arial" w:cs="Arial"/>
          <w:color w:val="000000"/>
          <w:sz w:val="22"/>
          <w:szCs w:val="22"/>
          <w:lang w:eastAsia="es-ES_tradnl"/>
        </w:rPr>
        <w:t>“</w:t>
      </w:r>
      <w:r w:rsidR="008E24A2" w:rsidRPr="00637B8C">
        <w:rPr>
          <w:rFonts w:ascii="Arial" w:eastAsia="Times New Roman" w:hAnsi="Arial" w:cs="Arial"/>
          <w:color w:val="000000"/>
          <w:sz w:val="22"/>
          <w:szCs w:val="22"/>
          <w:lang w:eastAsia="es-ES_tradnl"/>
        </w:rPr>
        <w:t xml:space="preserve">Por medio de la cual se </w:t>
      </w:r>
      <w:r w:rsidR="008E24A2">
        <w:rPr>
          <w:rFonts w:ascii="Arial" w:eastAsia="Times New Roman" w:hAnsi="Arial" w:cs="Arial"/>
          <w:color w:val="000000"/>
          <w:sz w:val="22"/>
          <w:szCs w:val="22"/>
          <w:lang w:eastAsia="es-ES_tradnl"/>
        </w:rPr>
        <w:t xml:space="preserve">modifica la Resolución 1 de 2016 y la Resolución 18 de 2019, se modifican las tasas de redescuento a intermediarios financieros, se modifican las tasas de interés en líneas especiales de crédito </w:t>
      </w:r>
      <w:r w:rsidR="008E24A2" w:rsidRPr="00637B8C">
        <w:rPr>
          <w:rFonts w:ascii="Arial" w:eastAsia="Times New Roman" w:hAnsi="Arial" w:cs="Arial"/>
          <w:color w:val="000000"/>
          <w:sz w:val="22"/>
          <w:szCs w:val="22"/>
          <w:lang w:eastAsia="es-ES_tradnl"/>
        </w:rPr>
        <w:t>y se adoptan otras disposiciones</w:t>
      </w:r>
      <w:r w:rsidR="00EE672A" w:rsidRPr="00EE672A">
        <w:rPr>
          <w:rFonts w:ascii="Arial" w:eastAsia="Times New Roman" w:hAnsi="Arial" w:cs="Arial"/>
          <w:color w:val="000000"/>
          <w:sz w:val="22"/>
          <w:szCs w:val="22"/>
          <w:lang w:eastAsia="es-ES_tradnl"/>
        </w:rPr>
        <w:t>”, estuvo publicado en la página web de FINAGRO para comentarios.</w:t>
      </w:r>
    </w:p>
    <w:p w14:paraId="509DBC06" w14:textId="77777777" w:rsidR="00EE672A" w:rsidRPr="00EE672A" w:rsidRDefault="00EE672A" w:rsidP="00EE672A">
      <w:pPr>
        <w:rPr>
          <w:rFonts w:ascii="Arial" w:eastAsia="Times New Roman" w:hAnsi="Arial" w:cs="Arial"/>
          <w:color w:val="000000"/>
          <w:sz w:val="22"/>
          <w:szCs w:val="22"/>
          <w:lang w:eastAsia="es-ES_tradnl"/>
        </w:rPr>
      </w:pPr>
    </w:p>
    <w:p w14:paraId="04494899" w14:textId="4000EA66" w:rsidR="002E1167" w:rsidRPr="00463CB2" w:rsidRDefault="005A0751" w:rsidP="002E1167">
      <w:pPr>
        <w:jc w:val="both"/>
        <w:rPr>
          <w:rFonts w:ascii="Arial" w:hAnsi="Arial" w:cs="Arial"/>
          <w:color w:val="212121"/>
          <w:sz w:val="22"/>
          <w:szCs w:val="22"/>
        </w:rPr>
      </w:pPr>
      <w:r>
        <w:rPr>
          <w:rFonts w:ascii="Arial" w:eastAsia="Times New Roman" w:hAnsi="Arial" w:cs="Arial"/>
          <w:b/>
          <w:color w:val="000000"/>
          <w:sz w:val="22"/>
          <w:szCs w:val="22"/>
          <w:lang w:eastAsia="es-ES_tradnl"/>
        </w:rPr>
        <w:t>Décimo</w:t>
      </w:r>
      <w:r w:rsidR="00EE672A" w:rsidRPr="00EE672A">
        <w:rPr>
          <w:rFonts w:ascii="Arial" w:eastAsia="Times New Roman" w:hAnsi="Arial" w:cs="Arial"/>
          <w:color w:val="000000"/>
          <w:sz w:val="22"/>
          <w:szCs w:val="22"/>
          <w:lang w:eastAsia="es-ES_tradnl"/>
        </w:rPr>
        <w:t xml:space="preserve">. </w:t>
      </w:r>
      <w:r w:rsidR="002E1167" w:rsidRPr="008F65EC">
        <w:rPr>
          <w:rFonts w:ascii="Arial" w:hAnsi="Arial" w:cs="Arial"/>
          <w:color w:val="000000" w:themeColor="text1"/>
          <w:sz w:val="22"/>
          <w:szCs w:val="22"/>
          <w:lang w:bidi="es-CO"/>
        </w:rPr>
        <w:t xml:space="preserve">Que el documento con la justificación jurídica y técnica de la presente resolución fue presentado para consideración de la CNCA y discutido </w:t>
      </w:r>
      <w:r w:rsidR="002E1167" w:rsidRPr="008F65EC">
        <w:rPr>
          <w:rFonts w:ascii="Arial" w:hAnsi="Arial" w:cs="Arial"/>
          <w:color w:val="212121"/>
          <w:sz w:val="22"/>
          <w:szCs w:val="22"/>
        </w:rPr>
        <w:t xml:space="preserve">bajo el mecanismo de reunión no presencial </w:t>
      </w:r>
      <w:r w:rsidR="002E1167" w:rsidRPr="008F65EC">
        <w:rPr>
          <w:rFonts w:ascii="Arial" w:hAnsi="Arial" w:cs="Arial"/>
          <w:color w:val="000000"/>
          <w:sz w:val="21"/>
          <w:szCs w:val="21"/>
          <w:lang w:eastAsia="es-ES"/>
        </w:rPr>
        <w:t xml:space="preserve">llevada a cabo el </w:t>
      </w:r>
      <w:r w:rsidR="002E1167" w:rsidRPr="008F65EC">
        <w:rPr>
          <w:rFonts w:ascii="Arial" w:hAnsi="Arial" w:cs="Arial"/>
          <w:color w:val="000000" w:themeColor="text1"/>
          <w:sz w:val="21"/>
          <w:szCs w:val="21"/>
          <w:lang w:eastAsia="es-ES"/>
        </w:rPr>
        <w:t xml:space="preserve">día </w:t>
      </w:r>
      <w:r w:rsidR="00A558CD" w:rsidRPr="00A558CD">
        <w:rPr>
          <w:rFonts w:ascii="Arial" w:hAnsi="Arial" w:cs="Arial"/>
          <w:color w:val="FF0000"/>
          <w:sz w:val="21"/>
          <w:szCs w:val="21"/>
          <w:lang w:eastAsia="es-ES"/>
        </w:rPr>
        <w:t>trece</w:t>
      </w:r>
      <w:r w:rsidR="002E1167" w:rsidRPr="00A558CD">
        <w:rPr>
          <w:rFonts w:ascii="Arial" w:hAnsi="Arial" w:cs="Arial"/>
          <w:color w:val="FF0000"/>
          <w:sz w:val="21"/>
          <w:szCs w:val="21"/>
          <w:lang w:eastAsia="es-ES"/>
        </w:rPr>
        <w:t xml:space="preserve"> (</w:t>
      </w:r>
      <w:r w:rsidR="00A558CD" w:rsidRPr="00A558CD">
        <w:rPr>
          <w:rFonts w:ascii="Arial" w:hAnsi="Arial" w:cs="Arial"/>
          <w:color w:val="FF0000"/>
          <w:sz w:val="21"/>
          <w:szCs w:val="21"/>
          <w:lang w:eastAsia="es-ES"/>
        </w:rPr>
        <w:t>13</w:t>
      </w:r>
      <w:r w:rsidR="002E1167" w:rsidRPr="00A558CD">
        <w:rPr>
          <w:rFonts w:ascii="Arial" w:hAnsi="Arial" w:cs="Arial"/>
          <w:color w:val="FF0000"/>
          <w:sz w:val="21"/>
          <w:szCs w:val="21"/>
          <w:lang w:eastAsia="es-ES"/>
        </w:rPr>
        <w:t xml:space="preserve">) de </w:t>
      </w:r>
      <w:r w:rsidR="00A558CD" w:rsidRPr="00A558CD">
        <w:rPr>
          <w:rFonts w:ascii="Arial" w:hAnsi="Arial" w:cs="Arial"/>
          <w:color w:val="FF0000"/>
          <w:sz w:val="21"/>
          <w:szCs w:val="21"/>
          <w:lang w:eastAsia="es-ES"/>
        </w:rPr>
        <w:t>abril</w:t>
      </w:r>
      <w:r w:rsidR="002E1167" w:rsidRPr="00A558CD">
        <w:rPr>
          <w:rFonts w:ascii="Arial" w:hAnsi="Arial" w:cs="Arial"/>
          <w:color w:val="FF0000"/>
          <w:sz w:val="21"/>
          <w:szCs w:val="21"/>
          <w:lang w:eastAsia="es-ES"/>
        </w:rPr>
        <w:t xml:space="preserve"> </w:t>
      </w:r>
      <w:r w:rsidR="002E1167" w:rsidRPr="008F65EC">
        <w:rPr>
          <w:rFonts w:ascii="Arial" w:hAnsi="Arial" w:cs="Arial"/>
          <w:color w:val="000000" w:themeColor="text1"/>
          <w:sz w:val="21"/>
          <w:szCs w:val="21"/>
          <w:lang w:eastAsia="es-ES"/>
        </w:rPr>
        <w:t xml:space="preserve">de </w:t>
      </w:r>
      <w:r w:rsidR="002E1167" w:rsidRPr="008F65EC">
        <w:rPr>
          <w:rFonts w:ascii="Arial" w:hAnsi="Arial" w:cs="Arial"/>
          <w:color w:val="000000"/>
          <w:sz w:val="21"/>
          <w:szCs w:val="21"/>
          <w:lang w:eastAsia="es-ES"/>
        </w:rPr>
        <w:t>2020</w:t>
      </w:r>
      <w:r w:rsidR="002E1167" w:rsidRPr="008F65EC">
        <w:rPr>
          <w:rFonts w:ascii="Arial" w:hAnsi="Arial" w:cs="Arial"/>
          <w:color w:val="212121"/>
          <w:sz w:val="22"/>
          <w:szCs w:val="22"/>
        </w:rPr>
        <w:t>.</w:t>
      </w:r>
    </w:p>
    <w:p w14:paraId="0F95C36E" w14:textId="61DD5D18" w:rsidR="00EE672A" w:rsidRPr="003D602D" w:rsidRDefault="00EE672A" w:rsidP="00EE672A">
      <w:pPr>
        <w:tabs>
          <w:tab w:val="left" w:pos="8503"/>
        </w:tabs>
        <w:ind w:right="-2"/>
        <w:jc w:val="both"/>
        <w:rPr>
          <w:rFonts w:ascii="Arial" w:hAnsi="Arial"/>
          <w:color w:val="212121"/>
          <w:sz w:val="22"/>
        </w:rPr>
      </w:pPr>
    </w:p>
    <w:p w14:paraId="7F057868" w14:textId="77777777" w:rsidR="00EE672A" w:rsidRDefault="00EE672A" w:rsidP="00EE672A"/>
    <w:p w14:paraId="0FE919FB" w14:textId="77777777" w:rsidR="00EE672A" w:rsidRPr="00EE672A" w:rsidRDefault="00EE672A" w:rsidP="00EE672A">
      <w:pPr>
        <w:rPr>
          <w:rFonts w:ascii="Arial" w:eastAsia="Times New Roman" w:hAnsi="Arial" w:cs="Arial"/>
          <w:color w:val="000000"/>
          <w:sz w:val="22"/>
          <w:szCs w:val="22"/>
          <w:lang w:eastAsia="es-ES_tradnl"/>
        </w:rPr>
      </w:pPr>
      <w:r w:rsidRPr="00EE672A">
        <w:rPr>
          <w:rFonts w:ascii="Arial" w:eastAsia="Times New Roman" w:hAnsi="Arial" w:cs="Arial"/>
          <w:color w:val="000000"/>
          <w:sz w:val="22"/>
          <w:szCs w:val="22"/>
          <w:lang w:eastAsia="es-ES_tradnl"/>
        </w:rPr>
        <w:t>En mérito de lo anterior,</w:t>
      </w:r>
    </w:p>
    <w:p w14:paraId="03A8A62B" w14:textId="2616B2A7" w:rsidR="00F160F1" w:rsidRDefault="00F160F1" w:rsidP="00EE672A">
      <w:pPr>
        <w:spacing w:line="276" w:lineRule="auto"/>
        <w:jc w:val="both"/>
        <w:rPr>
          <w:rFonts w:ascii="Arial" w:eastAsia="Times New Roman" w:hAnsi="Arial" w:cs="Arial"/>
          <w:color w:val="000000"/>
          <w:sz w:val="22"/>
          <w:szCs w:val="22"/>
          <w:lang w:eastAsia="es-ES_tradnl"/>
        </w:rPr>
      </w:pPr>
    </w:p>
    <w:p w14:paraId="77FB82CB" w14:textId="77777777" w:rsidR="00F160F1" w:rsidRPr="00F160F1" w:rsidRDefault="00F160F1" w:rsidP="00637B8C">
      <w:pPr>
        <w:spacing w:line="276" w:lineRule="auto"/>
        <w:ind w:firstLine="280"/>
        <w:jc w:val="both"/>
        <w:rPr>
          <w:rFonts w:ascii="Arial" w:eastAsia="Times New Roman" w:hAnsi="Arial" w:cs="Arial"/>
          <w:b/>
          <w:color w:val="000000"/>
          <w:sz w:val="22"/>
          <w:szCs w:val="22"/>
          <w:lang w:eastAsia="es-ES_tradnl"/>
        </w:rPr>
      </w:pPr>
    </w:p>
    <w:p w14:paraId="06D58CAA" w14:textId="77777777" w:rsidR="000E2C5D" w:rsidRPr="00F160F1" w:rsidRDefault="000E2C5D" w:rsidP="00F160F1">
      <w:pPr>
        <w:spacing w:line="276" w:lineRule="auto"/>
        <w:ind w:firstLine="280"/>
        <w:jc w:val="center"/>
        <w:rPr>
          <w:rFonts w:ascii="Arial" w:eastAsia="Times New Roman" w:hAnsi="Arial" w:cs="Arial"/>
          <w:b/>
          <w:color w:val="000000"/>
          <w:sz w:val="22"/>
          <w:szCs w:val="22"/>
          <w:lang w:eastAsia="es-ES_tradnl"/>
        </w:rPr>
      </w:pPr>
      <w:r w:rsidRPr="00F160F1">
        <w:rPr>
          <w:rFonts w:ascii="Arial" w:eastAsia="Times New Roman" w:hAnsi="Arial" w:cs="Arial"/>
          <w:b/>
          <w:color w:val="000000"/>
          <w:sz w:val="22"/>
          <w:szCs w:val="22"/>
          <w:lang w:eastAsia="es-ES_tradnl"/>
        </w:rPr>
        <w:t>RESUELVE:</w:t>
      </w:r>
    </w:p>
    <w:p w14:paraId="4C90D94E" w14:textId="7EA1A6BB" w:rsidR="00F160F1" w:rsidRPr="00637B8C" w:rsidRDefault="00F160F1" w:rsidP="00B04552">
      <w:pPr>
        <w:spacing w:line="276" w:lineRule="auto"/>
        <w:jc w:val="both"/>
        <w:outlineLvl w:val="1"/>
        <w:rPr>
          <w:rFonts w:ascii="Arial" w:eastAsia="Times New Roman" w:hAnsi="Arial" w:cs="Arial"/>
          <w:color w:val="000000"/>
          <w:sz w:val="22"/>
          <w:szCs w:val="22"/>
          <w:lang w:eastAsia="es-ES_tradnl"/>
        </w:rPr>
      </w:pPr>
    </w:p>
    <w:p w14:paraId="091E2CDE" w14:textId="72ACB85F" w:rsidR="00B21323" w:rsidRDefault="00B21323" w:rsidP="7A23DAE4">
      <w:pPr>
        <w:pStyle w:val="nueve"/>
        <w:spacing w:before="180" w:beforeAutospacing="0" w:after="0" w:afterAutospacing="0"/>
        <w:jc w:val="both"/>
        <w:rPr>
          <w:rFonts w:ascii="Arial" w:hAnsi="Arial" w:cs="Arial"/>
          <w:b/>
          <w:bCs/>
          <w:color w:val="000000" w:themeColor="text1"/>
          <w:sz w:val="22"/>
          <w:szCs w:val="22"/>
        </w:rPr>
      </w:pPr>
      <w:r>
        <w:rPr>
          <w:rFonts w:ascii="Arial" w:hAnsi="Arial" w:cs="Arial"/>
          <w:b/>
          <w:bCs/>
          <w:color w:val="000000" w:themeColor="text1"/>
          <w:sz w:val="22"/>
          <w:szCs w:val="22"/>
        </w:rPr>
        <w:t>Artículo 1°</w:t>
      </w:r>
      <w:r w:rsidR="00587F4C">
        <w:rPr>
          <w:rFonts w:ascii="Arial" w:hAnsi="Arial" w:cs="Arial"/>
          <w:b/>
          <w:bCs/>
          <w:color w:val="000000" w:themeColor="text1"/>
          <w:sz w:val="22"/>
          <w:szCs w:val="22"/>
        </w:rPr>
        <w:t xml:space="preserve">. </w:t>
      </w:r>
      <w:r w:rsidR="00587F4C">
        <w:rPr>
          <w:rFonts w:ascii="Arial" w:hAnsi="Arial" w:cs="Arial"/>
          <w:bCs/>
          <w:color w:val="000000" w:themeColor="text1"/>
          <w:sz w:val="22"/>
          <w:szCs w:val="22"/>
        </w:rPr>
        <w:t>Modificar</w:t>
      </w:r>
      <w:r w:rsidR="00B471B3">
        <w:rPr>
          <w:rFonts w:ascii="Arial" w:hAnsi="Arial" w:cs="Arial"/>
          <w:bCs/>
          <w:color w:val="000000" w:themeColor="text1"/>
          <w:sz w:val="22"/>
          <w:szCs w:val="22"/>
        </w:rPr>
        <w:t xml:space="preserve"> la</w:t>
      </w:r>
      <w:r w:rsidR="004C5895">
        <w:rPr>
          <w:rFonts w:ascii="Arial" w:hAnsi="Arial" w:cs="Arial"/>
          <w:bCs/>
          <w:color w:val="000000" w:themeColor="text1"/>
          <w:sz w:val="22"/>
          <w:szCs w:val="22"/>
        </w:rPr>
        <w:t>s</w:t>
      </w:r>
      <w:r w:rsidR="00B471B3">
        <w:rPr>
          <w:rFonts w:ascii="Arial" w:hAnsi="Arial" w:cs="Arial"/>
          <w:bCs/>
          <w:color w:val="000000" w:themeColor="text1"/>
          <w:sz w:val="22"/>
          <w:szCs w:val="22"/>
        </w:rPr>
        <w:t xml:space="preserve"> tasa</w:t>
      </w:r>
      <w:r w:rsidR="004C5895">
        <w:rPr>
          <w:rFonts w:ascii="Arial" w:hAnsi="Arial" w:cs="Arial"/>
          <w:bCs/>
          <w:color w:val="000000" w:themeColor="text1"/>
          <w:sz w:val="22"/>
          <w:szCs w:val="22"/>
        </w:rPr>
        <w:t>s</w:t>
      </w:r>
      <w:r w:rsidR="00B471B3">
        <w:rPr>
          <w:rFonts w:ascii="Arial" w:hAnsi="Arial" w:cs="Arial"/>
          <w:bCs/>
          <w:color w:val="000000" w:themeColor="text1"/>
          <w:sz w:val="22"/>
          <w:szCs w:val="22"/>
        </w:rPr>
        <w:t xml:space="preserve"> de redescuento de medianos y grandes productores, así como la de microcrédito, que se presenta</w:t>
      </w:r>
      <w:r w:rsidR="00696196">
        <w:rPr>
          <w:rFonts w:ascii="Arial" w:hAnsi="Arial" w:cs="Arial"/>
          <w:bCs/>
          <w:color w:val="000000" w:themeColor="text1"/>
          <w:sz w:val="22"/>
          <w:szCs w:val="22"/>
        </w:rPr>
        <w:t>n</w:t>
      </w:r>
      <w:r w:rsidR="00B471B3">
        <w:rPr>
          <w:rFonts w:ascii="Arial" w:hAnsi="Arial" w:cs="Arial"/>
          <w:bCs/>
          <w:color w:val="000000" w:themeColor="text1"/>
          <w:sz w:val="22"/>
          <w:szCs w:val="22"/>
        </w:rPr>
        <w:t xml:space="preserve"> en las </w:t>
      </w:r>
      <w:r w:rsidR="00587F4C">
        <w:rPr>
          <w:rFonts w:ascii="Arial" w:hAnsi="Arial" w:cs="Arial"/>
          <w:bCs/>
          <w:color w:val="000000" w:themeColor="text1"/>
          <w:sz w:val="22"/>
          <w:szCs w:val="22"/>
        </w:rPr>
        <w:t>tablas que contienen las condiciones financieras de los créditos en DTF e IBR, contempladas en los literales a) y b) del A</w:t>
      </w:r>
      <w:r w:rsidR="00587F4C" w:rsidRPr="00587F4C">
        <w:rPr>
          <w:rFonts w:ascii="Arial" w:hAnsi="Arial" w:cs="Arial"/>
          <w:bCs/>
          <w:color w:val="000000" w:themeColor="text1"/>
          <w:sz w:val="22"/>
          <w:szCs w:val="22"/>
        </w:rPr>
        <w:t>rtículo 5 de la Resolución 1 de 2016</w:t>
      </w:r>
      <w:r w:rsidR="00587F4C">
        <w:rPr>
          <w:rFonts w:ascii="Arial" w:hAnsi="Arial" w:cs="Arial"/>
          <w:bCs/>
          <w:color w:val="000000" w:themeColor="text1"/>
          <w:sz w:val="22"/>
          <w:szCs w:val="22"/>
        </w:rPr>
        <w:t xml:space="preserve"> de la Comisión Nacional de Crédito Agropecuario</w:t>
      </w:r>
      <w:r w:rsidR="00587F4C" w:rsidRPr="00587F4C">
        <w:rPr>
          <w:rFonts w:ascii="Arial" w:hAnsi="Arial" w:cs="Arial"/>
          <w:bCs/>
          <w:color w:val="000000" w:themeColor="text1"/>
          <w:sz w:val="22"/>
          <w:szCs w:val="22"/>
        </w:rPr>
        <w:t xml:space="preserve">, </w:t>
      </w:r>
      <w:r w:rsidR="00730671" w:rsidRPr="00730671">
        <w:rPr>
          <w:rFonts w:ascii="Arial" w:hAnsi="Arial" w:cs="Arial"/>
          <w:bCs/>
          <w:color w:val="000000" w:themeColor="text1"/>
          <w:sz w:val="22"/>
          <w:szCs w:val="22"/>
        </w:rPr>
        <w:t>las cuales serán las siguientes:</w:t>
      </w:r>
    </w:p>
    <w:p w14:paraId="7CCF3596" w14:textId="1B9E2265" w:rsidR="006408AE" w:rsidRDefault="006408AE" w:rsidP="006408AE">
      <w:pPr>
        <w:spacing w:line="276" w:lineRule="auto"/>
        <w:jc w:val="both"/>
        <w:rPr>
          <w:rFonts w:ascii="Arial" w:eastAsia="Times New Roman" w:hAnsi="Arial" w:cs="Arial"/>
          <w:color w:val="000000"/>
          <w:sz w:val="22"/>
          <w:szCs w:val="22"/>
          <w:lang w:eastAsia="es-ES_tradnl"/>
        </w:rPr>
      </w:pPr>
    </w:p>
    <w:p w14:paraId="1C9A2F92" w14:textId="621FB453" w:rsidR="00EB203C" w:rsidRDefault="00EB203C" w:rsidP="006408AE">
      <w:pPr>
        <w:spacing w:line="276" w:lineRule="auto"/>
        <w:jc w:val="both"/>
        <w:rPr>
          <w:rFonts w:ascii="Arial" w:eastAsia="Times New Roman" w:hAnsi="Arial" w:cs="Arial"/>
          <w:color w:val="000000"/>
          <w:sz w:val="22"/>
          <w:szCs w:val="22"/>
          <w:lang w:eastAsia="es-ES_tradnl"/>
        </w:rPr>
      </w:pPr>
    </w:p>
    <w:tbl>
      <w:tblPr>
        <w:tblStyle w:val="Tablaconcuadrcula"/>
        <w:tblW w:w="0" w:type="auto"/>
        <w:tblInd w:w="1129" w:type="dxa"/>
        <w:tblLayout w:type="fixed"/>
        <w:tblLook w:val="04A0" w:firstRow="1" w:lastRow="0" w:firstColumn="1" w:lastColumn="0" w:noHBand="0" w:noVBand="1"/>
      </w:tblPr>
      <w:tblGrid>
        <w:gridCol w:w="2045"/>
        <w:gridCol w:w="2066"/>
        <w:gridCol w:w="1985"/>
      </w:tblGrid>
      <w:tr w:rsidR="00EB203C" w:rsidRPr="000F12BE" w14:paraId="2FB88B28" w14:textId="77777777" w:rsidTr="00EB203C">
        <w:tc>
          <w:tcPr>
            <w:tcW w:w="2045" w:type="dxa"/>
            <w:shd w:val="clear" w:color="auto" w:fill="auto"/>
            <w:vAlign w:val="center"/>
          </w:tcPr>
          <w:p w14:paraId="77E042D1" w14:textId="77777777" w:rsidR="00EB203C" w:rsidRPr="00EB203C" w:rsidRDefault="00EB203C" w:rsidP="00052ED4">
            <w:pPr>
              <w:spacing w:line="276" w:lineRule="auto"/>
              <w:jc w:val="center"/>
              <w:rPr>
                <w:rFonts w:ascii="Arial" w:hAnsi="Arial" w:cs="Arial"/>
                <w:color w:val="000000"/>
              </w:rPr>
            </w:pPr>
            <w:r w:rsidRPr="00EB203C">
              <w:rPr>
                <w:rFonts w:ascii="Arial" w:eastAsia="Times New Roman" w:hAnsi="Arial" w:cs="Arial"/>
                <w:b/>
                <w:bCs/>
                <w:sz w:val="20"/>
                <w:szCs w:val="20"/>
                <w:lang w:eastAsia="es-CO"/>
              </w:rPr>
              <w:t xml:space="preserve">Tipo de </w:t>
            </w:r>
            <w:r w:rsidRPr="00C773F0">
              <w:rPr>
                <w:rFonts w:ascii="Arial" w:eastAsia="Times New Roman" w:hAnsi="Arial" w:cs="Arial"/>
                <w:b/>
                <w:bCs/>
                <w:sz w:val="20"/>
                <w:szCs w:val="20"/>
                <w:lang w:eastAsia="es-CO"/>
              </w:rPr>
              <w:t>productor</w:t>
            </w:r>
            <w:r w:rsidRPr="00C773F0">
              <w:rPr>
                <w:rFonts w:ascii="Arial" w:hAnsi="Arial" w:cs="Arial"/>
                <w:b/>
                <w:bCs/>
                <w:sz w:val="20"/>
                <w:szCs w:val="20"/>
                <w:lang w:eastAsia="es-CO"/>
              </w:rPr>
              <w:t xml:space="preserve"> / modalidad de crédito</w:t>
            </w:r>
          </w:p>
        </w:tc>
        <w:tc>
          <w:tcPr>
            <w:tcW w:w="2066" w:type="dxa"/>
            <w:shd w:val="clear" w:color="auto" w:fill="auto"/>
            <w:vAlign w:val="center"/>
          </w:tcPr>
          <w:p w14:paraId="717033D9" w14:textId="77777777" w:rsidR="00EB203C" w:rsidRPr="00EB203C" w:rsidRDefault="00EB203C" w:rsidP="00052ED4">
            <w:pPr>
              <w:spacing w:line="276" w:lineRule="auto"/>
              <w:jc w:val="center"/>
              <w:rPr>
                <w:rFonts w:ascii="Arial" w:hAnsi="Arial" w:cs="Arial"/>
                <w:color w:val="000000"/>
              </w:rPr>
            </w:pPr>
            <w:r w:rsidRPr="00EB203C">
              <w:rPr>
                <w:rFonts w:ascii="Arial" w:eastAsia="Times New Roman" w:hAnsi="Arial" w:cs="Arial"/>
                <w:b/>
                <w:bCs/>
                <w:sz w:val="20"/>
                <w:szCs w:val="20"/>
                <w:lang w:eastAsia="es-CO"/>
              </w:rPr>
              <w:t>Tasa de redescuento en DTF</w:t>
            </w:r>
          </w:p>
        </w:tc>
        <w:tc>
          <w:tcPr>
            <w:tcW w:w="1985" w:type="dxa"/>
            <w:shd w:val="clear" w:color="auto" w:fill="auto"/>
            <w:vAlign w:val="center"/>
          </w:tcPr>
          <w:p w14:paraId="788209A2" w14:textId="77777777" w:rsidR="00EB203C" w:rsidRPr="00EB203C" w:rsidRDefault="00EB203C" w:rsidP="00052ED4">
            <w:pPr>
              <w:spacing w:line="276" w:lineRule="auto"/>
              <w:jc w:val="center"/>
              <w:rPr>
                <w:rFonts w:ascii="Arial" w:hAnsi="Arial" w:cs="Arial"/>
                <w:color w:val="000000"/>
              </w:rPr>
            </w:pPr>
            <w:r w:rsidRPr="00EB203C">
              <w:rPr>
                <w:rFonts w:ascii="Arial" w:eastAsia="Times New Roman" w:hAnsi="Arial" w:cs="Arial"/>
                <w:b/>
                <w:bCs/>
                <w:sz w:val="20"/>
                <w:szCs w:val="20"/>
                <w:lang w:eastAsia="es-CO"/>
              </w:rPr>
              <w:t>Tasa de redescuento en IBR</w:t>
            </w:r>
          </w:p>
        </w:tc>
      </w:tr>
      <w:tr w:rsidR="00EB203C" w:rsidRPr="000F12BE" w14:paraId="62DA7FE7" w14:textId="77777777" w:rsidTr="00EB203C">
        <w:tc>
          <w:tcPr>
            <w:tcW w:w="2045" w:type="dxa"/>
            <w:shd w:val="clear" w:color="auto" w:fill="auto"/>
            <w:vAlign w:val="center"/>
          </w:tcPr>
          <w:p w14:paraId="55BF4862"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 xml:space="preserve">Medianos </w:t>
            </w:r>
          </w:p>
        </w:tc>
        <w:tc>
          <w:tcPr>
            <w:tcW w:w="2066" w:type="dxa"/>
            <w:shd w:val="clear" w:color="auto" w:fill="auto"/>
            <w:vAlign w:val="center"/>
          </w:tcPr>
          <w:p w14:paraId="2648C30D"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DTF e. a.</w:t>
            </w:r>
          </w:p>
        </w:tc>
        <w:tc>
          <w:tcPr>
            <w:tcW w:w="1985" w:type="dxa"/>
            <w:shd w:val="clear" w:color="auto" w:fill="auto"/>
            <w:vAlign w:val="center"/>
          </w:tcPr>
          <w:p w14:paraId="506F8F55"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IBR</w:t>
            </w:r>
          </w:p>
        </w:tc>
      </w:tr>
      <w:tr w:rsidR="00EB203C" w:rsidRPr="000F12BE" w14:paraId="30DF5052" w14:textId="77777777" w:rsidTr="00EB203C">
        <w:tc>
          <w:tcPr>
            <w:tcW w:w="2045" w:type="dxa"/>
            <w:shd w:val="clear" w:color="auto" w:fill="auto"/>
            <w:vAlign w:val="center"/>
          </w:tcPr>
          <w:p w14:paraId="73699A74"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 xml:space="preserve">Grandes </w:t>
            </w:r>
          </w:p>
        </w:tc>
        <w:tc>
          <w:tcPr>
            <w:tcW w:w="2066" w:type="dxa"/>
            <w:shd w:val="clear" w:color="auto" w:fill="auto"/>
            <w:vAlign w:val="center"/>
          </w:tcPr>
          <w:p w14:paraId="355756AB"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DTF + 1% e. a.</w:t>
            </w:r>
          </w:p>
        </w:tc>
        <w:tc>
          <w:tcPr>
            <w:tcW w:w="1985" w:type="dxa"/>
            <w:shd w:val="clear" w:color="auto" w:fill="auto"/>
            <w:vAlign w:val="center"/>
          </w:tcPr>
          <w:p w14:paraId="72A4A1C7"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IBR + 0.9%</w:t>
            </w:r>
          </w:p>
        </w:tc>
      </w:tr>
      <w:tr w:rsidR="00EB203C" w:rsidRPr="000F12BE" w14:paraId="468246D9" w14:textId="77777777" w:rsidTr="00EB203C">
        <w:tc>
          <w:tcPr>
            <w:tcW w:w="2045" w:type="dxa"/>
            <w:shd w:val="clear" w:color="auto" w:fill="auto"/>
            <w:vAlign w:val="center"/>
          </w:tcPr>
          <w:p w14:paraId="02192B8A"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Microcrédito</w:t>
            </w:r>
          </w:p>
        </w:tc>
        <w:tc>
          <w:tcPr>
            <w:tcW w:w="2066" w:type="dxa"/>
            <w:shd w:val="clear" w:color="auto" w:fill="auto"/>
            <w:vAlign w:val="center"/>
          </w:tcPr>
          <w:p w14:paraId="1AA80721"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DTF + 1% e. a.</w:t>
            </w:r>
          </w:p>
        </w:tc>
        <w:tc>
          <w:tcPr>
            <w:tcW w:w="1985" w:type="dxa"/>
            <w:shd w:val="clear" w:color="auto" w:fill="auto"/>
            <w:vAlign w:val="center"/>
          </w:tcPr>
          <w:p w14:paraId="3B264718" w14:textId="77777777" w:rsidR="00EB203C" w:rsidRPr="00EB203C" w:rsidRDefault="00EB203C" w:rsidP="00052ED4">
            <w:pPr>
              <w:spacing w:line="276" w:lineRule="auto"/>
              <w:jc w:val="both"/>
              <w:rPr>
                <w:rFonts w:ascii="Arial" w:hAnsi="Arial" w:cs="Arial"/>
                <w:color w:val="000000"/>
              </w:rPr>
            </w:pPr>
            <w:r w:rsidRPr="00EB203C">
              <w:rPr>
                <w:rFonts w:ascii="Arial" w:eastAsia="Times New Roman" w:hAnsi="Arial" w:cs="Arial"/>
                <w:sz w:val="20"/>
                <w:szCs w:val="20"/>
                <w:lang w:eastAsia="es-CO"/>
              </w:rPr>
              <w:t>IBR + 0.9%</w:t>
            </w:r>
          </w:p>
        </w:tc>
      </w:tr>
    </w:tbl>
    <w:p w14:paraId="7555CE82" w14:textId="77777777" w:rsidR="00EB203C" w:rsidRDefault="00EB203C" w:rsidP="006408AE">
      <w:pPr>
        <w:spacing w:line="276" w:lineRule="auto"/>
        <w:jc w:val="both"/>
        <w:rPr>
          <w:rFonts w:ascii="Arial" w:eastAsia="Times New Roman" w:hAnsi="Arial" w:cs="Arial"/>
          <w:color w:val="000000"/>
          <w:sz w:val="22"/>
          <w:szCs w:val="22"/>
          <w:lang w:eastAsia="es-ES_tradnl"/>
        </w:rPr>
      </w:pPr>
    </w:p>
    <w:p w14:paraId="7EF1B5E6" w14:textId="77777777" w:rsidR="00ED3787" w:rsidRDefault="00ED3787" w:rsidP="006408AE">
      <w:pPr>
        <w:spacing w:line="276" w:lineRule="auto"/>
        <w:jc w:val="both"/>
        <w:rPr>
          <w:rFonts w:ascii="Arial" w:eastAsia="Times New Roman" w:hAnsi="Arial" w:cs="Arial"/>
          <w:color w:val="000000"/>
          <w:sz w:val="22"/>
          <w:szCs w:val="22"/>
          <w:lang w:eastAsia="es-ES_tradnl"/>
        </w:rPr>
      </w:pPr>
    </w:p>
    <w:p w14:paraId="7B6480C3" w14:textId="1DBB6142" w:rsidR="00B471B3" w:rsidRDefault="00CC3838" w:rsidP="00CC3838">
      <w:pPr>
        <w:spacing w:line="276" w:lineRule="auto"/>
        <w:jc w:val="both"/>
        <w:outlineLvl w:val="1"/>
        <w:rPr>
          <w:rFonts w:ascii="Arial" w:eastAsia="Times New Roman" w:hAnsi="Arial" w:cs="Arial"/>
          <w:color w:val="000000"/>
          <w:sz w:val="22"/>
          <w:szCs w:val="22"/>
          <w:lang w:eastAsia="es-ES_tradnl"/>
        </w:rPr>
      </w:pPr>
      <w:r w:rsidRPr="00CC3838">
        <w:rPr>
          <w:rFonts w:ascii="Arial" w:eastAsia="Times New Roman" w:hAnsi="Arial" w:cs="Arial"/>
          <w:b/>
          <w:color w:val="000000"/>
          <w:sz w:val="22"/>
          <w:szCs w:val="22"/>
          <w:lang w:eastAsia="es-ES_tradnl"/>
        </w:rPr>
        <w:t>Parágrafo</w:t>
      </w:r>
      <w:r>
        <w:rPr>
          <w:rFonts w:ascii="Arial" w:eastAsia="Times New Roman" w:hAnsi="Arial" w:cs="Arial"/>
          <w:color w:val="000000"/>
          <w:sz w:val="22"/>
          <w:szCs w:val="22"/>
          <w:lang w:eastAsia="es-ES_tradnl"/>
        </w:rPr>
        <w:t xml:space="preserve">. Los demás términos y condiciones, establecidos en el Artículo 5 de la Resolución </w:t>
      </w:r>
      <w:r w:rsidRPr="00587F4C">
        <w:rPr>
          <w:rFonts w:ascii="Arial" w:hAnsi="Arial" w:cs="Arial"/>
          <w:bCs/>
          <w:color w:val="000000" w:themeColor="text1"/>
          <w:sz w:val="22"/>
          <w:szCs w:val="22"/>
        </w:rPr>
        <w:t>1 de 2016</w:t>
      </w:r>
      <w:r>
        <w:rPr>
          <w:rFonts w:ascii="Arial" w:hAnsi="Arial" w:cs="Arial"/>
          <w:bCs/>
          <w:color w:val="000000" w:themeColor="text1"/>
          <w:sz w:val="22"/>
          <w:szCs w:val="22"/>
        </w:rPr>
        <w:t xml:space="preserve"> de la Comisión Nacional de Crédito Agropecuario y sus modificaciones, permanecerán inalterados y conservarán toda su vigencia y efecto en cuanto no se opongan a lo establecido en la presente resolución.</w:t>
      </w:r>
    </w:p>
    <w:p w14:paraId="4EBA3568" w14:textId="77777777" w:rsidR="00B471B3" w:rsidRPr="00637B8C" w:rsidRDefault="00B471B3" w:rsidP="00637B8C">
      <w:pPr>
        <w:spacing w:line="276" w:lineRule="auto"/>
        <w:ind w:firstLine="280"/>
        <w:jc w:val="both"/>
        <w:outlineLvl w:val="1"/>
        <w:rPr>
          <w:rFonts w:ascii="Arial" w:eastAsia="Times New Roman" w:hAnsi="Arial" w:cs="Arial"/>
          <w:color w:val="000000"/>
          <w:sz w:val="22"/>
          <w:szCs w:val="22"/>
          <w:lang w:eastAsia="es-ES_tradnl"/>
        </w:rPr>
      </w:pPr>
      <w:bookmarkStart w:id="0" w:name="_GoBack"/>
      <w:bookmarkEnd w:id="0"/>
    </w:p>
    <w:p w14:paraId="569C8025" w14:textId="297CB020" w:rsidR="00B848B8" w:rsidRDefault="00B848B8" w:rsidP="00B848B8">
      <w:pPr>
        <w:spacing w:line="276" w:lineRule="auto"/>
        <w:jc w:val="both"/>
        <w:rPr>
          <w:rFonts w:ascii="Arial" w:eastAsia="Times New Roman" w:hAnsi="Arial" w:cs="Arial"/>
          <w:bCs/>
          <w:color w:val="000000" w:themeColor="text1"/>
          <w:sz w:val="22"/>
          <w:szCs w:val="22"/>
          <w:lang w:eastAsia="es-ES"/>
        </w:rPr>
      </w:pPr>
      <w:r w:rsidRPr="7D92EF63">
        <w:rPr>
          <w:rFonts w:ascii="Arial" w:eastAsia="Times New Roman" w:hAnsi="Arial" w:cs="Arial"/>
          <w:b/>
          <w:bCs/>
          <w:color w:val="000000" w:themeColor="text1"/>
          <w:sz w:val="22"/>
          <w:szCs w:val="22"/>
          <w:lang w:eastAsia="es-ES"/>
        </w:rPr>
        <w:t xml:space="preserve">Artículo </w:t>
      </w:r>
      <w:r>
        <w:rPr>
          <w:rFonts w:ascii="Arial" w:eastAsia="Times New Roman" w:hAnsi="Arial" w:cs="Arial"/>
          <w:b/>
          <w:bCs/>
          <w:color w:val="000000" w:themeColor="text1"/>
          <w:sz w:val="22"/>
          <w:szCs w:val="22"/>
          <w:lang w:eastAsia="es-ES"/>
        </w:rPr>
        <w:t>2</w:t>
      </w:r>
      <w:r w:rsidRPr="7D92EF63">
        <w:rPr>
          <w:rFonts w:ascii="Arial" w:eastAsia="Times New Roman" w:hAnsi="Arial" w:cs="Arial"/>
          <w:b/>
          <w:bCs/>
          <w:color w:val="000000" w:themeColor="text1"/>
          <w:sz w:val="22"/>
          <w:szCs w:val="22"/>
          <w:lang w:eastAsia="es-ES"/>
        </w:rPr>
        <w:t>.</w:t>
      </w:r>
      <w:r>
        <w:rPr>
          <w:rFonts w:ascii="Arial" w:eastAsia="Times New Roman" w:hAnsi="Arial" w:cs="Arial"/>
          <w:b/>
          <w:bCs/>
          <w:color w:val="000000" w:themeColor="text1"/>
          <w:sz w:val="22"/>
          <w:szCs w:val="22"/>
          <w:lang w:eastAsia="es-ES"/>
        </w:rPr>
        <w:t xml:space="preserve"> </w:t>
      </w:r>
      <w:r w:rsidR="00E33521">
        <w:rPr>
          <w:rFonts w:ascii="Arial" w:eastAsia="Times New Roman" w:hAnsi="Arial" w:cs="Arial"/>
          <w:bCs/>
          <w:color w:val="000000" w:themeColor="text1"/>
          <w:sz w:val="22"/>
          <w:szCs w:val="22"/>
          <w:lang w:eastAsia="es-ES"/>
        </w:rPr>
        <w:t>Modificar los A</w:t>
      </w:r>
      <w:r>
        <w:rPr>
          <w:rFonts w:ascii="Arial" w:eastAsia="Times New Roman" w:hAnsi="Arial" w:cs="Arial"/>
          <w:bCs/>
          <w:color w:val="000000" w:themeColor="text1"/>
          <w:sz w:val="22"/>
          <w:szCs w:val="22"/>
          <w:lang w:eastAsia="es-ES"/>
        </w:rPr>
        <w:t>rtículos</w:t>
      </w:r>
      <w:r w:rsidR="00E33521">
        <w:rPr>
          <w:rFonts w:ascii="Arial" w:eastAsia="Times New Roman" w:hAnsi="Arial" w:cs="Arial"/>
          <w:bCs/>
          <w:color w:val="000000" w:themeColor="text1"/>
          <w:sz w:val="22"/>
          <w:szCs w:val="22"/>
          <w:lang w:eastAsia="es-ES"/>
        </w:rPr>
        <w:t xml:space="preserve"> 13, 14, 15, 17, 18, 19</w:t>
      </w:r>
      <w:r>
        <w:rPr>
          <w:rFonts w:ascii="Arial" w:eastAsia="Times New Roman" w:hAnsi="Arial" w:cs="Arial"/>
          <w:bCs/>
          <w:color w:val="000000" w:themeColor="text1"/>
          <w:sz w:val="22"/>
          <w:szCs w:val="22"/>
          <w:lang w:eastAsia="es-ES"/>
        </w:rPr>
        <w:t xml:space="preserve"> </w:t>
      </w:r>
      <w:r w:rsidR="00E33521" w:rsidRPr="00B02B5E">
        <w:rPr>
          <w:rFonts w:ascii="Arial" w:eastAsia="Arial" w:hAnsi="Arial" w:cs="Arial"/>
          <w:sz w:val="22"/>
          <w:szCs w:val="22"/>
          <w:lang w:eastAsia="es-CO" w:bidi="es-CO"/>
        </w:rPr>
        <w:t>de la Resolución No. 18 de 2020</w:t>
      </w:r>
      <w:r w:rsidR="00E33521">
        <w:rPr>
          <w:rFonts w:ascii="Arial" w:eastAsia="Arial" w:hAnsi="Arial" w:cs="Arial"/>
          <w:sz w:val="22"/>
          <w:szCs w:val="22"/>
          <w:lang w:eastAsia="es-CO" w:bidi="es-CO"/>
        </w:rPr>
        <w:t xml:space="preserve"> </w:t>
      </w:r>
      <w:r w:rsidR="00E33521" w:rsidRPr="001D4FA1">
        <w:rPr>
          <w:rFonts w:ascii="Arial" w:eastAsia="Arial" w:hAnsi="Arial" w:cs="Arial"/>
          <w:sz w:val="22"/>
          <w:szCs w:val="22"/>
          <w:lang w:eastAsia="es-CO" w:bidi="es-CO"/>
        </w:rPr>
        <w:t>de la Comisión Nacional de Crédito Agropecuario</w:t>
      </w:r>
      <w:r w:rsidR="00E33521">
        <w:rPr>
          <w:rFonts w:ascii="Arial" w:eastAsia="Arial" w:hAnsi="Arial" w:cs="Arial"/>
          <w:sz w:val="22"/>
          <w:szCs w:val="22"/>
          <w:lang w:eastAsia="es-CO" w:bidi="es-CO"/>
        </w:rPr>
        <w:t>,</w:t>
      </w:r>
      <w:r w:rsidR="00E33521">
        <w:rPr>
          <w:rFonts w:ascii="Arial" w:eastAsia="Times New Roman" w:hAnsi="Arial" w:cs="Arial"/>
          <w:bCs/>
          <w:color w:val="000000" w:themeColor="text1"/>
          <w:sz w:val="22"/>
          <w:szCs w:val="22"/>
          <w:lang w:eastAsia="es-ES"/>
        </w:rPr>
        <w:t xml:space="preserve"> de tal forma que se reduzcan las tasas de redescuento y de interés en </w:t>
      </w:r>
      <w:r w:rsidR="009B3249">
        <w:rPr>
          <w:rFonts w:ascii="Arial" w:eastAsia="Times New Roman" w:hAnsi="Arial" w:cs="Arial"/>
          <w:bCs/>
          <w:color w:val="000000" w:themeColor="text1"/>
          <w:sz w:val="22"/>
          <w:szCs w:val="22"/>
          <w:lang w:eastAsia="es-ES"/>
        </w:rPr>
        <w:t>un (1)</w:t>
      </w:r>
      <w:r w:rsidR="00E33521">
        <w:rPr>
          <w:rFonts w:ascii="Arial" w:eastAsia="Times New Roman" w:hAnsi="Arial" w:cs="Arial"/>
          <w:bCs/>
          <w:color w:val="000000" w:themeColor="text1"/>
          <w:sz w:val="22"/>
          <w:szCs w:val="22"/>
          <w:lang w:eastAsia="es-ES"/>
        </w:rPr>
        <w:t xml:space="preserve"> punto porcentual en el caso del mediano</w:t>
      </w:r>
      <w:r w:rsidR="009B3249">
        <w:rPr>
          <w:rFonts w:ascii="Arial" w:eastAsia="Times New Roman" w:hAnsi="Arial" w:cs="Arial"/>
          <w:bCs/>
          <w:color w:val="000000" w:themeColor="text1"/>
          <w:sz w:val="22"/>
          <w:szCs w:val="22"/>
          <w:lang w:eastAsia="es-ES"/>
        </w:rPr>
        <w:t xml:space="preserve"> y gran</w:t>
      </w:r>
      <w:r w:rsidR="00E33521">
        <w:rPr>
          <w:rFonts w:ascii="Arial" w:eastAsia="Times New Roman" w:hAnsi="Arial" w:cs="Arial"/>
          <w:bCs/>
          <w:color w:val="000000" w:themeColor="text1"/>
          <w:sz w:val="22"/>
          <w:szCs w:val="22"/>
          <w:lang w:eastAsia="es-ES"/>
        </w:rPr>
        <w:t xml:space="preserve"> productor.</w:t>
      </w:r>
    </w:p>
    <w:p w14:paraId="3766E9DB" w14:textId="77777777" w:rsidR="00B848B8" w:rsidRDefault="00B848B8" w:rsidP="7D92EF63">
      <w:pPr>
        <w:spacing w:line="276" w:lineRule="auto"/>
        <w:jc w:val="both"/>
        <w:rPr>
          <w:rFonts w:ascii="Arial" w:eastAsia="Times New Roman" w:hAnsi="Arial" w:cs="Arial"/>
          <w:b/>
          <w:bCs/>
          <w:color w:val="000000" w:themeColor="text1"/>
          <w:sz w:val="22"/>
          <w:szCs w:val="22"/>
          <w:lang w:eastAsia="es-ES"/>
        </w:rPr>
      </w:pPr>
    </w:p>
    <w:p w14:paraId="68674C3C" w14:textId="2D2D3283" w:rsidR="000E2C5D" w:rsidRDefault="7D92EF63" w:rsidP="7D92EF63">
      <w:pPr>
        <w:spacing w:line="276" w:lineRule="auto"/>
        <w:jc w:val="both"/>
        <w:rPr>
          <w:rFonts w:ascii="Arial" w:eastAsia="Times New Roman" w:hAnsi="Arial" w:cs="Arial"/>
          <w:color w:val="000000"/>
          <w:sz w:val="22"/>
          <w:szCs w:val="22"/>
          <w:lang w:eastAsia="es-ES"/>
        </w:rPr>
      </w:pPr>
      <w:r w:rsidRPr="7D92EF63">
        <w:rPr>
          <w:rFonts w:ascii="Arial" w:eastAsia="Times New Roman" w:hAnsi="Arial" w:cs="Arial"/>
          <w:b/>
          <w:bCs/>
          <w:color w:val="000000" w:themeColor="text1"/>
          <w:sz w:val="22"/>
          <w:szCs w:val="22"/>
          <w:lang w:eastAsia="es-ES"/>
        </w:rPr>
        <w:t xml:space="preserve">Artículo </w:t>
      </w:r>
      <w:r w:rsidR="00B848B8">
        <w:rPr>
          <w:rFonts w:ascii="Arial" w:eastAsia="Times New Roman" w:hAnsi="Arial" w:cs="Arial"/>
          <w:b/>
          <w:bCs/>
          <w:color w:val="000000" w:themeColor="text1"/>
          <w:sz w:val="22"/>
          <w:szCs w:val="22"/>
          <w:lang w:eastAsia="es-ES"/>
        </w:rPr>
        <w:t>3</w:t>
      </w:r>
      <w:r w:rsidRPr="7D92EF63">
        <w:rPr>
          <w:rFonts w:ascii="Arial" w:eastAsia="Times New Roman" w:hAnsi="Arial" w:cs="Arial"/>
          <w:b/>
          <w:bCs/>
          <w:color w:val="000000" w:themeColor="text1"/>
          <w:sz w:val="22"/>
          <w:szCs w:val="22"/>
          <w:lang w:eastAsia="es-ES"/>
        </w:rPr>
        <w:t xml:space="preserve">. </w:t>
      </w:r>
      <w:r w:rsidRPr="7D92EF63">
        <w:rPr>
          <w:rFonts w:ascii="Arial" w:eastAsia="Times New Roman" w:hAnsi="Arial" w:cs="Arial"/>
          <w:color w:val="000000" w:themeColor="text1"/>
          <w:sz w:val="22"/>
          <w:szCs w:val="22"/>
          <w:lang w:eastAsia="es-ES"/>
        </w:rPr>
        <w:t>FINAGRO adoptar</w:t>
      </w:r>
      <w:r w:rsidR="00CC3838">
        <w:rPr>
          <w:rFonts w:ascii="Arial" w:eastAsia="Times New Roman" w:hAnsi="Arial" w:cs="Arial"/>
          <w:color w:val="000000" w:themeColor="text1"/>
          <w:sz w:val="22"/>
          <w:szCs w:val="22"/>
          <w:lang w:eastAsia="es-ES"/>
        </w:rPr>
        <w:t xml:space="preserve">á los procedimientos y </w:t>
      </w:r>
      <w:r w:rsidRPr="7D92EF63">
        <w:rPr>
          <w:rFonts w:ascii="Arial" w:eastAsia="Times New Roman" w:hAnsi="Arial" w:cs="Arial"/>
          <w:color w:val="000000" w:themeColor="text1"/>
          <w:sz w:val="22"/>
          <w:szCs w:val="22"/>
          <w:lang w:eastAsia="es-ES"/>
        </w:rPr>
        <w:t>medidas necesarias</w:t>
      </w:r>
      <w:r w:rsidR="00CC3838">
        <w:rPr>
          <w:rFonts w:ascii="Arial" w:eastAsia="Times New Roman" w:hAnsi="Arial" w:cs="Arial"/>
          <w:color w:val="000000" w:themeColor="text1"/>
          <w:sz w:val="22"/>
          <w:szCs w:val="22"/>
          <w:lang w:eastAsia="es-ES"/>
        </w:rPr>
        <w:t xml:space="preserve"> para el desarrollo de la presente resolución</w:t>
      </w:r>
      <w:r w:rsidRPr="7D92EF63">
        <w:rPr>
          <w:rFonts w:ascii="Arial" w:eastAsia="Times New Roman" w:hAnsi="Arial" w:cs="Arial"/>
          <w:color w:val="000000" w:themeColor="text1"/>
          <w:sz w:val="22"/>
          <w:szCs w:val="22"/>
          <w:lang w:eastAsia="es-ES"/>
        </w:rPr>
        <w:t>.</w:t>
      </w:r>
    </w:p>
    <w:p w14:paraId="5DE47F79" w14:textId="77777777" w:rsidR="006408AE" w:rsidRPr="00637B8C" w:rsidRDefault="006408AE" w:rsidP="006408AE">
      <w:pPr>
        <w:spacing w:line="276" w:lineRule="auto"/>
        <w:jc w:val="both"/>
        <w:rPr>
          <w:rFonts w:ascii="Arial" w:eastAsia="Times New Roman" w:hAnsi="Arial" w:cs="Arial"/>
          <w:color w:val="000000"/>
          <w:sz w:val="22"/>
          <w:szCs w:val="22"/>
          <w:lang w:eastAsia="es-ES_tradnl"/>
        </w:rPr>
      </w:pPr>
    </w:p>
    <w:p w14:paraId="574B5CA7" w14:textId="6CF9B9FA" w:rsidR="00CC3838" w:rsidRDefault="006408AE" w:rsidP="00CC3838">
      <w:pPr>
        <w:spacing w:line="276" w:lineRule="auto"/>
        <w:jc w:val="both"/>
        <w:rPr>
          <w:rFonts w:ascii="Arial" w:eastAsia="Times New Roman" w:hAnsi="Arial" w:cs="Arial"/>
          <w:color w:val="000000"/>
          <w:sz w:val="22"/>
          <w:szCs w:val="22"/>
          <w:lang w:eastAsia="es-ES_tradnl"/>
        </w:rPr>
      </w:pPr>
      <w:r>
        <w:rPr>
          <w:rFonts w:ascii="Arial" w:eastAsia="Times New Roman" w:hAnsi="Arial" w:cs="Arial"/>
          <w:b/>
          <w:color w:val="000000"/>
          <w:sz w:val="22"/>
          <w:szCs w:val="22"/>
          <w:lang w:eastAsia="es-ES_tradnl"/>
        </w:rPr>
        <w:lastRenderedPageBreak/>
        <w:t xml:space="preserve">Artículo </w:t>
      </w:r>
      <w:r w:rsidR="00B848B8">
        <w:rPr>
          <w:rFonts w:ascii="Arial" w:eastAsia="Times New Roman" w:hAnsi="Arial" w:cs="Arial"/>
          <w:b/>
          <w:color w:val="000000"/>
          <w:sz w:val="22"/>
          <w:szCs w:val="22"/>
          <w:lang w:eastAsia="es-ES_tradnl"/>
        </w:rPr>
        <w:t>4</w:t>
      </w:r>
      <w:r>
        <w:rPr>
          <w:rFonts w:ascii="Arial" w:eastAsia="Times New Roman" w:hAnsi="Arial" w:cs="Arial"/>
          <w:b/>
          <w:color w:val="000000"/>
          <w:sz w:val="22"/>
          <w:szCs w:val="22"/>
          <w:lang w:eastAsia="es-ES_tradnl"/>
        </w:rPr>
        <w:t xml:space="preserve">. </w:t>
      </w:r>
      <w:r w:rsidR="000E2C5D" w:rsidRPr="00637B8C">
        <w:rPr>
          <w:rFonts w:ascii="Arial" w:eastAsia="Times New Roman" w:hAnsi="Arial" w:cs="Arial"/>
          <w:color w:val="000000"/>
          <w:sz w:val="22"/>
          <w:szCs w:val="22"/>
          <w:lang w:eastAsia="es-ES_tradnl"/>
        </w:rPr>
        <w:t>La presente resolución rige a partir de la fecha de su publicación</w:t>
      </w:r>
      <w:r w:rsidR="00CC3838">
        <w:rPr>
          <w:rFonts w:ascii="Arial" w:eastAsia="Times New Roman" w:hAnsi="Arial" w:cs="Arial"/>
          <w:color w:val="000000"/>
          <w:sz w:val="22"/>
          <w:szCs w:val="22"/>
          <w:lang w:eastAsia="es-ES_tradnl"/>
        </w:rPr>
        <w:t xml:space="preserve"> en el Diario oficial, y sus efectos aplicarán a partir </w:t>
      </w:r>
      <w:r w:rsidR="000E2C5D" w:rsidRPr="00637B8C">
        <w:rPr>
          <w:rFonts w:ascii="Arial" w:eastAsia="Times New Roman" w:hAnsi="Arial" w:cs="Arial"/>
          <w:color w:val="000000"/>
          <w:sz w:val="22"/>
          <w:szCs w:val="22"/>
          <w:lang w:eastAsia="es-ES_tradnl"/>
        </w:rPr>
        <w:t xml:space="preserve">de la fecha en la que </w:t>
      </w:r>
      <w:r w:rsidR="00EA02DD" w:rsidRPr="00637B8C">
        <w:rPr>
          <w:rFonts w:ascii="Arial" w:eastAsia="Times New Roman" w:hAnsi="Arial" w:cs="Arial"/>
          <w:color w:val="000000"/>
          <w:sz w:val="22"/>
          <w:szCs w:val="22"/>
          <w:lang w:eastAsia="es-ES_tradnl"/>
        </w:rPr>
        <w:t>FINAGRO</w:t>
      </w:r>
      <w:r w:rsidR="000E2C5D" w:rsidRPr="00637B8C">
        <w:rPr>
          <w:rFonts w:ascii="Arial" w:eastAsia="Times New Roman" w:hAnsi="Arial" w:cs="Arial"/>
          <w:color w:val="000000"/>
          <w:sz w:val="22"/>
          <w:szCs w:val="22"/>
          <w:lang w:eastAsia="es-ES_tradnl"/>
        </w:rPr>
        <w:t xml:space="preserve"> </w:t>
      </w:r>
      <w:r w:rsidR="00CC3838">
        <w:rPr>
          <w:rFonts w:ascii="Arial" w:eastAsia="Times New Roman" w:hAnsi="Arial" w:cs="Arial"/>
          <w:color w:val="000000"/>
          <w:sz w:val="22"/>
          <w:szCs w:val="22"/>
          <w:lang w:eastAsia="es-ES_tradnl"/>
        </w:rPr>
        <w:t xml:space="preserve">expida </w:t>
      </w:r>
      <w:r w:rsidR="00CC3838">
        <w:rPr>
          <w:rFonts w:ascii="Arial" w:eastAsia="Times New Roman" w:hAnsi="Arial" w:cs="Arial"/>
          <w:color w:val="000000" w:themeColor="text1"/>
          <w:sz w:val="22"/>
          <w:szCs w:val="22"/>
          <w:lang w:eastAsia="es-ES"/>
        </w:rPr>
        <w:t xml:space="preserve">circular </w:t>
      </w:r>
      <w:r w:rsidR="00CC3838" w:rsidRPr="00CC3838">
        <w:rPr>
          <w:rFonts w:ascii="Arial" w:eastAsia="Times New Roman" w:hAnsi="Arial" w:cs="Arial"/>
          <w:color w:val="000000"/>
          <w:sz w:val="22"/>
          <w:szCs w:val="22"/>
          <w:lang w:eastAsia="es-ES_tradnl"/>
        </w:rPr>
        <w:t>reglamentaria correspondiente.</w:t>
      </w:r>
    </w:p>
    <w:p w14:paraId="21FB3175" w14:textId="012E550E" w:rsidR="000E2C5D" w:rsidRDefault="000E2C5D" w:rsidP="006408AE">
      <w:pPr>
        <w:spacing w:line="276" w:lineRule="auto"/>
        <w:jc w:val="both"/>
        <w:rPr>
          <w:rFonts w:ascii="Arial" w:eastAsia="Times New Roman" w:hAnsi="Arial" w:cs="Arial"/>
          <w:color w:val="000000"/>
          <w:sz w:val="22"/>
          <w:szCs w:val="22"/>
          <w:lang w:eastAsia="es-ES_tradnl"/>
        </w:rPr>
      </w:pPr>
    </w:p>
    <w:p w14:paraId="39AE0220" w14:textId="47EAC4E5" w:rsidR="000E2C5D" w:rsidRPr="00CC3838" w:rsidRDefault="7D92EF63">
      <w:pPr>
        <w:spacing w:line="276" w:lineRule="auto"/>
        <w:jc w:val="both"/>
        <w:rPr>
          <w:rFonts w:ascii="Arial" w:eastAsia="Times New Roman" w:hAnsi="Arial" w:cs="Arial"/>
          <w:color w:val="000000"/>
          <w:sz w:val="22"/>
          <w:szCs w:val="22"/>
          <w:lang w:eastAsia="es-ES_tradnl"/>
        </w:rPr>
      </w:pPr>
      <w:r w:rsidRPr="00CC3838">
        <w:rPr>
          <w:rFonts w:ascii="Arial" w:eastAsia="Times New Roman" w:hAnsi="Arial" w:cs="Arial"/>
          <w:color w:val="000000"/>
          <w:sz w:val="22"/>
          <w:szCs w:val="22"/>
          <w:lang w:eastAsia="es-ES_tradnl"/>
        </w:rPr>
        <w:t>Dada en Bogotá, D.C., a los</w:t>
      </w:r>
      <w:r w:rsidR="00CC3838" w:rsidRPr="00CC3838">
        <w:rPr>
          <w:rFonts w:ascii="Arial" w:eastAsia="Times New Roman" w:hAnsi="Arial" w:cs="Arial"/>
          <w:color w:val="000000"/>
          <w:sz w:val="22"/>
          <w:szCs w:val="22"/>
          <w:lang w:eastAsia="es-ES_tradnl"/>
        </w:rPr>
        <w:t xml:space="preserve"> </w:t>
      </w:r>
      <w:r w:rsidR="00CC3838" w:rsidRPr="00CC3838">
        <w:rPr>
          <w:rFonts w:ascii="Arial" w:eastAsia="Times New Roman" w:hAnsi="Arial" w:cs="Arial"/>
          <w:color w:val="FF0000"/>
          <w:sz w:val="22"/>
          <w:szCs w:val="22"/>
          <w:lang w:eastAsia="es-ES_tradnl"/>
        </w:rPr>
        <w:t xml:space="preserve">XX (XX) </w:t>
      </w:r>
      <w:r w:rsidR="00CC3838" w:rsidRPr="00CC3838">
        <w:rPr>
          <w:rFonts w:ascii="Arial" w:eastAsia="Times New Roman" w:hAnsi="Arial" w:cs="Arial"/>
          <w:color w:val="000000"/>
          <w:sz w:val="22"/>
          <w:szCs w:val="22"/>
          <w:lang w:eastAsia="es-ES_tradnl"/>
        </w:rPr>
        <w:t xml:space="preserve">días del mes de </w:t>
      </w:r>
      <w:r w:rsidR="00CC3838" w:rsidRPr="00CC3838">
        <w:rPr>
          <w:rFonts w:ascii="Arial" w:eastAsia="Times New Roman" w:hAnsi="Arial" w:cs="Arial"/>
          <w:color w:val="FF0000"/>
          <w:sz w:val="22"/>
          <w:szCs w:val="22"/>
          <w:lang w:eastAsia="es-ES_tradnl"/>
        </w:rPr>
        <w:t xml:space="preserve">abril </w:t>
      </w:r>
      <w:r w:rsidR="00CC3838" w:rsidRPr="00CC3838">
        <w:rPr>
          <w:rFonts w:ascii="Arial" w:eastAsia="Times New Roman" w:hAnsi="Arial" w:cs="Arial"/>
          <w:color w:val="000000"/>
          <w:sz w:val="22"/>
          <w:szCs w:val="22"/>
          <w:lang w:eastAsia="es-ES_tradnl"/>
        </w:rPr>
        <w:t>de 2020</w:t>
      </w:r>
      <w:r w:rsidR="00CC3838">
        <w:rPr>
          <w:rFonts w:ascii="Arial" w:eastAsia="Times New Roman" w:hAnsi="Arial" w:cs="Arial"/>
          <w:color w:val="000000"/>
          <w:sz w:val="22"/>
          <w:szCs w:val="22"/>
          <w:lang w:eastAsia="es-ES_tradnl"/>
        </w:rPr>
        <w:t>.</w:t>
      </w:r>
    </w:p>
    <w:p w14:paraId="71BAD58D" w14:textId="279F7A09" w:rsidR="00411449" w:rsidRDefault="00411449">
      <w:pPr>
        <w:spacing w:line="276" w:lineRule="auto"/>
        <w:jc w:val="both"/>
        <w:rPr>
          <w:rFonts w:ascii="Arial" w:eastAsia="Times New Roman" w:hAnsi="Arial" w:cs="Arial"/>
          <w:color w:val="FF0000"/>
          <w:sz w:val="22"/>
          <w:szCs w:val="22"/>
          <w:lang w:eastAsia="es-ES"/>
        </w:rPr>
      </w:pPr>
    </w:p>
    <w:p w14:paraId="2C196FD5" w14:textId="66E3F992" w:rsidR="00411449" w:rsidRDefault="00411449">
      <w:pPr>
        <w:spacing w:line="276" w:lineRule="auto"/>
        <w:jc w:val="both"/>
        <w:rPr>
          <w:rFonts w:ascii="Arial" w:eastAsia="Times New Roman" w:hAnsi="Arial" w:cs="Arial"/>
          <w:color w:val="FF0000"/>
          <w:sz w:val="22"/>
          <w:szCs w:val="22"/>
          <w:lang w:eastAsia="es-ES"/>
        </w:rPr>
      </w:pPr>
    </w:p>
    <w:p w14:paraId="52EA42E9" w14:textId="753C1B5E" w:rsidR="00411449" w:rsidRDefault="00411449">
      <w:pPr>
        <w:spacing w:line="276" w:lineRule="auto"/>
        <w:jc w:val="both"/>
        <w:rPr>
          <w:rFonts w:ascii="Arial" w:eastAsia="Times New Roman" w:hAnsi="Arial" w:cs="Arial"/>
          <w:color w:val="FF0000"/>
          <w:sz w:val="22"/>
          <w:szCs w:val="22"/>
          <w:lang w:eastAsia="es-ES"/>
        </w:rPr>
      </w:pPr>
    </w:p>
    <w:p w14:paraId="1DF2E50E" w14:textId="0A49FFF7" w:rsidR="00ED3787" w:rsidRDefault="00ED3787">
      <w:pPr>
        <w:spacing w:line="276" w:lineRule="auto"/>
        <w:jc w:val="both"/>
        <w:rPr>
          <w:rFonts w:ascii="Arial" w:eastAsia="Times New Roman" w:hAnsi="Arial" w:cs="Arial"/>
          <w:color w:val="FF0000"/>
          <w:sz w:val="22"/>
          <w:szCs w:val="22"/>
          <w:lang w:eastAsia="es-ES"/>
        </w:rPr>
      </w:pPr>
    </w:p>
    <w:p w14:paraId="53ED4AD8" w14:textId="77777777" w:rsidR="00ED3787" w:rsidRDefault="00ED3787">
      <w:pPr>
        <w:spacing w:line="276" w:lineRule="auto"/>
        <w:jc w:val="both"/>
        <w:rPr>
          <w:rFonts w:ascii="Arial" w:eastAsia="Times New Roman" w:hAnsi="Arial" w:cs="Arial"/>
          <w:color w:val="FF0000"/>
          <w:sz w:val="22"/>
          <w:szCs w:val="22"/>
          <w:lang w:eastAsia="es-ES"/>
        </w:rPr>
      </w:pPr>
    </w:p>
    <w:p w14:paraId="5CC951C3" w14:textId="6739B95E" w:rsidR="00411449" w:rsidRPr="00CC3838" w:rsidRDefault="00411449" w:rsidP="00CC3838">
      <w:pPr>
        <w:spacing w:line="276" w:lineRule="auto"/>
        <w:jc w:val="center"/>
        <w:rPr>
          <w:rFonts w:ascii="Arial" w:eastAsia="Times New Roman" w:hAnsi="Arial" w:cs="Arial"/>
          <w:color w:val="000000" w:themeColor="text1"/>
          <w:sz w:val="22"/>
          <w:szCs w:val="22"/>
          <w:lang w:eastAsia="es-ES"/>
        </w:rPr>
      </w:pPr>
    </w:p>
    <w:p w14:paraId="22FEA9C1" w14:textId="3E164E6A" w:rsidR="00411449" w:rsidRPr="00CC3838" w:rsidRDefault="00CC3838" w:rsidP="00CC3838">
      <w:pPr>
        <w:spacing w:line="276" w:lineRule="auto"/>
        <w:jc w:val="center"/>
        <w:rPr>
          <w:rFonts w:ascii="Arial" w:eastAsia="Times New Roman" w:hAnsi="Arial" w:cs="Arial"/>
          <w:color w:val="000000" w:themeColor="text1"/>
          <w:sz w:val="22"/>
          <w:szCs w:val="22"/>
          <w:lang w:eastAsia="es-ES"/>
        </w:rPr>
      </w:pPr>
      <w:r w:rsidRPr="00CC3838">
        <w:rPr>
          <w:rFonts w:ascii="Arial" w:eastAsia="Times New Roman" w:hAnsi="Arial" w:cs="Arial"/>
          <w:color w:val="000000" w:themeColor="text1"/>
          <w:sz w:val="22"/>
          <w:szCs w:val="22"/>
          <w:lang w:eastAsia="es-ES"/>
        </w:rPr>
        <w:t>RODOLFO ENRIQUE ZEA NAVARRO</w:t>
      </w:r>
      <w:r w:rsidR="00411449" w:rsidRPr="00CC3838">
        <w:rPr>
          <w:rFonts w:ascii="Arial" w:eastAsia="Times New Roman" w:hAnsi="Arial" w:cs="Arial"/>
          <w:color w:val="000000" w:themeColor="text1"/>
          <w:sz w:val="22"/>
          <w:szCs w:val="22"/>
          <w:lang w:eastAsia="es-ES"/>
        </w:rPr>
        <w:tab/>
      </w:r>
      <w:r w:rsidR="00411449" w:rsidRPr="00CC3838">
        <w:rPr>
          <w:rFonts w:ascii="Arial" w:eastAsia="Times New Roman" w:hAnsi="Arial" w:cs="Arial"/>
          <w:color w:val="000000" w:themeColor="text1"/>
          <w:sz w:val="22"/>
          <w:szCs w:val="22"/>
          <w:lang w:eastAsia="es-ES"/>
        </w:rPr>
        <w:tab/>
      </w:r>
      <w:r w:rsidRPr="00CC3838">
        <w:rPr>
          <w:rFonts w:ascii="Arial" w:eastAsia="Times New Roman" w:hAnsi="Arial" w:cs="Arial"/>
          <w:color w:val="000000" w:themeColor="text1"/>
          <w:sz w:val="22"/>
          <w:szCs w:val="22"/>
          <w:lang w:eastAsia="es-ES"/>
        </w:rPr>
        <w:t>ANDRÉS LOZANO KARANAUSKAS</w:t>
      </w:r>
    </w:p>
    <w:p w14:paraId="0E553942" w14:textId="5617AB11" w:rsidR="007832F7" w:rsidRPr="00CC3838" w:rsidRDefault="003929D5" w:rsidP="003929D5">
      <w:pPr>
        <w:spacing w:line="276" w:lineRule="auto"/>
        <w:ind w:firstLine="708"/>
        <w:rPr>
          <w:rFonts w:ascii="Arial" w:eastAsia="Times New Roman" w:hAnsi="Arial" w:cs="Arial"/>
          <w:color w:val="000000" w:themeColor="text1"/>
          <w:sz w:val="22"/>
          <w:szCs w:val="22"/>
          <w:lang w:eastAsia="es-ES_tradnl"/>
        </w:rPr>
      </w:pPr>
      <w:r>
        <w:rPr>
          <w:rFonts w:ascii="Arial" w:eastAsia="Times New Roman" w:hAnsi="Arial" w:cs="Arial"/>
          <w:color w:val="000000" w:themeColor="text1"/>
          <w:sz w:val="22"/>
          <w:szCs w:val="22"/>
          <w:lang w:eastAsia="es-ES_tradnl"/>
        </w:rPr>
        <w:t xml:space="preserve">            </w:t>
      </w:r>
      <w:r w:rsidR="00411449" w:rsidRPr="00CC3838">
        <w:rPr>
          <w:rFonts w:ascii="Arial" w:eastAsia="Times New Roman" w:hAnsi="Arial" w:cs="Arial"/>
          <w:color w:val="000000" w:themeColor="text1"/>
          <w:sz w:val="22"/>
          <w:szCs w:val="22"/>
          <w:lang w:eastAsia="es-ES_tradnl"/>
        </w:rPr>
        <w:t xml:space="preserve">Presidente </w:t>
      </w:r>
      <w:r w:rsidR="00411449" w:rsidRPr="00CC3838">
        <w:rPr>
          <w:rFonts w:ascii="Arial" w:eastAsia="Times New Roman" w:hAnsi="Arial" w:cs="Arial"/>
          <w:color w:val="000000" w:themeColor="text1"/>
          <w:sz w:val="22"/>
          <w:szCs w:val="22"/>
          <w:lang w:eastAsia="es-ES_tradnl"/>
        </w:rPr>
        <w:tab/>
      </w:r>
      <w:r w:rsidR="00411449" w:rsidRPr="00CC3838">
        <w:rPr>
          <w:rFonts w:ascii="Arial" w:eastAsia="Times New Roman" w:hAnsi="Arial" w:cs="Arial"/>
          <w:color w:val="000000" w:themeColor="text1"/>
          <w:sz w:val="22"/>
          <w:szCs w:val="22"/>
          <w:lang w:eastAsia="es-ES_tradnl"/>
        </w:rPr>
        <w:tab/>
      </w:r>
      <w:r>
        <w:rPr>
          <w:rFonts w:ascii="Arial" w:eastAsia="Times New Roman" w:hAnsi="Arial" w:cs="Arial"/>
          <w:color w:val="000000" w:themeColor="text1"/>
          <w:sz w:val="22"/>
          <w:szCs w:val="22"/>
          <w:lang w:eastAsia="es-ES_tradnl"/>
        </w:rPr>
        <w:tab/>
      </w:r>
      <w:r>
        <w:rPr>
          <w:rFonts w:ascii="Arial" w:eastAsia="Times New Roman" w:hAnsi="Arial" w:cs="Arial"/>
          <w:color w:val="000000" w:themeColor="text1"/>
          <w:sz w:val="22"/>
          <w:szCs w:val="22"/>
          <w:lang w:eastAsia="es-ES_tradnl"/>
        </w:rPr>
        <w:tab/>
      </w:r>
      <w:r w:rsidR="00411449" w:rsidRPr="00CC3838">
        <w:rPr>
          <w:rFonts w:ascii="Arial" w:eastAsia="Times New Roman" w:hAnsi="Arial" w:cs="Arial"/>
          <w:color w:val="000000" w:themeColor="text1"/>
          <w:sz w:val="22"/>
          <w:szCs w:val="22"/>
          <w:lang w:eastAsia="es-ES_tradnl"/>
        </w:rPr>
        <w:tab/>
      </w:r>
      <w:r>
        <w:rPr>
          <w:rFonts w:ascii="Arial" w:eastAsia="Times New Roman" w:hAnsi="Arial" w:cs="Arial"/>
          <w:color w:val="000000" w:themeColor="text1"/>
          <w:sz w:val="22"/>
          <w:szCs w:val="22"/>
          <w:lang w:eastAsia="es-ES_tradnl"/>
        </w:rPr>
        <w:t xml:space="preserve">      </w:t>
      </w:r>
      <w:r w:rsidR="00411449" w:rsidRPr="00CC3838">
        <w:rPr>
          <w:rFonts w:ascii="Arial" w:eastAsia="Times New Roman" w:hAnsi="Arial" w:cs="Arial"/>
          <w:color w:val="000000" w:themeColor="text1"/>
          <w:sz w:val="22"/>
          <w:szCs w:val="22"/>
          <w:lang w:eastAsia="es-ES_tradnl"/>
        </w:rPr>
        <w:t>Secretario</w:t>
      </w:r>
      <w:r w:rsidR="00CC3838" w:rsidRPr="00CC3838">
        <w:rPr>
          <w:rFonts w:ascii="Arial" w:eastAsia="Times New Roman" w:hAnsi="Arial" w:cs="Arial"/>
          <w:color w:val="000000" w:themeColor="text1"/>
          <w:sz w:val="22"/>
          <w:szCs w:val="22"/>
          <w:lang w:eastAsia="es-ES_tradnl"/>
        </w:rPr>
        <w:t xml:space="preserve"> Técnico</w:t>
      </w:r>
    </w:p>
    <w:p w14:paraId="01A479D5" w14:textId="49491F40" w:rsidR="007832F7" w:rsidRPr="007832F7" w:rsidRDefault="007832F7" w:rsidP="003929D5">
      <w:pPr>
        <w:spacing w:line="276" w:lineRule="auto"/>
        <w:jc w:val="center"/>
        <w:rPr>
          <w:rFonts w:ascii="Arial" w:eastAsia="Times New Roman" w:hAnsi="Arial" w:cs="Arial"/>
          <w:color w:val="FF0000"/>
          <w:sz w:val="22"/>
          <w:szCs w:val="22"/>
          <w:lang w:eastAsia="es-ES"/>
        </w:rPr>
      </w:pPr>
    </w:p>
    <w:p w14:paraId="63945B91" w14:textId="77777777" w:rsidR="006408AE" w:rsidRDefault="006408AE" w:rsidP="00637B8C">
      <w:pPr>
        <w:spacing w:line="276" w:lineRule="auto"/>
        <w:ind w:firstLine="280"/>
        <w:jc w:val="both"/>
        <w:rPr>
          <w:rFonts w:ascii="Arial" w:eastAsia="Times New Roman" w:hAnsi="Arial" w:cs="Arial"/>
          <w:color w:val="000000"/>
          <w:sz w:val="22"/>
          <w:szCs w:val="22"/>
          <w:lang w:eastAsia="es-ES_tradnl"/>
        </w:rPr>
      </w:pPr>
    </w:p>
    <w:p w14:paraId="00B6A2BA" w14:textId="2D200F9C" w:rsidR="4C092BBA" w:rsidRPr="00B21323" w:rsidRDefault="4C092BBA" w:rsidP="00B21323">
      <w:pPr>
        <w:spacing w:line="276" w:lineRule="auto"/>
        <w:jc w:val="both"/>
        <w:rPr>
          <w:rFonts w:ascii="Arial" w:hAnsi="Arial" w:cs="Arial"/>
          <w:b/>
          <w:bCs/>
          <w:color w:val="000000" w:themeColor="text1"/>
          <w:sz w:val="22"/>
          <w:szCs w:val="22"/>
        </w:rPr>
      </w:pPr>
    </w:p>
    <w:sectPr w:rsidR="4C092BBA" w:rsidRPr="00B21323" w:rsidSect="00CF0B07">
      <w:footerReference w:type="default" r:id="rId11"/>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195439" w16cex:dateUtc="2020-02-04T16:16:43.215Z"/>
  <w16cex:commentExtensible w16cex:durableId="486D458C" w16cex:dateUtc="2020-02-04T16:20:05.363Z"/>
  <w16cex:commentExtensible w16cex:durableId="05C734F0" w16cex:dateUtc="2020-02-04T16:20:54.357Z"/>
  <w16cex:commentExtensible w16cex:durableId="0AC3F96E" w16cex:dateUtc="2020-02-04T16:21:54.144Z"/>
  <w16cex:commentExtensible w16cex:durableId="09DBD793" w16cex:dateUtc="2020-02-04T16:26:56.833Z"/>
  <w16cex:commentExtensible w16cex:durableId="1197B32D" w16cex:dateUtc="2020-02-04T16:29:39.462Z"/>
  <w16cex:commentExtensible w16cex:durableId="6A30A9C9" w16cex:dateUtc="2020-02-04T16:29:52.792Z"/>
  <w16cex:commentExtensible w16cex:durableId="22E84D59" w16cex:dateUtc="2020-02-04T16:44:56.814Z"/>
  <w16cex:commentExtensible w16cex:durableId="7C692220" w16cex:dateUtc="2020-02-04T17:19:50.07Z"/>
  <w16cex:commentExtensible w16cex:durableId="5CA5E57D" w16cex:dateUtc="2020-02-04T17:28:44.881Z"/>
  <w16cex:commentExtensible w16cex:durableId="22A3EC94" w16cex:dateUtc="2020-02-04T17:30:29.416Z"/>
  <w16cex:commentExtensible w16cex:durableId="778A1F6E" w16cex:dateUtc="2020-02-04T22:20:22.564Z"/>
  <w16cex:commentExtensible w16cex:durableId="4244675B" w16cex:dateUtc="2020-02-04T22:32:45.3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1965" w14:textId="77777777" w:rsidR="003C77DE" w:rsidRDefault="003C77DE" w:rsidP="00541DA8">
      <w:r>
        <w:separator/>
      </w:r>
    </w:p>
  </w:endnote>
  <w:endnote w:type="continuationSeparator" w:id="0">
    <w:p w14:paraId="7B886A6C" w14:textId="77777777" w:rsidR="003C77DE" w:rsidRDefault="003C77DE" w:rsidP="005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11026"/>
      <w:docPartObj>
        <w:docPartGallery w:val="Page Numbers (Bottom of Page)"/>
        <w:docPartUnique/>
      </w:docPartObj>
    </w:sdtPr>
    <w:sdtEndPr/>
    <w:sdtContent>
      <w:p w14:paraId="026FC3E2" w14:textId="50393132" w:rsidR="00541DA8" w:rsidRDefault="00541DA8">
        <w:pPr>
          <w:pStyle w:val="Piedepgina"/>
          <w:jc w:val="right"/>
        </w:pPr>
        <w:r>
          <w:fldChar w:fldCharType="begin"/>
        </w:r>
        <w:r>
          <w:instrText>PAGE   \* MERGEFORMAT</w:instrText>
        </w:r>
        <w:r>
          <w:fldChar w:fldCharType="separate"/>
        </w:r>
        <w:r>
          <w:rPr>
            <w:lang w:val="es-ES"/>
          </w:rPr>
          <w:t>2</w:t>
        </w:r>
        <w:r>
          <w:fldChar w:fldCharType="end"/>
        </w:r>
      </w:p>
    </w:sdtContent>
  </w:sdt>
  <w:p w14:paraId="5742E0A0" w14:textId="77777777" w:rsidR="00541DA8" w:rsidRDefault="00541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4C38" w14:textId="77777777" w:rsidR="003C77DE" w:rsidRDefault="003C77DE" w:rsidP="00541DA8">
      <w:r>
        <w:separator/>
      </w:r>
    </w:p>
  </w:footnote>
  <w:footnote w:type="continuationSeparator" w:id="0">
    <w:p w14:paraId="345E7881" w14:textId="77777777" w:rsidR="003C77DE" w:rsidRDefault="003C77DE" w:rsidP="0054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D81"/>
    <w:multiLevelType w:val="hybridMultilevel"/>
    <w:tmpl w:val="98986810"/>
    <w:lvl w:ilvl="0" w:tplc="8CA2878A">
      <w:start w:val="1"/>
      <w:numFmt w:val="bullet"/>
      <w:lvlText w:val=""/>
      <w:lvlJc w:val="left"/>
      <w:pPr>
        <w:ind w:left="720" w:hanging="360"/>
      </w:pPr>
      <w:rPr>
        <w:rFonts w:ascii="Symbol" w:hAnsi="Symbol" w:hint="default"/>
      </w:rPr>
    </w:lvl>
    <w:lvl w:ilvl="1" w:tplc="199A8936">
      <w:start w:val="1"/>
      <w:numFmt w:val="bullet"/>
      <w:lvlText w:val="o"/>
      <w:lvlJc w:val="left"/>
      <w:pPr>
        <w:ind w:left="1440" w:hanging="360"/>
      </w:pPr>
      <w:rPr>
        <w:rFonts w:ascii="Courier New" w:hAnsi="Courier New" w:hint="default"/>
      </w:rPr>
    </w:lvl>
    <w:lvl w:ilvl="2" w:tplc="700E5100">
      <w:start w:val="1"/>
      <w:numFmt w:val="bullet"/>
      <w:lvlText w:val=""/>
      <w:lvlJc w:val="left"/>
      <w:pPr>
        <w:ind w:left="2160" w:hanging="360"/>
      </w:pPr>
      <w:rPr>
        <w:rFonts w:ascii="Wingdings" w:hAnsi="Wingdings" w:hint="default"/>
      </w:rPr>
    </w:lvl>
    <w:lvl w:ilvl="3" w:tplc="D75ECC0E">
      <w:start w:val="1"/>
      <w:numFmt w:val="bullet"/>
      <w:lvlText w:val=""/>
      <w:lvlJc w:val="left"/>
      <w:pPr>
        <w:ind w:left="2880" w:hanging="360"/>
      </w:pPr>
      <w:rPr>
        <w:rFonts w:ascii="Symbol" w:hAnsi="Symbol" w:hint="default"/>
      </w:rPr>
    </w:lvl>
    <w:lvl w:ilvl="4" w:tplc="E2F8F8D8">
      <w:start w:val="1"/>
      <w:numFmt w:val="bullet"/>
      <w:lvlText w:val="o"/>
      <w:lvlJc w:val="left"/>
      <w:pPr>
        <w:ind w:left="3600" w:hanging="360"/>
      </w:pPr>
      <w:rPr>
        <w:rFonts w:ascii="Courier New" w:hAnsi="Courier New" w:hint="default"/>
      </w:rPr>
    </w:lvl>
    <w:lvl w:ilvl="5" w:tplc="23C20EA8">
      <w:start w:val="1"/>
      <w:numFmt w:val="bullet"/>
      <w:lvlText w:val=""/>
      <w:lvlJc w:val="left"/>
      <w:pPr>
        <w:ind w:left="4320" w:hanging="360"/>
      </w:pPr>
      <w:rPr>
        <w:rFonts w:ascii="Wingdings" w:hAnsi="Wingdings" w:hint="default"/>
      </w:rPr>
    </w:lvl>
    <w:lvl w:ilvl="6" w:tplc="C506325A">
      <w:start w:val="1"/>
      <w:numFmt w:val="bullet"/>
      <w:lvlText w:val=""/>
      <w:lvlJc w:val="left"/>
      <w:pPr>
        <w:ind w:left="5040" w:hanging="360"/>
      </w:pPr>
      <w:rPr>
        <w:rFonts w:ascii="Symbol" w:hAnsi="Symbol" w:hint="default"/>
      </w:rPr>
    </w:lvl>
    <w:lvl w:ilvl="7" w:tplc="23D2A96C">
      <w:start w:val="1"/>
      <w:numFmt w:val="bullet"/>
      <w:lvlText w:val="o"/>
      <w:lvlJc w:val="left"/>
      <w:pPr>
        <w:ind w:left="5760" w:hanging="360"/>
      </w:pPr>
      <w:rPr>
        <w:rFonts w:ascii="Courier New" w:hAnsi="Courier New" w:hint="default"/>
      </w:rPr>
    </w:lvl>
    <w:lvl w:ilvl="8" w:tplc="3858F188">
      <w:start w:val="1"/>
      <w:numFmt w:val="bullet"/>
      <w:lvlText w:val=""/>
      <w:lvlJc w:val="left"/>
      <w:pPr>
        <w:ind w:left="6480" w:hanging="360"/>
      </w:pPr>
      <w:rPr>
        <w:rFonts w:ascii="Wingdings" w:hAnsi="Wingdings" w:hint="default"/>
      </w:rPr>
    </w:lvl>
  </w:abstractNum>
  <w:abstractNum w:abstractNumId="1" w15:restartNumberingAfterBreak="0">
    <w:nsid w:val="0B764D7B"/>
    <w:multiLevelType w:val="hybridMultilevel"/>
    <w:tmpl w:val="A1A4AB2A"/>
    <w:lvl w:ilvl="0" w:tplc="CE2ADD7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C9D1BB7"/>
    <w:multiLevelType w:val="hybridMultilevel"/>
    <w:tmpl w:val="37204B3C"/>
    <w:lvl w:ilvl="0" w:tplc="AFA866AC">
      <w:numFmt w:val="bullet"/>
      <w:lvlText w:val="—"/>
      <w:lvlJc w:val="left"/>
      <w:pPr>
        <w:ind w:left="640" w:hanging="360"/>
      </w:pPr>
      <w:rPr>
        <w:rFonts w:ascii="Arial" w:eastAsia="Times New Roman" w:hAnsi="Arial" w:cs="Arial" w:hint="default"/>
      </w:rPr>
    </w:lvl>
    <w:lvl w:ilvl="1" w:tplc="240A0003" w:tentative="1">
      <w:start w:val="1"/>
      <w:numFmt w:val="bullet"/>
      <w:lvlText w:val="o"/>
      <w:lvlJc w:val="left"/>
      <w:pPr>
        <w:ind w:left="1360" w:hanging="360"/>
      </w:pPr>
      <w:rPr>
        <w:rFonts w:ascii="Courier New" w:hAnsi="Courier New" w:cs="Courier New" w:hint="default"/>
      </w:rPr>
    </w:lvl>
    <w:lvl w:ilvl="2" w:tplc="240A0005" w:tentative="1">
      <w:start w:val="1"/>
      <w:numFmt w:val="bullet"/>
      <w:lvlText w:val=""/>
      <w:lvlJc w:val="left"/>
      <w:pPr>
        <w:ind w:left="2080" w:hanging="360"/>
      </w:pPr>
      <w:rPr>
        <w:rFonts w:ascii="Wingdings" w:hAnsi="Wingdings" w:hint="default"/>
      </w:rPr>
    </w:lvl>
    <w:lvl w:ilvl="3" w:tplc="240A0001" w:tentative="1">
      <w:start w:val="1"/>
      <w:numFmt w:val="bullet"/>
      <w:lvlText w:val=""/>
      <w:lvlJc w:val="left"/>
      <w:pPr>
        <w:ind w:left="2800" w:hanging="360"/>
      </w:pPr>
      <w:rPr>
        <w:rFonts w:ascii="Symbol" w:hAnsi="Symbol" w:hint="default"/>
      </w:rPr>
    </w:lvl>
    <w:lvl w:ilvl="4" w:tplc="240A0003" w:tentative="1">
      <w:start w:val="1"/>
      <w:numFmt w:val="bullet"/>
      <w:lvlText w:val="o"/>
      <w:lvlJc w:val="left"/>
      <w:pPr>
        <w:ind w:left="3520" w:hanging="360"/>
      </w:pPr>
      <w:rPr>
        <w:rFonts w:ascii="Courier New" w:hAnsi="Courier New" w:cs="Courier New" w:hint="default"/>
      </w:rPr>
    </w:lvl>
    <w:lvl w:ilvl="5" w:tplc="240A0005" w:tentative="1">
      <w:start w:val="1"/>
      <w:numFmt w:val="bullet"/>
      <w:lvlText w:val=""/>
      <w:lvlJc w:val="left"/>
      <w:pPr>
        <w:ind w:left="4240" w:hanging="360"/>
      </w:pPr>
      <w:rPr>
        <w:rFonts w:ascii="Wingdings" w:hAnsi="Wingdings" w:hint="default"/>
      </w:rPr>
    </w:lvl>
    <w:lvl w:ilvl="6" w:tplc="240A0001" w:tentative="1">
      <w:start w:val="1"/>
      <w:numFmt w:val="bullet"/>
      <w:lvlText w:val=""/>
      <w:lvlJc w:val="left"/>
      <w:pPr>
        <w:ind w:left="4960" w:hanging="360"/>
      </w:pPr>
      <w:rPr>
        <w:rFonts w:ascii="Symbol" w:hAnsi="Symbol" w:hint="default"/>
      </w:rPr>
    </w:lvl>
    <w:lvl w:ilvl="7" w:tplc="240A0003" w:tentative="1">
      <w:start w:val="1"/>
      <w:numFmt w:val="bullet"/>
      <w:lvlText w:val="o"/>
      <w:lvlJc w:val="left"/>
      <w:pPr>
        <w:ind w:left="5680" w:hanging="360"/>
      </w:pPr>
      <w:rPr>
        <w:rFonts w:ascii="Courier New" w:hAnsi="Courier New" w:cs="Courier New" w:hint="default"/>
      </w:rPr>
    </w:lvl>
    <w:lvl w:ilvl="8" w:tplc="240A0005" w:tentative="1">
      <w:start w:val="1"/>
      <w:numFmt w:val="bullet"/>
      <w:lvlText w:val=""/>
      <w:lvlJc w:val="left"/>
      <w:pPr>
        <w:ind w:left="6400" w:hanging="360"/>
      </w:pPr>
      <w:rPr>
        <w:rFonts w:ascii="Wingdings" w:hAnsi="Wingdings" w:hint="default"/>
      </w:rPr>
    </w:lvl>
  </w:abstractNum>
  <w:abstractNum w:abstractNumId="3" w15:restartNumberingAfterBreak="0">
    <w:nsid w:val="0D9668E4"/>
    <w:multiLevelType w:val="hybridMultilevel"/>
    <w:tmpl w:val="00784B40"/>
    <w:lvl w:ilvl="0" w:tplc="629A2A74">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E9761A1"/>
    <w:multiLevelType w:val="hybridMultilevel"/>
    <w:tmpl w:val="AB2091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0A966AA"/>
    <w:multiLevelType w:val="hybridMultilevel"/>
    <w:tmpl w:val="B6EAC26A"/>
    <w:lvl w:ilvl="0" w:tplc="D2826A66">
      <w:numFmt w:val="bullet"/>
      <w:lvlText w:val="•"/>
      <w:lvlJc w:val="left"/>
      <w:pPr>
        <w:ind w:left="920" w:hanging="360"/>
      </w:pPr>
      <w:rPr>
        <w:rFonts w:ascii="Arial" w:eastAsia="Times New Roman" w:hAnsi="Arial" w:cs="Arial" w:hint="default"/>
      </w:rPr>
    </w:lvl>
    <w:lvl w:ilvl="1" w:tplc="240A0003" w:tentative="1">
      <w:start w:val="1"/>
      <w:numFmt w:val="bullet"/>
      <w:lvlText w:val="o"/>
      <w:lvlJc w:val="left"/>
      <w:pPr>
        <w:ind w:left="1720" w:hanging="360"/>
      </w:pPr>
      <w:rPr>
        <w:rFonts w:ascii="Courier New" w:hAnsi="Courier New" w:cs="Courier New" w:hint="default"/>
      </w:rPr>
    </w:lvl>
    <w:lvl w:ilvl="2" w:tplc="240A0005" w:tentative="1">
      <w:start w:val="1"/>
      <w:numFmt w:val="bullet"/>
      <w:lvlText w:val=""/>
      <w:lvlJc w:val="left"/>
      <w:pPr>
        <w:ind w:left="2440" w:hanging="360"/>
      </w:pPr>
      <w:rPr>
        <w:rFonts w:ascii="Wingdings" w:hAnsi="Wingdings" w:hint="default"/>
      </w:rPr>
    </w:lvl>
    <w:lvl w:ilvl="3" w:tplc="240A0001" w:tentative="1">
      <w:start w:val="1"/>
      <w:numFmt w:val="bullet"/>
      <w:lvlText w:val=""/>
      <w:lvlJc w:val="left"/>
      <w:pPr>
        <w:ind w:left="3160" w:hanging="360"/>
      </w:pPr>
      <w:rPr>
        <w:rFonts w:ascii="Symbol" w:hAnsi="Symbol" w:hint="default"/>
      </w:rPr>
    </w:lvl>
    <w:lvl w:ilvl="4" w:tplc="240A0003" w:tentative="1">
      <w:start w:val="1"/>
      <w:numFmt w:val="bullet"/>
      <w:lvlText w:val="o"/>
      <w:lvlJc w:val="left"/>
      <w:pPr>
        <w:ind w:left="3880" w:hanging="360"/>
      </w:pPr>
      <w:rPr>
        <w:rFonts w:ascii="Courier New" w:hAnsi="Courier New" w:cs="Courier New" w:hint="default"/>
      </w:rPr>
    </w:lvl>
    <w:lvl w:ilvl="5" w:tplc="240A0005" w:tentative="1">
      <w:start w:val="1"/>
      <w:numFmt w:val="bullet"/>
      <w:lvlText w:val=""/>
      <w:lvlJc w:val="left"/>
      <w:pPr>
        <w:ind w:left="4600" w:hanging="360"/>
      </w:pPr>
      <w:rPr>
        <w:rFonts w:ascii="Wingdings" w:hAnsi="Wingdings" w:hint="default"/>
      </w:rPr>
    </w:lvl>
    <w:lvl w:ilvl="6" w:tplc="240A0001" w:tentative="1">
      <w:start w:val="1"/>
      <w:numFmt w:val="bullet"/>
      <w:lvlText w:val=""/>
      <w:lvlJc w:val="left"/>
      <w:pPr>
        <w:ind w:left="5320" w:hanging="360"/>
      </w:pPr>
      <w:rPr>
        <w:rFonts w:ascii="Symbol" w:hAnsi="Symbol" w:hint="default"/>
      </w:rPr>
    </w:lvl>
    <w:lvl w:ilvl="7" w:tplc="240A0003" w:tentative="1">
      <w:start w:val="1"/>
      <w:numFmt w:val="bullet"/>
      <w:lvlText w:val="o"/>
      <w:lvlJc w:val="left"/>
      <w:pPr>
        <w:ind w:left="6040" w:hanging="360"/>
      </w:pPr>
      <w:rPr>
        <w:rFonts w:ascii="Courier New" w:hAnsi="Courier New" w:cs="Courier New" w:hint="default"/>
      </w:rPr>
    </w:lvl>
    <w:lvl w:ilvl="8" w:tplc="240A0005" w:tentative="1">
      <w:start w:val="1"/>
      <w:numFmt w:val="bullet"/>
      <w:lvlText w:val=""/>
      <w:lvlJc w:val="left"/>
      <w:pPr>
        <w:ind w:left="6760" w:hanging="360"/>
      </w:pPr>
      <w:rPr>
        <w:rFonts w:ascii="Wingdings" w:hAnsi="Wingdings" w:hint="default"/>
      </w:rPr>
    </w:lvl>
  </w:abstractNum>
  <w:abstractNum w:abstractNumId="6" w15:restartNumberingAfterBreak="0">
    <w:nsid w:val="14E720EA"/>
    <w:multiLevelType w:val="hybridMultilevel"/>
    <w:tmpl w:val="3996BE5A"/>
    <w:lvl w:ilvl="0" w:tplc="4660587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66C6C53"/>
    <w:multiLevelType w:val="hybridMultilevel"/>
    <w:tmpl w:val="F23C9770"/>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DE7597A"/>
    <w:multiLevelType w:val="hybridMultilevel"/>
    <w:tmpl w:val="288877CA"/>
    <w:lvl w:ilvl="0" w:tplc="A05C74C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8A1241"/>
    <w:multiLevelType w:val="hybridMultilevel"/>
    <w:tmpl w:val="FF54D6E2"/>
    <w:lvl w:ilvl="0" w:tplc="5CE8B7B0">
      <w:numFmt w:val="bullet"/>
      <w:lvlText w:val="‒"/>
      <w:lvlJc w:val="left"/>
      <w:pPr>
        <w:ind w:left="640" w:hanging="360"/>
      </w:pPr>
      <w:rPr>
        <w:rFonts w:ascii="Arial" w:eastAsia="Times New Roman" w:hAnsi="Arial" w:hint="default"/>
      </w:rPr>
    </w:lvl>
    <w:lvl w:ilvl="1" w:tplc="240A0003" w:tentative="1">
      <w:start w:val="1"/>
      <w:numFmt w:val="bullet"/>
      <w:lvlText w:val="o"/>
      <w:lvlJc w:val="left"/>
      <w:pPr>
        <w:ind w:left="1360" w:hanging="360"/>
      </w:pPr>
      <w:rPr>
        <w:rFonts w:ascii="Courier New" w:hAnsi="Courier New" w:cs="Courier New" w:hint="default"/>
      </w:rPr>
    </w:lvl>
    <w:lvl w:ilvl="2" w:tplc="240A0005" w:tentative="1">
      <w:start w:val="1"/>
      <w:numFmt w:val="bullet"/>
      <w:lvlText w:val=""/>
      <w:lvlJc w:val="left"/>
      <w:pPr>
        <w:ind w:left="2080" w:hanging="360"/>
      </w:pPr>
      <w:rPr>
        <w:rFonts w:ascii="Wingdings" w:hAnsi="Wingdings" w:hint="default"/>
      </w:rPr>
    </w:lvl>
    <w:lvl w:ilvl="3" w:tplc="240A0001" w:tentative="1">
      <w:start w:val="1"/>
      <w:numFmt w:val="bullet"/>
      <w:lvlText w:val=""/>
      <w:lvlJc w:val="left"/>
      <w:pPr>
        <w:ind w:left="2800" w:hanging="360"/>
      </w:pPr>
      <w:rPr>
        <w:rFonts w:ascii="Symbol" w:hAnsi="Symbol" w:hint="default"/>
      </w:rPr>
    </w:lvl>
    <w:lvl w:ilvl="4" w:tplc="240A0003" w:tentative="1">
      <w:start w:val="1"/>
      <w:numFmt w:val="bullet"/>
      <w:lvlText w:val="o"/>
      <w:lvlJc w:val="left"/>
      <w:pPr>
        <w:ind w:left="3520" w:hanging="360"/>
      </w:pPr>
      <w:rPr>
        <w:rFonts w:ascii="Courier New" w:hAnsi="Courier New" w:cs="Courier New" w:hint="default"/>
      </w:rPr>
    </w:lvl>
    <w:lvl w:ilvl="5" w:tplc="240A0005" w:tentative="1">
      <w:start w:val="1"/>
      <w:numFmt w:val="bullet"/>
      <w:lvlText w:val=""/>
      <w:lvlJc w:val="left"/>
      <w:pPr>
        <w:ind w:left="4240" w:hanging="360"/>
      </w:pPr>
      <w:rPr>
        <w:rFonts w:ascii="Wingdings" w:hAnsi="Wingdings" w:hint="default"/>
      </w:rPr>
    </w:lvl>
    <w:lvl w:ilvl="6" w:tplc="240A0001" w:tentative="1">
      <w:start w:val="1"/>
      <w:numFmt w:val="bullet"/>
      <w:lvlText w:val=""/>
      <w:lvlJc w:val="left"/>
      <w:pPr>
        <w:ind w:left="4960" w:hanging="360"/>
      </w:pPr>
      <w:rPr>
        <w:rFonts w:ascii="Symbol" w:hAnsi="Symbol" w:hint="default"/>
      </w:rPr>
    </w:lvl>
    <w:lvl w:ilvl="7" w:tplc="240A0003" w:tentative="1">
      <w:start w:val="1"/>
      <w:numFmt w:val="bullet"/>
      <w:lvlText w:val="o"/>
      <w:lvlJc w:val="left"/>
      <w:pPr>
        <w:ind w:left="5680" w:hanging="360"/>
      </w:pPr>
      <w:rPr>
        <w:rFonts w:ascii="Courier New" w:hAnsi="Courier New" w:cs="Courier New" w:hint="default"/>
      </w:rPr>
    </w:lvl>
    <w:lvl w:ilvl="8" w:tplc="240A0005" w:tentative="1">
      <w:start w:val="1"/>
      <w:numFmt w:val="bullet"/>
      <w:lvlText w:val=""/>
      <w:lvlJc w:val="left"/>
      <w:pPr>
        <w:ind w:left="6400" w:hanging="360"/>
      </w:pPr>
      <w:rPr>
        <w:rFonts w:ascii="Wingdings" w:hAnsi="Wingdings" w:hint="default"/>
      </w:rPr>
    </w:lvl>
  </w:abstractNum>
  <w:abstractNum w:abstractNumId="10" w15:restartNumberingAfterBreak="0">
    <w:nsid w:val="33E228C1"/>
    <w:multiLevelType w:val="hybridMultilevel"/>
    <w:tmpl w:val="EBA81C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8A5019"/>
    <w:multiLevelType w:val="hybridMultilevel"/>
    <w:tmpl w:val="E16EE66E"/>
    <w:lvl w:ilvl="0" w:tplc="DBA4CF14">
      <w:start w:val="1"/>
      <w:numFmt w:val="lowerRoman"/>
      <w:lvlText w:val="%1."/>
      <w:lvlJc w:val="left"/>
      <w:pPr>
        <w:ind w:left="1000" w:hanging="72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2" w15:restartNumberingAfterBreak="0">
    <w:nsid w:val="420912F2"/>
    <w:multiLevelType w:val="hybridMultilevel"/>
    <w:tmpl w:val="7AA6C6E6"/>
    <w:lvl w:ilvl="0" w:tplc="240A001B">
      <w:start w:val="1"/>
      <w:numFmt w:val="lowerRoman"/>
      <w:lvlText w:val="%1."/>
      <w:lvlJc w:val="right"/>
      <w:pPr>
        <w:ind w:left="1000" w:hanging="360"/>
      </w:p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3" w15:restartNumberingAfterBreak="0">
    <w:nsid w:val="46527C14"/>
    <w:multiLevelType w:val="hybridMultilevel"/>
    <w:tmpl w:val="F1446F3E"/>
    <w:lvl w:ilvl="0" w:tplc="1912319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D763C9"/>
    <w:multiLevelType w:val="hybridMultilevel"/>
    <w:tmpl w:val="71B46684"/>
    <w:lvl w:ilvl="0" w:tplc="424E360A">
      <w:start w:val="1"/>
      <w:numFmt w:val="lowerRoman"/>
      <w:lvlText w:val="%1."/>
      <w:lvlJc w:val="left"/>
      <w:pPr>
        <w:ind w:left="1000" w:hanging="72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5" w15:restartNumberingAfterBreak="0">
    <w:nsid w:val="47FF44A9"/>
    <w:multiLevelType w:val="hybridMultilevel"/>
    <w:tmpl w:val="747407D8"/>
    <w:lvl w:ilvl="0" w:tplc="5BC0531A">
      <w:start w:val="1"/>
      <w:numFmt w:val="lowerRoman"/>
      <w:lvlText w:val="%1."/>
      <w:lvlJc w:val="left"/>
      <w:pPr>
        <w:ind w:left="1000" w:hanging="72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abstractNum w:abstractNumId="16" w15:restartNumberingAfterBreak="0">
    <w:nsid w:val="4CAC2324"/>
    <w:multiLevelType w:val="hybridMultilevel"/>
    <w:tmpl w:val="B2584D62"/>
    <w:lvl w:ilvl="0" w:tplc="1912319E">
      <w:start w:val="2"/>
      <w:numFmt w:val="bullet"/>
      <w:lvlText w:val="-"/>
      <w:lvlJc w:val="left"/>
      <w:pPr>
        <w:ind w:left="720" w:hanging="360"/>
      </w:pPr>
      <w:rPr>
        <w:rFonts w:ascii="Arial" w:eastAsia="Times New Roman"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CE7CB3"/>
    <w:multiLevelType w:val="hybridMultilevel"/>
    <w:tmpl w:val="518A790A"/>
    <w:lvl w:ilvl="0" w:tplc="240A0001">
      <w:start w:val="1"/>
      <w:numFmt w:val="bullet"/>
      <w:lvlText w:val=""/>
      <w:lvlJc w:val="left"/>
      <w:pPr>
        <w:ind w:left="1000" w:hanging="360"/>
      </w:pPr>
      <w:rPr>
        <w:rFonts w:ascii="Symbol" w:hAnsi="Symbol" w:hint="default"/>
      </w:rPr>
    </w:lvl>
    <w:lvl w:ilvl="1" w:tplc="240A0003" w:tentative="1">
      <w:start w:val="1"/>
      <w:numFmt w:val="bullet"/>
      <w:lvlText w:val="o"/>
      <w:lvlJc w:val="left"/>
      <w:pPr>
        <w:ind w:left="1720" w:hanging="360"/>
      </w:pPr>
      <w:rPr>
        <w:rFonts w:ascii="Courier New" w:hAnsi="Courier New" w:cs="Courier New" w:hint="default"/>
      </w:rPr>
    </w:lvl>
    <w:lvl w:ilvl="2" w:tplc="240A0005" w:tentative="1">
      <w:start w:val="1"/>
      <w:numFmt w:val="bullet"/>
      <w:lvlText w:val=""/>
      <w:lvlJc w:val="left"/>
      <w:pPr>
        <w:ind w:left="2440" w:hanging="360"/>
      </w:pPr>
      <w:rPr>
        <w:rFonts w:ascii="Wingdings" w:hAnsi="Wingdings" w:hint="default"/>
      </w:rPr>
    </w:lvl>
    <w:lvl w:ilvl="3" w:tplc="240A0001" w:tentative="1">
      <w:start w:val="1"/>
      <w:numFmt w:val="bullet"/>
      <w:lvlText w:val=""/>
      <w:lvlJc w:val="left"/>
      <w:pPr>
        <w:ind w:left="3160" w:hanging="360"/>
      </w:pPr>
      <w:rPr>
        <w:rFonts w:ascii="Symbol" w:hAnsi="Symbol" w:hint="default"/>
      </w:rPr>
    </w:lvl>
    <w:lvl w:ilvl="4" w:tplc="240A0003" w:tentative="1">
      <w:start w:val="1"/>
      <w:numFmt w:val="bullet"/>
      <w:lvlText w:val="o"/>
      <w:lvlJc w:val="left"/>
      <w:pPr>
        <w:ind w:left="3880" w:hanging="360"/>
      </w:pPr>
      <w:rPr>
        <w:rFonts w:ascii="Courier New" w:hAnsi="Courier New" w:cs="Courier New" w:hint="default"/>
      </w:rPr>
    </w:lvl>
    <w:lvl w:ilvl="5" w:tplc="240A0005" w:tentative="1">
      <w:start w:val="1"/>
      <w:numFmt w:val="bullet"/>
      <w:lvlText w:val=""/>
      <w:lvlJc w:val="left"/>
      <w:pPr>
        <w:ind w:left="4600" w:hanging="360"/>
      </w:pPr>
      <w:rPr>
        <w:rFonts w:ascii="Wingdings" w:hAnsi="Wingdings" w:hint="default"/>
      </w:rPr>
    </w:lvl>
    <w:lvl w:ilvl="6" w:tplc="240A0001" w:tentative="1">
      <w:start w:val="1"/>
      <w:numFmt w:val="bullet"/>
      <w:lvlText w:val=""/>
      <w:lvlJc w:val="left"/>
      <w:pPr>
        <w:ind w:left="5320" w:hanging="360"/>
      </w:pPr>
      <w:rPr>
        <w:rFonts w:ascii="Symbol" w:hAnsi="Symbol" w:hint="default"/>
      </w:rPr>
    </w:lvl>
    <w:lvl w:ilvl="7" w:tplc="240A0003" w:tentative="1">
      <w:start w:val="1"/>
      <w:numFmt w:val="bullet"/>
      <w:lvlText w:val="o"/>
      <w:lvlJc w:val="left"/>
      <w:pPr>
        <w:ind w:left="6040" w:hanging="360"/>
      </w:pPr>
      <w:rPr>
        <w:rFonts w:ascii="Courier New" w:hAnsi="Courier New" w:cs="Courier New" w:hint="default"/>
      </w:rPr>
    </w:lvl>
    <w:lvl w:ilvl="8" w:tplc="240A0005" w:tentative="1">
      <w:start w:val="1"/>
      <w:numFmt w:val="bullet"/>
      <w:lvlText w:val=""/>
      <w:lvlJc w:val="left"/>
      <w:pPr>
        <w:ind w:left="6760" w:hanging="360"/>
      </w:pPr>
      <w:rPr>
        <w:rFonts w:ascii="Wingdings" w:hAnsi="Wingdings" w:hint="default"/>
      </w:rPr>
    </w:lvl>
  </w:abstractNum>
  <w:abstractNum w:abstractNumId="18" w15:restartNumberingAfterBreak="0">
    <w:nsid w:val="58063924"/>
    <w:multiLevelType w:val="hybridMultilevel"/>
    <w:tmpl w:val="C36E0D34"/>
    <w:lvl w:ilvl="0" w:tplc="D71E3766">
      <w:start w:val="1"/>
      <w:numFmt w:val="bullet"/>
      <w:lvlText w:val=""/>
      <w:lvlJc w:val="left"/>
      <w:pPr>
        <w:ind w:left="720" w:hanging="360"/>
      </w:pPr>
      <w:rPr>
        <w:rFonts w:ascii="Symbol" w:hAnsi="Symbol" w:hint="default"/>
      </w:rPr>
    </w:lvl>
    <w:lvl w:ilvl="1" w:tplc="B5B4581E">
      <w:start w:val="1"/>
      <w:numFmt w:val="bullet"/>
      <w:lvlText w:val="o"/>
      <w:lvlJc w:val="left"/>
      <w:pPr>
        <w:ind w:left="1440" w:hanging="360"/>
      </w:pPr>
      <w:rPr>
        <w:rFonts w:ascii="Courier New" w:hAnsi="Courier New" w:hint="default"/>
      </w:rPr>
    </w:lvl>
    <w:lvl w:ilvl="2" w:tplc="0C8A8BEE">
      <w:start w:val="1"/>
      <w:numFmt w:val="bullet"/>
      <w:lvlText w:val=""/>
      <w:lvlJc w:val="left"/>
      <w:pPr>
        <w:ind w:left="2160" w:hanging="360"/>
      </w:pPr>
      <w:rPr>
        <w:rFonts w:ascii="Wingdings" w:hAnsi="Wingdings" w:hint="default"/>
      </w:rPr>
    </w:lvl>
    <w:lvl w:ilvl="3" w:tplc="A9747C5A">
      <w:start w:val="1"/>
      <w:numFmt w:val="bullet"/>
      <w:lvlText w:val=""/>
      <w:lvlJc w:val="left"/>
      <w:pPr>
        <w:ind w:left="2880" w:hanging="360"/>
      </w:pPr>
      <w:rPr>
        <w:rFonts w:ascii="Symbol" w:hAnsi="Symbol" w:hint="default"/>
      </w:rPr>
    </w:lvl>
    <w:lvl w:ilvl="4" w:tplc="21BCB15A">
      <w:start w:val="1"/>
      <w:numFmt w:val="bullet"/>
      <w:lvlText w:val="o"/>
      <w:lvlJc w:val="left"/>
      <w:pPr>
        <w:ind w:left="3600" w:hanging="360"/>
      </w:pPr>
      <w:rPr>
        <w:rFonts w:ascii="Courier New" w:hAnsi="Courier New" w:hint="default"/>
      </w:rPr>
    </w:lvl>
    <w:lvl w:ilvl="5" w:tplc="73FCF50E">
      <w:start w:val="1"/>
      <w:numFmt w:val="bullet"/>
      <w:lvlText w:val=""/>
      <w:lvlJc w:val="left"/>
      <w:pPr>
        <w:ind w:left="4320" w:hanging="360"/>
      </w:pPr>
      <w:rPr>
        <w:rFonts w:ascii="Wingdings" w:hAnsi="Wingdings" w:hint="default"/>
      </w:rPr>
    </w:lvl>
    <w:lvl w:ilvl="6" w:tplc="E45C4112">
      <w:start w:val="1"/>
      <w:numFmt w:val="bullet"/>
      <w:lvlText w:val=""/>
      <w:lvlJc w:val="left"/>
      <w:pPr>
        <w:ind w:left="5040" w:hanging="360"/>
      </w:pPr>
      <w:rPr>
        <w:rFonts w:ascii="Symbol" w:hAnsi="Symbol" w:hint="default"/>
      </w:rPr>
    </w:lvl>
    <w:lvl w:ilvl="7" w:tplc="DF846F24">
      <w:start w:val="1"/>
      <w:numFmt w:val="bullet"/>
      <w:lvlText w:val="o"/>
      <w:lvlJc w:val="left"/>
      <w:pPr>
        <w:ind w:left="5760" w:hanging="360"/>
      </w:pPr>
      <w:rPr>
        <w:rFonts w:ascii="Courier New" w:hAnsi="Courier New" w:hint="default"/>
      </w:rPr>
    </w:lvl>
    <w:lvl w:ilvl="8" w:tplc="17520608">
      <w:start w:val="1"/>
      <w:numFmt w:val="bullet"/>
      <w:lvlText w:val=""/>
      <w:lvlJc w:val="left"/>
      <w:pPr>
        <w:ind w:left="6480" w:hanging="360"/>
      </w:pPr>
      <w:rPr>
        <w:rFonts w:ascii="Wingdings" w:hAnsi="Wingdings" w:hint="default"/>
      </w:rPr>
    </w:lvl>
  </w:abstractNum>
  <w:abstractNum w:abstractNumId="19" w15:restartNumberingAfterBreak="0">
    <w:nsid w:val="6C6B09C5"/>
    <w:multiLevelType w:val="hybridMultilevel"/>
    <w:tmpl w:val="D116ED2E"/>
    <w:lvl w:ilvl="0" w:tplc="1912319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E21482E"/>
    <w:multiLevelType w:val="hybridMultilevel"/>
    <w:tmpl w:val="6478E85E"/>
    <w:lvl w:ilvl="0" w:tplc="FFFFFFFF">
      <w:start w:val="1"/>
      <w:numFmt w:val="bullet"/>
      <w:lvlText w:val="•"/>
      <w:lvlJc w:val="left"/>
      <w:pPr>
        <w:ind w:left="640" w:hanging="360"/>
      </w:pPr>
      <w:rPr>
        <w:rFonts w:ascii="Arial" w:hAnsi="Arial" w:hint="default"/>
      </w:rPr>
    </w:lvl>
    <w:lvl w:ilvl="1" w:tplc="240A0003" w:tentative="1">
      <w:start w:val="1"/>
      <w:numFmt w:val="bullet"/>
      <w:lvlText w:val="o"/>
      <w:lvlJc w:val="left"/>
      <w:pPr>
        <w:ind w:left="1360" w:hanging="360"/>
      </w:pPr>
      <w:rPr>
        <w:rFonts w:ascii="Courier New" w:hAnsi="Courier New" w:cs="Courier New" w:hint="default"/>
      </w:rPr>
    </w:lvl>
    <w:lvl w:ilvl="2" w:tplc="240A0005" w:tentative="1">
      <w:start w:val="1"/>
      <w:numFmt w:val="bullet"/>
      <w:lvlText w:val=""/>
      <w:lvlJc w:val="left"/>
      <w:pPr>
        <w:ind w:left="2080" w:hanging="360"/>
      </w:pPr>
      <w:rPr>
        <w:rFonts w:ascii="Wingdings" w:hAnsi="Wingdings" w:hint="default"/>
      </w:rPr>
    </w:lvl>
    <w:lvl w:ilvl="3" w:tplc="240A0001" w:tentative="1">
      <w:start w:val="1"/>
      <w:numFmt w:val="bullet"/>
      <w:lvlText w:val=""/>
      <w:lvlJc w:val="left"/>
      <w:pPr>
        <w:ind w:left="2800" w:hanging="360"/>
      </w:pPr>
      <w:rPr>
        <w:rFonts w:ascii="Symbol" w:hAnsi="Symbol" w:hint="default"/>
      </w:rPr>
    </w:lvl>
    <w:lvl w:ilvl="4" w:tplc="240A0003" w:tentative="1">
      <w:start w:val="1"/>
      <w:numFmt w:val="bullet"/>
      <w:lvlText w:val="o"/>
      <w:lvlJc w:val="left"/>
      <w:pPr>
        <w:ind w:left="3520" w:hanging="360"/>
      </w:pPr>
      <w:rPr>
        <w:rFonts w:ascii="Courier New" w:hAnsi="Courier New" w:cs="Courier New" w:hint="default"/>
      </w:rPr>
    </w:lvl>
    <w:lvl w:ilvl="5" w:tplc="240A0005" w:tentative="1">
      <w:start w:val="1"/>
      <w:numFmt w:val="bullet"/>
      <w:lvlText w:val=""/>
      <w:lvlJc w:val="left"/>
      <w:pPr>
        <w:ind w:left="4240" w:hanging="360"/>
      </w:pPr>
      <w:rPr>
        <w:rFonts w:ascii="Wingdings" w:hAnsi="Wingdings" w:hint="default"/>
      </w:rPr>
    </w:lvl>
    <w:lvl w:ilvl="6" w:tplc="240A0001" w:tentative="1">
      <w:start w:val="1"/>
      <w:numFmt w:val="bullet"/>
      <w:lvlText w:val=""/>
      <w:lvlJc w:val="left"/>
      <w:pPr>
        <w:ind w:left="4960" w:hanging="360"/>
      </w:pPr>
      <w:rPr>
        <w:rFonts w:ascii="Symbol" w:hAnsi="Symbol" w:hint="default"/>
      </w:rPr>
    </w:lvl>
    <w:lvl w:ilvl="7" w:tplc="240A0003" w:tentative="1">
      <w:start w:val="1"/>
      <w:numFmt w:val="bullet"/>
      <w:lvlText w:val="o"/>
      <w:lvlJc w:val="left"/>
      <w:pPr>
        <w:ind w:left="5680" w:hanging="360"/>
      </w:pPr>
      <w:rPr>
        <w:rFonts w:ascii="Courier New" w:hAnsi="Courier New" w:cs="Courier New" w:hint="default"/>
      </w:rPr>
    </w:lvl>
    <w:lvl w:ilvl="8" w:tplc="240A0005" w:tentative="1">
      <w:start w:val="1"/>
      <w:numFmt w:val="bullet"/>
      <w:lvlText w:val=""/>
      <w:lvlJc w:val="left"/>
      <w:pPr>
        <w:ind w:left="6400" w:hanging="360"/>
      </w:pPr>
      <w:rPr>
        <w:rFonts w:ascii="Wingdings" w:hAnsi="Wingdings" w:hint="default"/>
      </w:rPr>
    </w:lvl>
  </w:abstractNum>
  <w:abstractNum w:abstractNumId="21" w15:restartNumberingAfterBreak="0">
    <w:nsid w:val="73B358B6"/>
    <w:multiLevelType w:val="hybridMultilevel"/>
    <w:tmpl w:val="95DA3A2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8EB1B6D"/>
    <w:multiLevelType w:val="hybridMultilevel"/>
    <w:tmpl w:val="C0CE10A4"/>
    <w:lvl w:ilvl="0" w:tplc="DBA4CF14">
      <w:start w:val="1"/>
      <w:numFmt w:val="lowerRoman"/>
      <w:lvlText w:val="%1."/>
      <w:lvlJc w:val="left"/>
      <w:pPr>
        <w:ind w:left="1000" w:hanging="360"/>
      </w:pPr>
      <w:rPr>
        <w:rFonts w:hint="default"/>
      </w:r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num w:numId="1">
    <w:abstractNumId w:val="18"/>
  </w:num>
  <w:num w:numId="2">
    <w:abstractNumId w:val="0"/>
  </w:num>
  <w:num w:numId="3">
    <w:abstractNumId w:val="17"/>
  </w:num>
  <w:num w:numId="4">
    <w:abstractNumId w:val="20"/>
  </w:num>
  <w:num w:numId="5">
    <w:abstractNumId w:val="5"/>
  </w:num>
  <w:num w:numId="6">
    <w:abstractNumId w:val="2"/>
  </w:num>
  <w:num w:numId="7">
    <w:abstractNumId w:val="9"/>
  </w:num>
  <w:num w:numId="8">
    <w:abstractNumId w:val="3"/>
  </w:num>
  <w:num w:numId="9">
    <w:abstractNumId w:val="6"/>
  </w:num>
  <w:num w:numId="10">
    <w:abstractNumId w:val="13"/>
  </w:num>
  <w:num w:numId="11">
    <w:abstractNumId w:val="12"/>
  </w:num>
  <w:num w:numId="12">
    <w:abstractNumId w:val="11"/>
  </w:num>
  <w:num w:numId="13">
    <w:abstractNumId w:val="22"/>
  </w:num>
  <w:num w:numId="14">
    <w:abstractNumId w:val="16"/>
  </w:num>
  <w:num w:numId="15">
    <w:abstractNumId w:val="1"/>
  </w:num>
  <w:num w:numId="16">
    <w:abstractNumId w:val="10"/>
  </w:num>
  <w:num w:numId="17">
    <w:abstractNumId w:val="21"/>
  </w:num>
  <w:num w:numId="18">
    <w:abstractNumId w:val="14"/>
  </w:num>
  <w:num w:numId="19">
    <w:abstractNumId w:val="15"/>
  </w:num>
  <w:num w:numId="20">
    <w:abstractNumId w:val="19"/>
  </w:num>
  <w:num w:numId="21">
    <w:abstractNumId w:val="7"/>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81276"/>
    <w:rsid w:val="000B6E93"/>
    <w:rsid w:val="000C25F9"/>
    <w:rsid w:val="000E1B99"/>
    <w:rsid w:val="000E2C5D"/>
    <w:rsid w:val="00135390"/>
    <w:rsid w:val="001D6F51"/>
    <w:rsid w:val="002165EF"/>
    <w:rsid w:val="00246CBF"/>
    <w:rsid w:val="00260989"/>
    <w:rsid w:val="00266A89"/>
    <w:rsid w:val="002836C4"/>
    <w:rsid w:val="002C1D2A"/>
    <w:rsid w:val="002E1167"/>
    <w:rsid w:val="00367557"/>
    <w:rsid w:val="003929D5"/>
    <w:rsid w:val="003C77DE"/>
    <w:rsid w:val="003D47C3"/>
    <w:rsid w:val="003D4956"/>
    <w:rsid w:val="003F5EF0"/>
    <w:rsid w:val="00411449"/>
    <w:rsid w:val="00463A80"/>
    <w:rsid w:val="004C5895"/>
    <w:rsid w:val="00513456"/>
    <w:rsid w:val="00541C58"/>
    <w:rsid w:val="00541DA8"/>
    <w:rsid w:val="00543D39"/>
    <w:rsid w:val="00587F4C"/>
    <w:rsid w:val="005A0751"/>
    <w:rsid w:val="005F3B5E"/>
    <w:rsid w:val="005F6D45"/>
    <w:rsid w:val="00617340"/>
    <w:rsid w:val="00623508"/>
    <w:rsid w:val="0062EBAB"/>
    <w:rsid w:val="00637B8C"/>
    <w:rsid w:val="006408AE"/>
    <w:rsid w:val="00696196"/>
    <w:rsid w:val="006A6D0A"/>
    <w:rsid w:val="006D6940"/>
    <w:rsid w:val="006F36B7"/>
    <w:rsid w:val="00710D2C"/>
    <w:rsid w:val="00730671"/>
    <w:rsid w:val="00756AF9"/>
    <w:rsid w:val="007832F7"/>
    <w:rsid w:val="00793332"/>
    <w:rsid w:val="00794F8F"/>
    <w:rsid w:val="007C5BE5"/>
    <w:rsid w:val="007E3CAF"/>
    <w:rsid w:val="00837DD9"/>
    <w:rsid w:val="00885A4A"/>
    <w:rsid w:val="008E1DB9"/>
    <w:rsid w:val="008E24A2"/>
    <w:rsid w:val="00930DB4"/>
    <w:rsid w:val="009840EB"/>
    <w:rsid w:val="00986B00"/>
    <w:rsid w:val="009B3249"/>
    <w:rsid w:val="009B5266"/>
    <w:rsid w:val="009C0195"/>
    <w:rsid w:val="009C0EF3"/>
    <w:rsid w:val="009D495A"/>
    <w:rsid w:val="009D63DA"/>
    <w:rsid w:val="009E1B66"/>
    <w:rsid w:val="009F4FFC"/>
    <w:rsid w:val="00A360D4"/>
    <w:rsid w:val="00A46D5D"/>
    <w:rsid w:val="00A52878"/>
    <w:rsid w:val="00A558CD"/>
    <w:rsid w:val="00A76DBA"/>
    <w:rsid w:val="00AB0AF6"/>
    <w:rsid w:val="00AC0433"/>
    <w:rsid w:val="00AE6048"/>
    <w:rsid w:val="00B04552"/>
    <w:rsid w:val="00B21323"/>
    <w:rsid w:val="00B42351"/>
    <w:rsid w:val="00B471B3"/>
    <w:rsid w:val="00B848B8"/>
    <w:rsid w:val="00BC1F31"/>
    <w:rsid w:val="00BD565A"/>
    <w:rsid w:val="00BF22ED"/>
    <w:rsid w:val="00BF6F53"/>
    <w:rsid w:val="00C773F0"/>
    <w:rsid w:val="00CC3838"/>
    <w:rsid w:val="00CD13E4"/>
    <w:rsid w:val="00CD384E"/>
    <w:rsid w:val="00CF0B07"/>
    <w:rsid w:val="00CF6F29"/>
    <w:rsid w:val="00D1742E"/>
    <w:rsid w:val="00D17683"/>
    <w:rsid w:val="00D213D3"/>
    <w:rsid w:val="00D5199A"/>
    <w:rsid w:val="00DA5977"/>
    <w:rsid w:val="00DF52E2"/>
    <w:rsid w:val="00E25F95"/>
    <w:rsid w:val="00E33521"/>
    <w:rsid w:val="00E375B0"/>
    <w:rsid w:val="00E451D8"/>
    <w:rsid w:val="00E46A13"/>
    <w:rsid w:val="00E7250F"/>
    <w:rsid w:val="00E756E6"/>
    <w:rsid w:val="00EA02DD"/>
    <w:rsid w:val="00EB203C"/>
    <w:rsid w:val="00ED3787"/>
    <w:rsid w:val="00ED70FB"/>
    <w:rsid w:val="00EE672A"/>
    <w:rsid w:val="00F07183"/>
    <w:rsid w:val="00F104C1"/>
    <w:rsid w:val="00F147B4"/>
    <w:rsid w:val="00F160F1"/>
    <w:rsid w:val="00F37134"/>
    <w:rsid w:val="00F53A52"/>
    <w:rsid w:val="00F65CC8"/>
    <w:rsid w:val="00F74E35"/>
    <w:rsid w:val="00F95566"/>
    <w:rsid w:val="00FA2120"/>
    <w:rsid w:val="00FD246B"/>
    <w:rsid w:val="00FE4A2A"/>
    <w:rsid w:val="00FF74CD"/>
    <w:rsid w:val="011078DF"/>
    <w:rsid w:val="02822A8F"/>
    <w:rsid w:val="036CC833"/>
    <w:rsid w:val="03CA1F94"/>
    <w:rsid w:val="062A044E"/>
    <w:rsid w:val="086A44D9"/>
    <w:rsid w:val="08857FBC"/>
    <w:rsid w:val="0A886D43"/>
    <w:rsid w:val="0A9ED0BB"/>
    <w:rsid w:val="0BAA588B"/>
    <w:rsid w:val="0C710BEE"/>
    <w:rsid w:val="0CD5CDDA"/>
    <w:rsid w:val="111F796C"/>
    <w:rsid w:val="11BE160C"/>
    <w:rsid w:val="1281C0A6"/>
    <w:rsid w:val="12DF9537"/>
    <w:rsid w:val="143EBBBE"/>
    <w:rsid w:val="160419D3"/>
    <w:rsid w:val="16F26FBB"/>
    <w:rsid w:val="1732509D"/>
    <w:rsid w:val="17F582C3"/>
    <w:rsid w:val="1800C6EF"/>
    <w:rsid w:val="1A04ED3A"/>
    <w:rsid w:val="1AA32494"/>
    <w:rsid w:val="1D1BF6B1"/>
    <w:rsid w:val="208C2B26"/>
    <w:rsid w:val="227591E3"/>
    <w:rsid w:val="23B063C1"/>
    <w:rsid w:val="2400A8BA"/>
    <w:rsid w:val="24D02CDD"/>
    <w:rsid w:val="2548F153"/>
    <w:rsid w:val="25C902F9"/>
    <w:rsid w:val="271406EB"/>
    <w:rsid w:val="29E51154"/>
    <w:rsid w:val="2A0F7F20"/>
    <w:rsid w:val="2A317899"/>
    <w:rsid w:val="2AC3A0A6"/>
    <w:rsid w:val="2E1C296F"/>
    <w:rsid w:val="2F07CF64"/>
    <w:rsid w:val="300382FF"/>
    <w:rsid w:val="30118F80"/>
    <w:rsid w:val="31B164F5"/>
    <w:rsid w:val="3283451B"/>
    <w:rsid w:val="329A9B7D"/>
    <w:rsid w:val="341376D2"/>
    <w:rsid w:val="37B6EF79"/>
    <w:rsid w:val="381E9216"/>
    <w:rsid w:val="3918ABE2"/>
    <w:rsid w:val="3B152EC3"/>
    <w:rsid w:val="3B8282B7"/>
    <w:rsid w:val="3CC49372"/>
    <w:rsid w:val="3F1CDA3B"/>
    <w:rsid w:val="3FC7527A"/>
    <w:rsid w:val="40A44F40"/>
    <w:rsid w:val="433E8871"/>
    <w:rsid w:val="460AF206"/>
    <w:rsid w:val="48B20A37"/>
    <w:rsid w:val="49B1D89E"/>
    <w:rsid w:val="4A3F66F5"/>
    <w:rsid w:val="4C092BBA"/>
    <w:rsid w:val="4C4474C9"/>
    <w:rsid w:val="4C8EF50D"/>
    <w:rsid w:val="4DB9D073"/>
    <w:rsid w:val="4EC7F81F"/>
    <w:rsid w:val="4F7E6D1A"/>
    <w:rsid w:val="4F968B67"/>
    <w:rsid w:val="50EB93D9"/>
    <w:rsid w:val="5132FC19"/>
    <w:rsid w:val="526C523C"/>
    <w:rsid w:val="5576AFF1"/>
    <w:rsid w:val="579F91ED"/>
    <w:rsid w:val="580EFBD8"/>
    <w:rsid w:val="59B31BAC"/>
    <w:rsid w:val="5A469C9B"/>
    <w:rsid w:val="5B227D2A"/>
    <w:rsid w:val="5B8E5B7D"/>
    <w:rsid w:val="5BB93994"/>
    <w:rsid w:val="5BC5EB4F"/>
    <w:rsid w:val="5D2EBDB9"/>
    <w:rsid w:val="5DDA0BE2"/>
    <w:rsid w:val="6167F194"/>
    <w:rsid w:val="64D9631D"/>
    <w:rsid w:val="65888B32"/>
    <w:rsid w:val="65A4DA7A"/>
    <w:rsid w:val="67D5B033"/>
    <w:rsid w:val="68BF059A"/>
    <w:rsid w:val="6A016BF4"/>
    <w:rsid w:val="6A1F6CF8"/>
    <w:rsid w:val="6B7C7FEE"/>
    <w:rsid w:val="6D4F4298"/>
    <w:rsid w:val="7008A8C8"/>
    <w:rsid w:val="705CAEF0"/>
    <w:rsid w:val="7118B927"/>
    <w:rsid w:val="7274B2A4"/>
    <w:rsid w:val="72FBD6E1"/>
    <w:rsid w:val="737EAC1A"/>
    <w:rsid w:val="7418D235"/>
    <w:rsid w:val="7499C089"/>
    <w:rsid w:val="77280D19"/>
    <w:rsid w:val="79983964"/>
    <w:rsid w:val="79E1E7F0"/>
    <w:rsid w:val="7A196997"/>
    <w:rsid w:val="7A23DAE4"/>
    <w:rsid w:val="7BAB9E93"/>
    <w:rsid w:val="7D92EF63"/>
    <w:rsid w:val="7DD756EC"/>
    <w:rsid w:val="7F86B1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43F3"/>
  <w15:chartTrackingRefBased/>
  <w15:docId w15:val="{AC4D624D-2CD8-B547-9203-BB1180CF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0E2C5D"/>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2C5D"/>
    <w:rPr>
      <w:rFonts w:ascii="Times New Roman" w:eastAsia="Times New Roman" w:hAnsi="Times New Roman" w:cs="Times New Roman"/>
      <w:b/>
      <w:bCs/>
      <w:sz w:val="36"/>
      <w:szCs w:val="36"/>
      <w:lang w:eastAsia="es-ES_tradnl"/>
    </w:rPr>
  </w:style>
  <w:style w:type="paragraph" w:customStyle="1" w:styleId="nueve">
    <w:name w:val="nueve"/>
    <w:basedOn w:val="Normal"/>
    <w:rsid w:val="000E2C5D"/>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0E2C5D"/>
  </w:style>
  <w:style w:type="character" w:styleId="Hipervnculo">
    <w:name w:val="Hyperlink"/>
    <w:basedOn w:val="Fuentedeprrafopredeter"/>
    <w:uiPriority w:val="99"/>
    <w:semiHidden/>
    <w:unhideWhenUsed/>
    <w:rsid w:val="000E2C5D"/>
    <w:rPr>
      <w:color w:val="0000FF"/>
      <w:u w:val="single"/>
    </w:rPr>
  </w:style>
  <w:style w:type="paragraph" w:styleId="Prrafodelista">
    <w:name w:val="List Paragraph"/>
    <w:basedOn w:val="Normal"/>
    <w:uiPriority w:val="34"/>
    <w:qFormat/>
    <w:rsid w:val="00F160F1"/>
    <w:pPr>
      <w:ind w:left="720"/>
      <w:contextualSpacing/>
    </w:pPr>
  </w:style>
  <w:style w:type="character" w:styleId="Refdecomentario">
    <w:name w:val="annotation reference"/>
    <w:basedOn w:val="Fuentedeprrafopredeter"/>
    <w:uiPriority w:val="99"/>
    <w:semiHidden/>
    <w:unhideWhenUsed/>
    <w:rsid w:val="00B42351"/>
    <w:rPr>
      <w:sz w:val="16"/>
      <w:szCs w:val="16"/>
    </w:rPr>
  </w:style>
  <w:style w:type="paragraph" w:styleId="Textocomentario">
    <w:name w:val="annotation text"/>
    <w:basedOn w:val="Normal"/>
    <w:link w:val="TextocomentarioCar"/>
    <w:uiPriority w:val="99"/>
    <w:semiHidden/>
    <w:unhideWhenUsed/>
    <w:rsid w:val="00B42351"/>
    <w:rPr>
      <w:sz w:val="20"/>
      <w:szCs w:val="20"/>
    </w:rPr>
  </w:style>
  <w:style w:type="character" w:customStyle="1" w:styleId="TextocomentarioCar">
    <w:name w:val="Texto comentario Car"/>
    <w:basedOn w:val="Fuentedeprrafopredeter"/>
    <w:link w:val="Textocomentario"/>
    <w:uiPriority w:val="99"/>
    <w:semiHidden/>
    <w:rsid w:val="00B42351"/>
    <w:rPr>
      <w:sz w:val="20"/>
      <w:szCs w:val="20"/>
    </w:rPr>
  </w:style>
  <w:style w:type="paragraph" w:styleId="Asuntodelcomentario">
    <w:name w:val="annotation subject"/>
    <w:basedOn w:val="Textocomentario"/>
    <w:next w:val="Textocomentario"/>
    <w:link w:val="AsuntodelcomentarioCar"/>
    <w:uiPriority w:val="99"/>
    <w:semiHidden/>
    <w:unhideWhenUsed/>
    <w:rsid w:val="00B42351"/>
    <w:rPr>
      <w:b/>
      <w:bCs/>
    </w:rPr>
  </w:style>
  <w:style w:type="character" w:customStyle="1" w:styleId="AsuntodelcomentarioCar">
    <w:name w:val="Asunto del comentario Car"/>
    <w:basedOn w:val="TextocomentarioCar"/>
    <w:link w:val="Asuntodelcomentario"/>
    <w:uiPriority w:val="99"/>
    <w:semiHidden/>
    <w:rsid w:val="00B42351"/>
    <w:rPr>
      <w:b/>
      <w:bCs/>
      <w:sz w:val="20"/>
      <w:szCs w:val="20"/>
    </w:rPr>
  </w:style>
  <w:style w:type="paragraph" w:styleId="Textodeglobo">
    <w:name w:val="Balloon Text"/>
    <w:basedOn w:val="Normal"/>
    <w:link w:val="TextodegloboCar"/>
    <w:uiPriority w:val="99"/>
    <w:semiHidden/>
    <w:unhideWhenUsed/>
    <w:rsid w:val="00B42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51"/>
    <w:rPr>
      <w:rFonts w:ascii="Segoe UI" w:hAnsi="Segoe UI" w:cs="Segoe UI"/>
      <w:sz w:val="18"/>
      <w:szCs w:val="18"/>
    </w:rPr>
  </w:style>
  <w:style w:type="paragraph" w:styleId="Revisin">
    <w:name w:val="Revision"/>
    <w:hidden/>
    <w:uiPriority w:val="99"/>
    <w:semiHidden/>
    <w:rsid w:val="000C25F9"/>
  </w:style>
  <w:style w:type="paragraph" w:styleId="Encabezado">
    <w:name w:val="header"/>
    <w:basedOn w:val="Normal"/>
    <w:link w:val="EncabezadoCar"/>
    <w:uiPriority w:val="99"/>
    <w:unhideWhenUsed/>
    <w:rsid w:val="00541DA8"/>
    <w:pPr>
      <w:tabs>
        <w:tab w:val="center" w:pos="4419"/>
        <w:tab w:val="right" w:pos="8838"/>
      </w:tabs>
    </w:pPr>
  </w:style>
  <w:style w:type="character" w:customStyle="1" w:styleId="EncabezadoCar">
    <w:name w:val="Encabezado Car"/>
    <w:basedOn w:val="Fuentedeprrafopredeter"/>
    <w:link w:val="Encabezado"/>
    <w:uiPriority w:val="99"/>
    <w:rsid w:val="00541DA8"/>
  </w:style>
  <w:style w:type="paragraph" w:styleId="Piedepgina">
    <w:name w:val="footer"/>
    <w:basedOn w:val="Normal"/>
    <w:link w:val="PiedepginaCar"/>
    <w:uiPriority w:val="99"/>
    <w:unhideWhenUsed/>
    <w:rsid w:val="00541DA8"/>
    <w:pPr>
      <w:tabs>
        <w:tab w:val="center" w:pos="4419"/>
        <w:tab w:val="right" w:pos="8838"/>
      </w:tabs>
    </w:pPr>
  </w:style>
  <w:style w:type="character" w:customStyle="1" w:styleId="PiedepginaCar">
    <w:name w:val="Pie de página Car"/>
    <w:basedOn w:val="Fuentedeprrafopredeter"/>
    <w:link w:val="Piedepgina"/>
    <w:uiPriority w:val="99"/>
    <w:rsid w:val="00541DA8"/>
  </w:style>
  <w:style w:type="table" w:styleId="Tablaconcuadrcula">
    <w:name w:val="Table Grid"/>
    <w:basedOn w:val="Tablanormal"/>
    <w:uiPriority w:val="39"/>
    <w:rsid w:val="00EB20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062">
      <w:bodyDiv w:val="1"/>
      <w:marLeft w:val="0"/>
      <w:marRight w:val="0"/>
      <w:marTop w:val="0"/>
      <w:marBottom w:val="0"/>
      <w:divBdr>
        <w:top w:val="none" w:sz="0" w:space="0" w:color="auto"/>
        <w:left w:val="none" w:sz="0" w:space="0" w:color="auto"/>
        <w:bottom w:val="none" w:sz="0" w:space="0" w:color="auto"/>
        <w:right w:val="none" w:sz="0" w:space="0" w:color="auto"/>
      </w:divBdr>
    </w:div>
    <w:div w:id="194075258">
      <w:bodyDiv w:val="1"/>
      <w:marLeft w:val="0"/>
      <w:marRight w:val="0"/>
      <w:marTop w:val="0"/>
      <w:marBottom w:val="0"/>
      <w:divBdr>
        <w:top w:val="none" w:sz="0" w:space="0" w:color="auto"/>
        <w:left w:val="none" w:sz="0" w:space="0" w:color="auto"/>
        <w:bottom w:val="none" w:sz="0" w:space="0" w:color="auto"/>
        <w:right w:val="none" w:sz="0" w:space="0" w:color="auto"/>
      </w:divBdr>
    </w:div>
    <w:div w:id="578289833">
      <w:bodyDiv w:val="1"/>
      <w:marLeft w:val="0"/>
      <w:marRight w:val="0"/>
      <w:marTop w:val="0"/>
      <w:marBottom w:val="0"/>
      <w:divBdr>
        <w:top w:val="none" w:sz="0" w:space="0" w:color="auto"/>
        <w:left w:val="none" w:sz="0" w:space="0" w:color="auto"/>
        <w:bottom w:val="none" w:sz="0" w:space="0" w:color="auto"/>
        <w:right w:val="none" w:sz="0" w:space="0" w:color="auto"/>
      </w:divBdr>
    </w:div>
    <w:div w:id="651638412">
      <w:bodyDiv w:val="1"/>
      <w:marLeft w:val="0"/>
      <w:marRight w:val="0"/>
      <w:marTop w:val="0"/>
      <w:marBottom w:val="0"/>
      <w:divBdr>
        <w:top w:val="none" w:sz="0" w:space="0" w:color="auto"/>
        <w:left w:val="none" w:sz="0" w:space="0" w:color="auto"/>
        <w:bottom w:val="none" w:sz="0" w:space="0" w:color="auto"/>
        <w:right w:val="none" w:sz="0" w:space="0" w:color="auto"/>
      </w:divBdr>
    </w:div>
    <w:div w:id="673995111">
      <w:bodyDiv w:val="1"/>
      <w:marLeft w:val="0"/>
      <w:marRight w:val="0"/>
      <w:marTop w:val="0"/>
      <w:marBottom w:val="0"/>
      <w:divBdr>
        <w:top w:val="none" w:sz="0" w:space="0" w:color="auto"/>
        <w:left w:val="none" w:sz="0" w:space="0" w:color="auto"/>
        <w:bottom w:val="none" w:sz="0" w:space="0" w:color="auto"/>
        <w:right w:val="none" w:sz="0" w:space="0" w:color="auto"/>
      </w:divBdr>
    </w:div>
    <w:div w:id="697504846">
      <w:bodyDiv w:val="1"/>
      <w:marLeft w:val="0"/>
      <w:marRight w:val="0"/>
      <w:marTop w:val="0"/>
      <w:marBottom w:val="0"/>
      <w:divBdr>
        <w:top w:val="none" w:sz="0" w:space="0" w:color="auto"/>
        <w:left w:val="none" w:sz="0" w:space="0" w:color="auto"/>
        <w:bottom w:val="none" w:sz="0" w:space="0" w:color="auto"/>
        <w:right w:val="none" w:sz="0" w:space="0" w:color="auto"/>
      </w:divBdr>
    </w:div>
    <w:div w:id="1148127619">
      <w:bodyDiv w:val="1"/>
      <w:marLeft w:val="0"/>
      <w:marRight w:val="0"/>
      <w:marTop w:val="0"/>
      <w:marBottom w:val="0"/>
      <w:divBdr>
        <w:top w:val="none" w:sz="0" w:space="0" w:color="auto"/>
        <w:left w:val="none" w:sz="0" w:space="0" w:color="auto"/>
        <w:bottom w:val="none" w:sz="0" w:space="0" w:color="auto"/>
        <w:right w:val="none" w:sz="0" w:space="0" w:color="auto"/>
      </w:divBdr>
    </w:div>
    <w:div w:id="1208641488">
      <w:bodyDiv w:val="1"/>
      <w:marLeft w:val="0"/>
      <w:marRight w:val="0"/>
      <w:marTop w:val="0"/>
      <w:marBottom w:val="0"/>
      <w:divBdr>
        <w:top w:val="none" w:sz="0" w:space="0" w:color="auto"/>
        <w:left w:val="none" w:sz="0" w:space="0" w:color="auto"/>
        <w:bottom w:val="none" w:sz="0" w:space="0" w:color="auto"/>
        <w:right w:val="none" w:sz="0" w:space="0" w:color="auto"/>
      </w:divBdr>
    </w:div>
    <w:div w:id="1215697943">
      <w:bodyDiv w:val="1"/>
      <w:marLeft w:val="0"/>
      <w:marRight w:val="0"/>
      <w:marTop w:val="0"/>
      <w:marBottom w:val="0"/>
      <w:divBdr>
        <w:top w:val="none" w:sz="0" w:space="0" w:color="auto"/>
        <w:left w:val="none" w:sz="0" w:space="0" w:color="auto"/>
        <w:bottom w:val="none" w:sz="0" w:space="0" w:color="auto"/>
        <w:right w:val="none" w:sz="0" w:space="0" w:color="auto"/>
      </w:divBdr>
    </w:div>
    <w:div w:id="1395620309">
      <w:bodyDiv w:val="1"/>
      <w:marLeft w:val="0"/>
      <w:marRight w:val="0"/>
      <w:marTop w:val="0"/>
      <w:marBottom w:val="0"/>
      <w:divBdr>
        <w:top w:val="none" w:sz="0" w:space="0" w:color="auto"/>
        <w:left w:val="none" w:sz="0" w:space="0" w:color="auto"/>
        <w:bottom w:val="none" w:sz="0" w:space="0" w:color="auto"/>
        <w:right w:val="none" w:sz="0" w:space="0" w:color="auto"/>
      </w:divBdr>
    </w:div>
    <w:div w:id="1444182432">
      <w:bodyDiv w:val="1"/>
      <w:marLeft w:val="0"/>
      <w:marRight w:val="0"/>
      <w:marTop w:val="0"/>
      <w:marBottom w:val="0"/>
      <w:divBdr>
        <w:top w:val="none" w:sz="0" w:space="0" w:color="auto"/>
        <w:left w:val="none" w:sz="0" w:space="0" w:color="auto"/>
        <w:bottom w:val="none" w:sz="0" w:space="0" w:color="auto"/>
        <w:right w:val="none" w:sz="0" w:space="0" w:color="auto"/>
      </w:divBdr>
    </w:div>
    <w:div w:id="1724526759">
      <w:bodyDiv w:val="1"/>
      <w:marLeft w:val="0"/>
      <w:marRight w:val="0"/>
      <w:marTop w:val="0"/>
      <w:marBottom w:val="0"/>
      <w:divBdr>
        <w:top w:val="none" w:sz="0" w:space="0" w:color="auto"/>
        <w:left w:val="none" w:sz="0" w:space="0" w:color="auto"/>
        <w:bottom w:val="none" w:sz="0" w:space="0" w:color="auto"/>
        <w:right w:val="none" w:sz="0" w:space="0" w:color="auto"/>
      </w:divBdr>
    </w:div>
    <w:div w:id="1739013371">
      <w:bodyDiv w:val="1"/>
      <w:marLeft w:val="0"/>
      <w:marRight w:val="0"/>
      <w:marTop w:val="0"/>
      <w:marBottom w:val="0"/>
      <w:divBdr>
        <w:top w:val="none" w:sz="0" w:space="0" w:color="auto"/>
        <w:left w:val="none" w:sz="0" w:space="0" w:color="auto"/>
        <w:bottom w:val="none" w:sz="0" w:space="0" w:color="auto"/>
        <w:right w:val="none" w:sz="0" w:space="0" w:color="auto"/>
      </w:divBdr>
      <w:divsChild>
        <w:div w:id="972636988">
          <w:marLeft w:val="0"/>
          <w:marRight w:val="0"/>
          <w:marTop w:val="0"/>
          <w:marBottom w:val="0"/>
          <w:divBdr>
            <w:top w:val="none" w:sz="0" w:space="0" w:color="auto"/>
            <w:left w:val="none" w:sz="0" w:space="0" w:color="auto"/>
            <w:bottom w:val="none" w:sz="0" w:space="0" w:color="auto"/>
            <w:right w:val="none" w:sz="0" w:space="0" w:color="auto"/>
          </w:divBdr>
          <w:divsChild>
            <w:div w:id="831142911">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1769425871">
      <w:bodyDiv w:val="1"/>
      <w:marLeft w:val="0"/>
      <w:marRight w:val="0"/>
      <w:marTop w:val="0"/>
      <w:marBottom w:val="0"/>
      <w:divBdr>
        <w:top w:val="none" w:sz="0" w:space="0" w:color="auto"/>
        <w:left w:val="none" w:sz="0" w:space="0" w:color="auto"/>
        <w:bottom w:val="none" w:sz="0" w:space="0" w:color="auto"/>
        <w:right w:val="none" w:sz="0" w:space="0" w:color="auto"/>
      </w:divBdr>
    </w:div>
    <w:div w:id="1818690258">
      <w:bodyDiv w:val="1"/>
      <w:marLeft w:val="0"/>
      <w:marRight w:val="0"/>
      <w:marTop w:val="0"/>
      <w:marBottom w:val="0"/>
      <w:divBdr>
        <w:top w:val="none" w:sz="0" w:space="0" w:color="auto"/>
        <w:left w:val="none" w:sz="0" w:space="0" w:color="auto"/>
        <w:bottom w:val="none" w:sz="0" w:space="0" w:color="auto"/>
        <w:right w:val="none" w:sz="0" w:space="0" w:color="auto"/>
      </w:divBdr>
    </w:div>
    <w:div w:id="2079160741">
      <w:bodyDiv w:val="1"/>
      <w:marLeft w:val="0"/>
      <w:marRight w:val="0"/>
      <w:marTop w:val="0"/>
      <w:marBottom w:val="0"/>
      <w:divBdr>
        <w:top w:val="none" w:sz="0" w:space="0" w:color="auto"/>
        <w:left w:val="none" w:sz="0" w:space="0" w:color="auto"/>
        <w:bottom w:val="none" w:sz="0" w:space="0" w:color="auto"/>
        <w:right w:val="none" w:sz="0" w:space="0" w:color="auto"/>
      </w:divBdr>
    </w:div>
    <w:div w:id="2112429582">
      <w:bodyDiv w:val="1"/>
      <w:marLeft w:val="0"/>
      <w:marRight w:val="0"/>
      <w:marTop w:val="0"/>
      <w:marBottom w:val="0"/>
      <w:divBdr>
        <w:top w:val="none" w:sz="0" w:space="0" w:color="auto"/>
        <w:left w:val="none" w:sz="0" w:space="0" w:color="auto"/>
        <w:bottom w:val="none" w:sz="0" w:space="0" w:color="auto"/>
        <w:right w:val="none" w:sz="0" w:space="0" w:color="auto"/>
      </w:divBdr>
      <w:divsChild>
        <w:div w:id="1434979216">
          <w:marLeft w:val="0"/>
          <w:marRight w:val="0"/>
          <w:marTop w:val="0"/>
          <w:marBottom w:val="0"/>
          <w:divBdr>
            <w:top w:val="none" w:sz="0" w:space="0" w:color="auto"/>
            <w:left w:val="none" w:sz="0" w:space="0" w:color="auto"/>
            <w:bottom w:val="none" w:sz="0" w:space="0" w:color="auto"/>
            <w:right w:val="none" w:sz="0" w:space="0" w:color="auto"/>
          </w:divBdr>
          <w:divsChild>
            <w:div w:id="1962955681">
              <w:marLeft w:val="0"/>
              <w:marRight w:val="0"/>
              <w:marTop w:val="140"/>
              <w:marBottom w:val="0"/>
              <w:divBdr>
                <w:top w:val="none" w:sz="0" w:space="0" w:color="auto"/>
                <w:left w:val="none" w:sz="0" w:space="0" w:color="auto"/>
                <w:bottom w:val="none" w:sz="0" w:space="0" w:color="auto"/>
                <w:right w:val="none" w:sz="0" w:space="0" w:color="auto"/>
              </w:divBdr>
            </w:div>
          </w:divsChild>
        </w:div>
        <w:div w:id="2084988301">
          <w:marLeft w:val="0"/>
          <w:marRight w:val="0"/>
          <w:marTop w:val="0"/>
          <w:marBottom w:val="0"/>
          <w:divBdr>
            <w:top w:val="none" w:sz="0" w:space="0" w:color="auto"/>
            <w:left w:val="none" w:sz="0" w:space="0" w:color="auto"/>
            <w:bottom w:val="none" w:sz="0" w:space="0" w:color="auto"/>
            <w:right w:val="none" w:sz="0" w:space="0" w:color="auto"/>
          </w:divBdr>
          <w:divsChild>
            <w:div w:id="356740043">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2e66b72d44ba468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2" ma:contentTypeDescription="Crear nuevo documento." ma:contentTypeScope="" ma:versionID="a50d074af22add9c50ae87e86e8b8255">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615b76647210b8bf4fa2c3bd45a9abae"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8850-8150-4B32-BDB4-E4BFB80E3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31697-73E6-4E00-9B91-3A4E30425A7A}">
  <ds:schemaRefs>
    <ds:schemaRef ds:uri="http://schemas.microsoft.com/sharepoint/v3/contenttype/forms"/>
  </ds:schemaRefs>
</ds:datastoreItem>
</file>

<file path=customXml/itemProps3.xml><?xml version="1.0" encoding="utf-8"?>
<ds:datastoreItem xmlns:ds="http://schemas.openxmlformats.org/officeDocument/2006/customXml" ds:itemID="{09D0D306-3F04-4C12-8CE4-9C5E8819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81B09-A997-4FB3-BB9C-64A447A4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Murcia</dc:creator>
  <cp:keywords/>
  <dc:description/>
  <cp:lastModifiedBy>Andres Lozano Karanauskas</cp:lastModifiedBy>
  <cp:revision>21</cp:revision>
  <cp:lastPrinted>2019-10-24T06:02:00Z</cp:lastPrinted>
  <dcterms:created xsi:type="dcterms:W3CDTF">2020-04-05T16:36:00Z</dcterms:created>
  <dcterms:modified xsi:type="dcterms:W3CDTF">2020-04-07T20:22:00Z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0x0101008EC9C7CFC92722469D4BE2822CD07B3D</vt:lpwstr>
  </property>
</Properties>
</file>