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9DC88" w14:textId="77777777" w:rsidR="007D7FD3" w:rsidRDefault="008C4780">
      <w:pPr>
        <w:pStyle w:val="Ttulo1"/>
        <w:spacing w:before="79" w:line="480" w:lineRule="auto"/>
        <w:ind w:left="1701" w:right="1784" w:firstLine="1720"/>
      </w:pPr>
      <w:r>
        <w:t>REPÚ</w:t>
      </w:r>
      <w:r w:rsidR="00C9075B">
        <w:t>BLICA DE COLOMBIA COMISIÓN NACIONAL DE CRÉDITO AGROPECUARIO</w:t>
      </w:r>
    </w:p>
    <w:p w14:paraId="6E6E13B0" w14:textId="77777777" w:rsidR="007D7FD3" w:rsidRDefault="00C9075B">
      <w:pPr>
        <w:spacing w:line="251" w:lineRule="exact"/>
        <w:ind w:left="2847"/>
        <w:rPr>
          <w:b/>
        </w:rPr>
      </w:pPr>
      <w:r>
        <w:rPr>
          <w:b/>
        </w:rPr>
        <w:t>RESOLUCIÓN No</w:t>
      </w:r>
      <w:r w:rsidRPr="00BC73D4">
        <w:rPr>
          <w:b/>
        </w:rPr>
        <w:t xml:space="preserve">. </w:t>
      </w:r>
      <w:r w:rsidR="00BC73D4" w:rsidRPr="00BC73D4">
        <w:rPr>
          <w:b/>
          <w:color w:val="FF0000"/>
        </w:rPr>
        <w:t>XX</w:t>
      </w:r>
      <w:r w:rsidRPr="00BC73D4">
        <w:rPr>
          <w:b/>
        </w:rPr>
        <w:t xml:space="preserve"> DE 2019</w:t>
      </w:r>
    </w:p>
    <w:p w14:paraId="0FF62F51" w14:textId="77777777" w:rsidR="007D7FD3" w:rsidRDefault="007D7FD3">
      <w:pPr>
        <w:pStyle w:val="Textoindependiente"/>
        <w:spacing w:before="4"/>
        <w:rPr>
          <w:b/>
        </w:rPr>
      </w:pPr>
    </w:p>
    <w:p w14:paraId="7281EAF3" w14:textId="77777777" w:rsidR="007D7FD3" w:rsidRPr="00BC73D4" w:rsidRDefault="00C9075B">
      <w:pPr>
        <w:ind w:right="95"/>
        <w:jc w:val="center"/>
        <w:rPr>
          <w:b/>
          <w:color w:val="FF0000"/>
        </w:rPr>
      </w:pPr>
      <w:r>
        <w:rPr>
          <w:b/>
        </w:rPr>
        <w:t>(</w:t>
      </w:r>
      <w:r w:rsidRPr="00BC73D4">
        <w:rPr>
          <w:b/>
          <w:color w:val="FF0000"/>
        </w:rPr>
        <w:t>Octubre 18)</w:t>
      </w:r>
    </w:p>
    <w:p w14:paraId="7D1F52C7" w14:textId="77777777" w:rsidR="007D7FD3" w:rsidRDefault="007D7FD3">
      <w:pPr>
        <w:pStyle w:val="Textoindependiente"/>
        <w:rPr>
          <w:b/>
          <w:sz w:val="24"/>
        </w:rPr>
      </w:pPr>
      <w:bookmarkStart w:id="0" w:name="_GoBack"/>
      <w:bookmarkEnd w:id="0"/>
    </w:p>
    <w:p w14:paraId="35B788B7" w14:textId="77777777" w:rsidR="007D7FD3" w:rsidRDefault="007D7FD3">
      <w:pPr>
        <w:pStyle w:val="Textoindependiente"/>
        <w:spacing w:before="7"/>
        <w:rPr>
          <w:b/>
          <w:sz w:val="19"/>
        </w:rPr>
      </w:pPr>
    </w:p>
    <w:p w14:paraId="5D04A806" w14:textId="621D3EB9" w:rsidR="007D7FD3" w:rsidRDefault="00C9075B">
      <w:pPr>
        <w:pStyle w:val="Textoindependiente"/>
        <w:spacing w:before="1" w:line="242" w:lineRule="auto"/>
        <w:ind w:left="340" w:right="270" w:hanging="161"/>
      </w:pPr>
      <w:r>
        <w:t xml:space="preserve">“Por la cual se adoptan medidas para </w:t>
      </w:r>
      <w:r w:rsidR="00ED1EF4" w:rsidRPr="00ED1EF4">
        <w:t>asegurar la operatividad y sostenibilidad financiera</w:t>
      </w:r>
      <w:r w:rsidR="00ED1EF4" w:rsidRPr="00ED1EF4" w:rsidDel="00ED1EF4">
        <w:t xml:space="preserve"> </w:t>
      </w:r>
      <w:r w:rsidR="00ED1EF4">
        <w:t>de</w:t>
      </w:r>
      <w:r>
        <w:t>l Fondo Agropecuario de Garantías, FAG, y se modifican las Resoluciones No. 2 de 2016 y No. 10 de 2018”</w:t>
      </w:r>
    </w:p>
    <w:p w14:paraId="16AEDC54" w14:textId="77777777" w:rsidR="007D7FD3" w:rsidRDefault="007D7FD3">
      <w:pPr>
        <w:pStyle w:val="Textoindependiente"/>
        <w:rPr>
          <w:sz w:val="24"/>
        </w:rPr>
      </w:pPr>
    </w:p>
    <w:p w14:paraId="4D473671" w14:textId="77777777" w:rsidR="007D7FD3" w:rsidRDefault="007D7FD3">
      <w:pPr>
        <w:pStyle w:val="Textoindependiente"/>
        <w:spacing w:before="9"/>
        <w:rPr>
          <w:sz w:val="19"/>
        </w:rPr>
      </w:pPr>
    </w:p>
    <w:p w14:paraId="4000622B" w14:textId="77777777" w:rsidR="007D7FD3" w:rsidRDefault="00C9075B">
      <w:pPr>
        <w:pStyle w:val="Ttulo1"/>
        <w:spacing w:before="1"/>
        <w:ind w:left="1526"/>
      </w:pPr>
      <w:r>
        <w:t>LA COMISIÓN NACIONAL DE CRÉDITO AGROPECUARIO</w:t>
      </w:r>
    </w:p>
    <w:p w14:paraId="69C2F2A5" w14:textId="77777777" w:rsidR="007D7FD3" w:rsidRDefault="007D7FD3">
      <w:pPr>
        <w:pStyle w:val="Textoindependiente"/>
        <w:spacing w:before="10"/>
        <w:rPr>
          <w:b/>
          <w:sz w:val="21"/>
        </w:rPr>
      </w:pPr>
    </w:p>
    <w:p w14:paraId="76E39AC6" w14:textId="77777777" w:rsidR="007D7FD3" w:rsidRDefault="00C9075B">
      <w:pPr>
        <w:pStyle w:val="Textoindependiente"/>
        <w:spacing w:line="242" w:lineRule="auto"/>
        <w:ind w:left="100" w:right="191"/>
        <w:jc w:val="both"/>
      </w:pPr>
      <w:r>
        <w:t>En ejercicio de las facultades conferidas por los artículo</w:t>
      </w:r>
      <w:r w:rsidR="00554F87">
        <w:t>s 218 y 231 del Estatuto Orgáni</w:t>
      </w:r>
      <w:r>
        <w:t>co del Sistema Financiero, las Leyes 16 de 1990, 69 y 101 de 1993,1731 de 2014, el Decreto</w:t>
      </w:r>
    </w:p>
    <w:p w14:paraId="14B5A148" w14:textId="77777777" w:rsidR="007D7FD3" w:rsidRDefault="00C9075B">
      <w:pPr>
        <w:pStyle w:val="Textoindependiente"/>
        <w:spacing w:line="248" w:lineRule="exact"/>
        <w:ind w:left="100"/>
      </w:pPr>
      <w:r>
        <w:t>Ley 2371 de 2015 y los Decretos 1313 de 1990 y 1071 de 2015, y</w:t>
      </w:r>
    </w:p>
    <w:p w14:paraId="16F90AAB" w14:textId="77777777" w:rsidR="007D7FD3" w:rsidRDefault="007D7FD3">
      <w:pPr>
        <w:pStyle w:val="Textoindependiente"/>
        <w:spacing w:before="10"/>
        <w:rPr>
          <w:sz w:val="21"/>
        </w:rPr>
      </w:pPr>
    </w:p>
    <w:p w14:paraId="6B1B0ED8" w14:textId="77777777" w:rsidR="008C4780" w:rsidRDefault="008C4780">
      <w:pPr>
        <w:pStyle w:val="Textoindependiente"/>
        <w:spacing w:before="10"/>
        <w:rPr>
          <w:sz w:val="21"/>
        </w:rPr>
      </w:pPr>
    </w:p>
    <w:p w14:paraId="081574AD" w14:textId="77777777" w:rsidR="007D7FD3" w:rsidRDefault="00C9075B">
      <w:pPr>
        <w:pStyle w:val="Ttulo1"/>
        <w:spacing w:before="1"/>
        <w:ind w:right="94"/>
        <w:jc w:val="center"/>
      </w:pPr>
      <w:r>
        <w:t>CONSIDERANDO</w:t>
      </w:r>
    </w:p>
    <w:p w14:paraId="3A29BC3B" w14:textId="77777777" w:rsidR="007D7FD3" w:rsidRDefault="007D7FD3">
      <w:pPr>
        <w:pStyle w:val="Textoindependiente"/>
        <w:spacing w:before="3"/>
        <w:rPr>
          <w:b/>
        </w:rPr>
      </w:pPr>
    </w:p>
    <w:p w14:paraId="6E2703CA" w14:textId="77777777" w:rsidR="007D7FD3" w:rsidRDefault="00C9075B" w:rsidP="00046254">
      <w:pPr>
        <w:pStyle w:val="Textoindependiente"/>
        <w:spacing w:before="1"/>
        <w:ind w:right="191"/>
        <w:jc w:val="both"/>
      </w:pPr>
      <w:r>
        <w:rPr>
          <w:b/>
        </w:rPr>
        <w:t>Primero.</w:t>
      </w:r>
      <w:r>
        <w:rPr>
          <w:b/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literales</w:t>
      </w:r>
      <w:r>
        <w:rPr>
          <w:spacing w:val="-9"/>
        </w:rPr>
        <w:t xml:space="preserve"> </w:t>
      </w:r>
      <w:r>
        <w:rPr>
          <w:spacing w:val="3"/>
        </w:rPr>
        <w:t>k.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o.,</w:t>
      </w:r>
      <w:r>
        <w:rPr>
          <w:spacing w:val="-10"/>
        </w:rPr>
        <w:t xml:space="preserve"> </w:t>
      </w:r>
      <w:r>
        <w:t>numeral</w:t>
      </w:r>
      <w:r>
        <w:rPr>
          <w:spacing w:val="-8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 xml:space="preserve">218 del Estatuto Orgánico del Sistema Financiero, que se refieren a las funciones que le corresponde ejercer a la Comisión Nacional de Crédito Agropecuario en su calidad de organismo rector del financiamiento y del manejo de </w:t>
      </w:r>
      <w:r>
        <w:rPr>
          <w:spacing w:val="2"/>
        </w:rPr>
        <w:t xml:space="preserve">riesgos </w:t>
      </w:r>
      <w:r>
        <w:t>del sector agropecuario, ésta podrá:</w:t>
      </w:r>
    </w:p>
    <w:p w14:paraId="69C94CD9" w14:textId="77777777" w:rsidR="007D7FD3" w:rsidRDefault="007D7FD3" w:rsidP="00046254">
      <w:pPr>
        <w:pStyle w:val="Textoindependiente"/>
        <w:spacing w:before="8"/>
        <w:rPr>
          <w:sz w:val="21"/>
        </w:rPr>
      </w:pPr>
    </w:p>
    <w:p w14:paraId="6A961365" w14:textId="77777777" w:rsidR="007D7FD3" w:rsidRDefault="00C9075B" w:rsidP="00046254">
      <w:pPr>
        <w:spacing w:before="1"/>
        <w:rPr>
          <w:i/>
        </w:rPr>
      </w:pPr>
      <w:r>
        <w:rPr>
          <w:i/>
        </w:rPr>
        <w:t>“(…)</w:t>
      </w:r>
    </w:p>
    <w:p w14:paraId="1A72FF7B" w14:textId="77777777" w:rsidR="007D7FD3" w:rsidRDefault="007D7FD3" w:rsidP="00046254">
      <w:pPr>
        <w:pStyle w:val="Textoindependiente"/>
        <w:spacing w:before="11"/>
        <w:rPr>
          <w:i/>
          <w:sz w:val="21"/>
        </w:rPr>
      </w:pPr>
    </w:p>
    <w:p w14:paraId="48BFD9D7" w14:textId="77777777" w:rsidR="007D7FD3" w:rsidRDefault="00C9075B" w:rsidP="00046254">
      <w:pPr>
        <w:ind w:right="202"/>
        <w:jc w:val="both"/>
        <w:rPr>
          <w:i/>
        </w:rPr>
      </w:pPr>
      <w:r>
        <w:rPr>
          <w:i/>
        </w:rPr>
        <w:t>k.</w:t>
      </w:r>
      <w:r>
        <w:rPr>
          <w:i/>
          <w:spacing w:val="-9"/>
        </w:rPr>
        <w:t xml:space="preserve"> </w:t>
      </w:r>
      <w:r>
        <w:rPr>
          <w:i/>
        </w:rPr>
        <w:t>Determinar</w:t>
      </w:r>
      <w:r>
        <w:rPr>
          <w:i/>
          <w:spacing w:val="-5"/>
        </w:rPr>
        <w:t xml:space="preserve"> </w:t>
      </w:r>
      <w:r>
        <w:rPr>
          <w:i/>
        </w:rPr>
        <w:t>el</w:t>
      </w:r>
      <w:r>
        <w:rPr>
          <w:i/>
          <w:spacing w:val="-7"/>
        </w:rPr>
        <w:t xml:space="preserve"> </w:t>
      </w:r>
      <w:r>
        <w:rPr>
          <w:i/>
        </w:rPr>
        <w:t>valor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-7"/>
        </w:rPr>
        <w:t xml:space="preserve"> </w:t>
      </w:r>
      <w:r>
        <w:rPr>
          <w:i/>
        </w:rPr>
        <w:t>comisiones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cobrarán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todos</w:t>
      </w:r>
      <w:r>
        <w:rPr>
          <w:i/>
          <w:spacing w:val="-8"/>
        </w:rPr>
        <w:t xml:space="preserve"> </w:t>
      </w:r>
      <w:r>
        <w:rPr>
          <w:i/>
        </w:rPr>
        <w:t>los</w:t>
      </w:r>
      <w:r>
        <w:rPr>
          <w:i/>
          <w:spacing w:val="-7"/>
        </w:rPr>
        <w:t xml:space="preserve"> </w:t>
      </w:r>
      <w:r>
        <w:rPr>
          <w:i/>
        </w:rPr>
        <w:t>usuarios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crédito,</w:t>
      </w:r>
      <w:r>
        <w:rPr>
          <w:i/>
          <w:spacing w:val="-9"/>
        </w:rPr>
        <w:t xml:space="preserve"> </w:t>
      </w:r>
      <w:r>
        <w:rPr>
          <w:i/>
        </w:rPr>
        <w:t xml:space="preserve">el monto máximo de las obligaciones a respaldar, las condiciones económicas de los beneficiarios y los demás aspectos </w:t>
      </w:r>
      <w:r>
        <w:rPr>
          <w:i/>
          <w:spacing w:val="2"/>
        </w:rPr>
        <w:t xml:space="preserve">que </w:t>
      </w:r>
      <w:r>
        <w:rPr>
          <w:i/>
        </w:rPr>
        <w:t>aseguren la operatividad del Fondo Agropecuario de Garantías.</w:t>
      </w:r>
    </w:p>
    <w:p w14:paraId="0314E3E0" w14:textId="77777777" w:rsidR="007D7FD3" w:rsidRDefault="007D7FD3" w:rsidP="00046254">
      <w:pPr>
        <w:pStyle w:val="Textoindependiente"/>
        <w:rPr>
          <w:i/>
        </w:rPr>
      </w:pPr>
    </w:p>
    <w:p w14:paraId="5376C8E3" w14:textId="77777777" w:rsidR="007D7FD3" w:rsidRDefault="00C9075B" w:rsidP="00046254">
      <w:pPr>
        <w:rPr>
          <w:i/>
        </w:rPr>
      </w:pPr>
      <w:r>
        <w:rPr>
          <w:i/>
        </w:rPr>
        <w:t>(…)</w:t>
      </w:r>
    </w:p>
    <w:p w14:paraId="0F05955F" w14:textId="77777777" w:rsidR="007D7FD3" w:rsidRDefault="007D7FD3" w:rsidP="00046254">
      <w:pPr>
        <w:pStyle w:val="Textoindependiente"/>
        <w:spacing w:before="11"/>
        <w:rPr>
          <w:i/>
          <w:sz w:val="21"/>
        </w:rPr>
      </w:pPr>
    </w:p>
    <w:p w14:paraId="64400D04" w14:textId="77777777" w:rsidR="007D7FD3" w:rsidRDefault="00C9075B" w:rsidP="00046254">
      <w:pPr>
        <w:ind w:right="204"/>
        <w:jc w:val="both"/>
        <w:rPr>
          <w:i/>
        </w:rPr>
      </w:pPr>
      <w:r>
        <w:rPr>
          <w:i/>
        </w:rPr>
        <w:t>o.</w:t>
      </w:r>
      <w:r>
        <w:rPr>
          <w:i/>
          <w:spacing w:val="-15"/>
        </w:rPr>
        <w:t xml:space="preserve"> </w:t>
      </w:r>
      <w:r>
        <w:rPr>
          <w:i/>
        </w:rPr>
        <w:t>Establecer</w:t>
      </w:r>
      <w:r>
        <w:rPr>
          <w:i/>
          <w:spacing w:val="-12"/>
        </w:rPr>
        <w:t xml:space="preserve"> </w:t>
      </w:r>
      <w:r>
        <w:rPr>
          <w:i/>
        </w:rPr>
        <w:t>anualmente</w:t>
      </w:r>
      <w:r>
        <w:rPr>
          <w:i/>
          <w:spacing w:val="-11"/>
        </w:rPr>
        <w:t xml:space="preserve"> </w:t>
      </w:r>
      <w:r>
        <w:rPr>
          <w:i/>
        </w:rPr>
        <w:t>las</w:t>
      </w:r>
      <w:r>
        <w:rPr>
          <w:i/>
          <w:spacing w:val="-14"/>
        </w:rPr>
        <w:t xml:space="preserve"> </w:t>
      </w:r>
      <w:r>
        <w:rPr>
          <w:i/>
        </w:rPr>
        <w:t>condiciones</w:t>
      </w:r>
      <w:r>
        <w:rPr>
          <w:i/>
          <w:spacing w:val="-14"/>
        </w:rPr>
        <w:t xml:space="preserve"> </w:t>
      </w:r>
      <w:r>
        <w:rPr>
          <w:i/>
        </w:rPr>
        <w:t>generales</w:t>
      </w:r>
      <w:r>
        <w:rPr>
          <w:i/>
          <w:spacing w:val="-18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las</w:t>
      </w:r>
      <w:r>
        <w:rPr>
          <w:i/>
          <w:spacing w:val="-19"/>
        </w:rPr>
        <w:t xml:space="preserve"> </w:t>
      </w:r>
      <w:r>
        <w:rPr>
          <w:i/>
        </w:rPr>
        <w:t>garantías</w:t>
      </w:r>
      <w:r>
        <w:rPr>
          <w:i/>
          <w:spacing w:val="-14"/>
        </w:rPr>
        <w:t xml:space="preserve"> </w:t>
      </w:r>
      <w:r>
        <w:rPr>
          <w:i/>
        </w:rPr>
        <w:t>otorgadas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través</w:t>
      </w:r>
      <w:r>
        <w:rPr>
          <w:i/>
          <w:spacing w:val="-14"/>
        </w:rPr>
        <w:t xml:space="preserve"> </w:t>
      </w:r>
      <w:r>
        <w:rPr>
          <w:i/>
        </w:rPr>
        <w:t>del Fondo Agropecuario de Garantías, el monto máximo de las obligaciones a respaldar y cuando haya lugar, las condiciones en las cuales se aplica el subsidio otorgado por el Estado a las comisiones de las garantías. En todo caso, deberá asegurar la operatividad y sostenibilidad financiera del</w:t>
      </w:r>
      <w:r>
        <w:rPr>
          <w:i/>
          <w:spacing w:val="-5"/>
        </w:rPr>
        <w:t xml:space="preserve"> </w:t>
      </w:r>
      <w:r>
        <w:rPr>
          <w:i/>
        </w:rPr>
        <w:t>Fondo.</w:t>
      </w:r>
    </w:p>
    <w:p w14:paraId="08403271" w14:textId="77777777" w:rsidR="007D7FD3" w:rsidRDefault="007D7FD3" w:rsidP="00046254">
      <w:pPr>
        <w:pStyle w:val="Textoindependiente"/>
        <w:spacing w:before="2"/>
        <w:rPr>
          <w:i/>
        </w:rPr>
      </w:pPr>
    </w:p>
    <w:p w14:paraId="21DBC051" w14:textId="77777777" w:rsidR="007D7FD3" w:rsidRDefault="00C9075B" w:rsidP="00046254">
      <w:pPr>
        <w:spacing w:before="1"/>
        <w:rPr>
          <w:i/>
        </w:rPr>
      </w:pPr>
      <w:r>
        <w:rPr>
          <w:i/>
        </w:rPr>
        <w:t>(…)”</w:t>
      </w:r>
    </w:p>
    <w:p w14:paraId="066D9DCC" w14:textId="77777777" w:rsidR="007D7FD3" w:rsidRDefault="007D7FD3" w:rsidP="00046254">
      <w:pPr>
        <w:pStyle w:val="Textoindependiente"/>
        <w:spacing w:before="10"/>
        <w:rPr>
          <w:i/>
          <w:sz w:val="21"/>
        </w:rPr>
      </w:pPr>
    </w:p>
    <w:p w14:paraId="780778C3" w14:textId="1B38842A" w:rsidR="007D7FD3" w:rsidRDefault="00C9075B" w:rsidP="00457A74">
      <w:pPr>
        <w:ind w:right="192"/>
        <w:jc w:val="both"/>
        <w:rPr>
          <w:i/>
        </w:rPr>
      </w:pPr>
      <w:r>
        <w:rPr>
          <w:b/>
        </w:rPr>
        <w:t xml:space="preserve">Segundo. </w:t>
      </w:r>
      <w:r>
        <w:t xml:space="preserve">Que de acuerdo con lo dispuesto en el parágrafo 1o. del numeral 2 del artículo 231 del Estatuto Orgánico del Sistema Financiero, en </w:t>
      </w:r>
      <w:r>
        <w:rPr>
          <w:spacing w:val="-3"/>
        </w:rPr>
        <w:t xml:space="preserve">su </w:t>
      </w:r>
      <w:r>
        <w:t>actual redacción, la Comisión Nacional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Crédito</w:t>
      </w:r>
      <w:r>
        <w:rPr>
          <w:spacing w:val="-15"/>
        </w:rPr>
        <w:t xml:space="preserve"> </w:t>
      </w:r>
      <w:r>
        <w:t>Agropecuario</w:t>
      </w:r>
      <w:r>
        <w:rPr>
          <w:spacing w:val="-13"/>
        </w:rPr>
        <w:t xml:space="preserve"> </w:t>
      </w:r>
      <w:r>
        <w:rPr>
          <w:i/>
        </w:rPr>
        <w:t>“determinará</w:t>
      </w:r>
      <w:r>
        <w:rPr>
          <w:i/>
          <w:spacing w:val="-14"/>
        </w:rPr>
        <w:t xml:space="preserve"> </w:t>
      </w:r>
      <w:r>
        <w:rPr>
          <w:i/>
        </w:rPr>
        <w:t>las</w:t>
      </w:r>
      <w:r>
        <w:rPr>
          <w:i/>
          <w:spacing w:val="-17"/>
        </w:rPr>
        <w:t xml:space="preserve"> </w:t>
      </w:r>
      <w:r>
        <w:rPr>
          <w:i/>
        </w:rPr>
        <w:t>condiciones</w:t>
      </w:r>
      <w:r>
        <w:rPr>
          <w:i/>
          <w:spacing w:val="-16"/>
        </w:rPr>
        <w:t xml:space="preserve"> </w:t>
      </w:r>
      <w:r>
        <w:rPr>
          <w:i/>
        </w:rPr>
        <w:t>económicas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los</w:t>
      </w:r>
      <w:r>
        <w:rPr>
          <w:i/>
          <w:spacing w:val="-17"/>
        </w:rPr>
        <w:t xml:space="preserve"> </w:t>
      </w:r>
      <w:r>
        <w:rPr>
          <w:i/>
        </w:rPr>
        <w:t>usuarios garantizados,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cuantía</w:t>
      </w:r>
      <w:r>
        <w:rPr>
          <w:i/>
          <w:spacing w:val="-6"/>
        </w:rPr>
        <w:t xml:space="preserve"> </w:t>
      </w:r>
      <w:r>
        <w:rPr>
          <w:i/>
        </w:rPr>
        <w:t>individual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los</w:t>
      </w:r>
      <w:r>
        <w:rPr>
          <w:i/>
          <w:spacing w:val="-4"/>
        </w:rPr>
        <w:t xml:space="preserve"> </w:t>
      </w:r>
      <w:r>
        <w:rPr>
          <w:i/>
        </w:rPr>
        <w:t>créditos</w:t>
      </w:r>
      <w:r>
        <w:rPr>
          <w:i/>
          <w:spacing w:val="-10"/>
        </w:rPr>
        <w:t xml:space="preserve"> </w:t>
      </w:r>
      <w:r>
        <w:rPr>
          <w:i/>
        </w:rPr>
        <w:t>u</w:t>
      </w:r>
      <w:r>
        <w:rPr>
          <w:i/>
          <w:spacing w:val="-6"/>
        </w:rPr>
        <w:t xml:space="preserve"> </w:t>
      </w:r>
      <w:r>
        <w:rPr>
          <w:i/>
        </w:rPr>
        <w:t>operaciones</w:t>
      </w:r>
      <w:r>
        <w:rPr>
          <w:i/>
          <w:spacing w:val="-5"/>
        </w:rPr>
        <w:t xml:space="preserve"> </w:t>
      </w:r>
      <w:r>
        <w:rPr>
          <w:i/>
        </w:rPr>
        <w:t>susceptibles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 xml:space="preserve">garantías, la cobertura y las comisiones de las garantías y la reglamentación operativa del Fondo. Para el efecto, se priorizará a los pequeños productores, sin perjuicio del otorgamiento de garantías a los medianos y grandes, de acuerdo con los lineamientos </w:t>
      </w:r>
      <w:r w:rsidRPr="00C23A1A">
        <w:rPr>
          <w:i/>
        </w:rPr>
        <w:t>de la</w:t>
      </w:r>
      <w:r w:rsidRPr="00C23A1A">
        <w:rPr>
          <w:i/>
          <w:spacing w:val="-2"/>
        </w:rPr>
        <w:t xml:space="preserve"> </w:t>
      </w:r>
      <w:r w:rsidRPr="00456E2C">
        <w:rPr>
          <w:i/>
        </w:rPr>
        <w:t>política</w:t>
      </w:r>
      <w:r w:rsidR="00457A74" w:rsidRPr="00456E2C">
        <w:rPr>
          <w:i/>
        </w:rPr>
        <w:t xml:space="preserve"> </w:t>
      </w:r>
      <w:r w:rsidRPr="00456E2C">
        <w:rPr>
          <w:i/>
        </w:rPr>
        <w:t>agropecuaria</w:t>
      </w:r>
      <w:r>
        <w:rPr>
          <w:i/>
        </w:rPr>
        <w:t xml:space="preserve"> y rural.”</w:t>
      </w:r>
    </w:p>
    <w:p w14:paraId="51B0D83C" w14:textId="77777777" w:rsidR="007D7FD3" w:rsidRDefault="007D7FD3" w:rsidP="00046254">
      <w:pPr>
        <w:pStyle w:val="Textoindependiente"/>
        <w:spacing w:before="10"/>
        <w:rPr>
          <w:i/>
          <w:sz w:val="21"/>
        </w:rPr>
      </w:pPr>
    </w:p>
    <w:p w14:paraId="0C9D62E3" w14:textId="63EBC9E7" w:rsidR="007D7FD3" w:rsidRDefault="00C9075B" w:rsidP="009C61FD">
      <w:pPr>
        <w:pStyle w:val="Textoindependiente"/>
        <w:jc w:val="both"/>
      </w:pPr>
      <w:r>
        <w:rPr>
          <w:b/>
        </w:rPr>
        <w:lastRenderedPageBreak/>
        <w:t xml:space="preserve">Tercero. </w:t>
      </w:r>
      <w:r>
        <w:t>Que la CNCA mediante la Resolución No. 2 de 2016, modificada por la</w:t>
      </w:r>
      <w:r w:rsidR="00457A74">
        <w:t>s</w:t>
      </w:r>
      <w:r>
        <w:t xml:space="preserve"> Resoluci</w:t>
      </w:r>
      <w:r w:rsidR="00457A74">
        <w:t xml:space="preserve">ones No. </w:t>
      </w:r>
      <w:r>
        <w:t xml:space="preserve">3 y </w:t>
      </w:r>
      <w:r w:rsidR="00457A74">
        <w:t xml:space="preserve">No. </w:t>
      </w:r>
      <w:r>
        <w:t xml:space="preserve">4 de 2018 y </w:t>
      </w:r>
      <w:r w:rsidR="00457A74">
        <w:t xml:space="preserve">No. </w:t>
      </w:r>
      <w:r>
        <w:t>10 de 2019, estableció la reglamentación y operatividad del Fondo Agropecuario de Garantías.</w:t>
      </w:r>
    </w:p>
    <w:p w14:paraId="0CE7662D" w14:textId="77777777" w:rsidR="007D7FD3" w:rsidRDefault="007D7FD3" w:rsidP="00046254">
      <w:pPr>
        <w:pStyle w:val="Textoindependiente"/>
        <w:spacing w:before="6"/>
      </w:pPr>
    </w:p>
    <w:p w14:paraId="2447794F" w14:textId="77777777" w:rsidR="007D7FD3" w:rsidRDefault="00C9075B" w:rsidP="00046254">
      <w:pPr>
        <w:pStyle w:val="Textoindependiente"/>
        <w:spacing w:line="237" w:lineRule="auto"/>
        <w:ind w:right="195"/>
        <w:jc w:val="both"/>
      </w:pPr>
      <w:r>
        <w:rPr>
          <w:b/>
        </w:rPr>
        <w:t>Cuarto.</w:t>
      </w:r>
      <w:r>
        <w:rPr>
          <w:b/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CNCA</w:t>
      </w:r>
      <w:r>
        <w:rPr>
          <w:spacing w:val="-19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Resolución</w:t>
      </w:r>
      <w:r>
        <w:rPr>
          <w:spacing w:val="-15"/>
        </w:rPr>
        <w:t xml:space="preserve"> </w:t>
      </w:r>
      <w:r>
        <w:t>No.</w:t>
      </w:r>
      <w:r>
        <w:rPr>
          <w:spacing w:val="-19"/>
        </w:rPr>
        <w:t xml:space="preserve"> </w:t>
      </w:r>
      <w:r>
        <w:t>10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2"/>
        </w:rPr>
        <w:t>2018,</w:t>
      </w:r>
      <w:r>
        <w:rPr>
          <w:spacing w:val="-18"/>
        </w:rPr>
        <w:t xml:space="preserve"> </w:t>
      </w:r>
      <w:r>
        <w:t>modificada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Resolución 10 de 2019, aprobó el Plan Anual de Garantías para el año</w:t>
      </w:r>
      <w:r>
        <w:rPr>
          <w:spacing w:val="-18"/>
        </w:rPr>
        <w:t xml:space="preserve"> </w:t>
      </w:r>
      <w:r>
        <w:t>2019.</w:t>
      </w:r>
    </w:p>
    <w:p w14:paraId="65057E93" w14:textId="77777777" w:rsidR="007D7FD3" w:rsidRDefault="007D7FD3" w:rsidP="00046254">
      <w:pPr>
        <w:pStyle w:val="Textoindependiente"/>
        <w:spacing w:before="10"/>
        <w:rPr>
          <w:sz w:val="21"/>
        </w:rPr>
      </w:pPr>
    </w:p>
    <w:p w14:paraId="1ED5B40E" w14:textId="49DD7943" w:rsidR="007D7FD3" w:rsidRDefault="00C9075B" w:rsidP="00046254">
      <w:pPr>
        <w:pStyle w:val="Textoindependiente"/>
        <w:spacing w:before="1"/>
        <w:ind w:right="199"/>
        <w:jc w:val="both"/>
      </w:pPr>
      <w:r>
        <w:rPr>
          <w:b/>
        </w:rPr>
        <w:t>Quinto.</w:t>
      </w:r>
      <w:r>
        <w:rPr>
          <w:b/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actualmente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Agropecuario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Garantías,</w:t>
      </w:r>
      <w:r>
        <w:rPr>
          <w:spacing w:val="-9"/>
        </w:rPr>
        <w:t xml:space="preserve"> </w:t>
      </w:r>
      <w:r>
        <w:t>FAG,</w:t>
      </w:r>
      <w:r>
        <w:rPr>
          <w:spacing w:val="-8"/>
        </w:rPr>
        <w:t xml:space="preserve"> </w:t>
      </w:r>
      <w:r>
        <w:t>enfrenta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deterioro del</w:t>
      </w:r>
      <w:r>
        <w:rPr>
          <w:spacing w:val="-11"/>
        </w:rPr>
        <w:t xml:space="preserve"> </w:t>
      </w:r>
      <w:r>
        <w:t>crédito</w:t>
      </w:r>
      <w:r>
        <w:rPr>
          <w:spacing w:val="-8"/>
        </w:rPr>
        <w:t xml:space="preserve"> </w:t>
      </w:r>
      <w:r w:rsidRPr="00C23A1A">
        <w:t>garantizado,</w:t>
      </w:r>
      <w:r w:rsidRPr="00C23A1A">
        <w:rPr>
          <w:spacing w:val="-12"/>
        </w:rPr>
        <w:t xml:space="preserve"> </w:t>
      </w:r>
      <w:r w:rsidRPr="00C23A1A">
        <w:t>el</w:t>
      </w:r>
      <w:r w:rsidRPr="00C23A1A">
        <w:rPr>
          <w:spacing w:val="-11"/>
        </w:rPr>
        <w:t xml:space="preserve"> </w:t>
      </w:r>
      <w:r w:rsidRPr="00C23A1A">
        <w:t>cual,</w:t>
      </w:r>
      <w:r w:rsidRPr="00C23A1A">
        <w:rPr>
          <w:spacing w:val="-12"/>
        </w:rPr>
        <w:t xml:space="preserve"> </w:t>
      </w:r>
      <w:r w:rsidRPr="00C23A1A">
        <w:t>genera</w:t>
      </w:r>
      <w:r w:rsidRPr="00C23A1A">
        <w:rPr>
          <w:spacing w:val="-8"/>
        </w:rPr>
        <w:t xml:space="preserve"> </w:t>
      </w:r>
      <w:r w:rsidRPr="00C23A1A">
        <w:t>un</w:t>
      </w:r>
      <w:r w:rsidRPr="00C23A1A">
        <w:rPr>
          <w:spacing w:val="-9"/>
        </w:rPr>
        <w:t xml:space="preserve"> </w:t>
      </w:r>
      <w:r w:rsidRPr="00C23A1A">
        <w:t>impacto</w:t>
      </w:r>
      <w:r w:rsidRPr="00C23A1A">
        <w:rPr>
          <w:spacing w:val="-8"/>
        </w:rPr>
        <w:t xml:space="preserve"> </w:t>
      </w:r>
      <w:r w:rsidRPr="00C23A1A">
        <w:t>financiero</w:t>
      </w:r>
      <w:r w:rsidRPr="00C23A1A">
        <w:rPr>
          <w:spacing w:val="-4"/>
        </w:rPr>
        <w:t xml:space="preserve"> </w:t>
      </w:r>
      <w:r w:rsidRPr="00C23A1A">
        <w:t xml:space="preserve">que disminuye el </w:t>
      </w:r>
      <w:r w:rsidR="002F78FA" w:rsidRPr="00C23A1A">
        <w:t>p</w:t>
      </w:r>
      <w:r w:rsidRPr="00C23A1A">
        <w:t xml:space="preserve">atrimonio </w:t>
      </w:r>
      <w:r w:rsidR="002F78FA" w:rsidRPr="00C23A1A">
        <w:t xml:space="preserve">y </w:t>
      </w:r>
      <w:r w:rsidR="00C23A1A">
        <w:t xml:space="preserve">podría </w:t>
      </w:r>
      <w:r w:rsidR="002F78FA" w:rsidRPr="00456E2C">
        <w:t>afecta</w:t>
      </w:r>
      <w:r w:rsidR="00C23A1A">
        <w:t>r</w:t>
      </w:r>
      <w:r w:rsidR="002F78FA" w:rsidRPr="00456E2C">
        <w:t xml:space="preserve"> la sostenibilidad financiera</w:t>
      </w:r>
      <w:r w:rsidR="002F78FA">
        <w:t xml:space="preserve"> </w:t>
      </w:r>
      <w:r>
        <w:t>del FAG</w:t>
      </w:r>
      <w:r w:rsidR="00456E2C">
        <w:t>. Adicionalmente,</w:t>
      </w:r>
      <w:r w:rsidR="002F78FA" w:rsidRPr="002F78FA">
        <w:t xml:space="preserve"> </w:t>
      </w:r>
      <w:r>
        <w:t>dado que la capacidad del Fondo para asumir riesgos</w:t>
      </w:r>
      <w:r>
        <w:rPr>
          <w:spacing w:val="-19"/>
        </w:rPr>
        <w:t xml:space="preserve"> </w:t>
      </w:r>
      <w:r>
        <w:t>corresponde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veces</w:t>
      </w:r>
      <w:r>
        <w:rPr>
          <w:spacing w:val="-19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patrimonio</w:t>
      </w:r>
      <w:r>
        <w:rPr>
          <w:spacing w:val="-15"/>
        </w:rPr>
        <w:t xml:space="preserve"> </w:t>
      </w:r>
      <w:r>
        <w:t>neto,</w:t>
      </w:r>
      <w:r>
        <w:rPr>
          <w:spacing w:val="-19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disminuir</w:t>
      </w:r>
      <w:r>
        <w:rPr>
          <w:spacing w:val="-16"/>
        </w:rPr>
        <w:t xml:space="preserve"> </w:t>
      </w:r>
      <w:r>
        <w:t>éste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reduce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capacidad de expedir garantías.</w:t>
      </w:r>
    </w:p>
    <w:p w14:paraId="07695116" w14:textId="77777777" w:rsidR="007D7FD3" w:rsidRDefault="007D7FD3" w:rsidP="00046254">
      <w:pPr>
        <w:pStyle w:val="Textoindependiente"/>
        <w:spacing w:before="2"/>
      </w:pPr>
    </w:p>
    <w:p w14:paraId="6E585DDB" w14:textId="25770F29" w:rsidR="007D7FD3" w:rsidRDefault="00C9075B" w:rsidP="00046254">
      <w:pPr>
        <w:pStyle w:val="Textoindependiente"/>
        <w:ind w:right="201"/>
        <w:jc w:val="both"/>
      </w:pPr>
      <w:r>
        <w:rPr>
          <w:b/>
        </w:rPr>
        <w:t>Sexto.</w:t>
      </w:r>
      <w:r>
        <w:rPr>
          <w:b/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disminución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mes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mes,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expedir</w:t>
      </w:r>
      <w:r>
        <w:rPr>
          <w:spacing w:val="-6"/>
        </w:rPr>
        <w:t xml:space="preserve"> </w:t>
      </w:r>
      <w:r>
        <w:t xml:space="preserve">nuevas garantías para los créditos para el sector agropecuario y rural puede verse afectada especialmente para los pequeños productores, lo que </w:t>
      </w:r>
      <w:r w:rsidR="00915C37">
        <w:t xml:space="preserve">impediría a este tipo de productores acceder a una herramienta que facilita su </w:t>
      </w:r>
      <w:r>
        <w:t>acceso al crédito.</w:t>
      </w:r>
    </w:p>
    <w:p w14:paraId="4F15827C" w14:textId="77777777" w:rsidR="0071336A" w:rsidRDefault="0071336A" w:rsidP="00046254">
      <w:pPr>
        <w:pStyle w:val="Textoindependiente"/>
        <w:ind w:right="201"/>
        <w:jc w:val="both"/>
      </w:pPr>
    </w:p>
    <w:p w14:paraId="073BA67E" w14:textId="77777777" w:rsidR="00C70012" w:rsidRDefault="0071336A" w:rsidP="00046254">
      <w:pPr>
        <w:jc w:val="both"/>
      </w:pPr>
      <w:r w:rsidRPr="00FA0EF7">
        <w:rPr>
          <w:b/>
        </w:rPr>
        <w:t>Séptimo</w:t>
      </w:r>
      <w:r w:rsidR="004A41D3" w:rsidRPr="00FA0EF7">
        <w:rPr>
          <w:b/>
        </w:rPr>
        <w:t>.</w:t>
      </w:r>
      <w:r w:rsidR="004A41D3">
        <w:t xml:space="preserve"> Que </w:t>
      </w:r>
      <w:r w:rsidR="000A515F">
        <w:t xml:space="preserve">el Banco Mundial presentó </w:t>
      </w:r>
      <w:r w:rsidR="000A515F" w:rsidRPr="007D0D1E">
        <w:t xml:space="preserve">en </w:t>
      </w:r>
      <w:r w:rsidR="004A41D3" w:rsidRPr="007D0D1E">
        <w:t xml:space="preserve">el </w:t>
      </w:r>
      <w:r w:rsidR="008C4780" w:rsidRPr="00BC73D4">
        <w:t>“</w:t>
      </w:r>
      <w:r w:rsidR="008C4780" w:rsidRPr="00BC73D4">
        <w:rPr>
          <w:i/>
        </w:rPr>
        <w:t>I</w:t>
      </w:r>
      <w:r w:rsidR="004A41D3" w:rsidRPr="00BC73D4">
        <w:rPr>
          <w:i/>
        </w:rPr>
        <w:t>nforme sobre evaluación de necesidades del FAG</w:t>
      </w:r>
      <w:r w:rsidR="008C4780" w:rsidRPr="00BC73D4">
        <w:rPr>
          <w:i/>
        </w:rPr>
        <w:t>”</w:t>
      </w:r>
      <w:r w:rsidR="008C4780" w:rsidRPr="007D0D1E">
        <w:t xml:space="preserve"> </w:t>
      </w:r>
      <w:r w:rsidR="000A515F" w:rsidRPr="007D0D1E">
        <w:t>co</w:t>
      </w:r>
      <w:r w:rsidR="00F113C8">
        <w:t>rrespondiente a las misiones adelantadas del 3 al 7 junio y del 15 al 19 de julio de 2019</w:t>
      </w:r>
      <w:r w:rsidR="000A515F">
        <w:t xml:space="preserve">, realizado </w:t>
      </w:r>
      <w:r w:rsidR="004A41D3" w:rsidRPr="00F809BB">
        <w:t>en el marco de la asistencia técnica solicitada por el Ministerio de Agricultura y Desarrollo Rural (MADR)</w:t>
      </w:r>
      <w:r w:rsidR="000A515F">
        <w:t xml:space="preserve">, una serie de </w:t>
      </w:r>
      <w:r w:rsidR="000A515F">
        <w:rPr>
          <w:rFonts w:eastAsia="Times New Roman"/>
        </w:rPr>
        <w:t xml:space="preserve">recomendaciones </w:t>
      </w:r>
      <w:r w:rsidR="00C70012">
        <w:rPr>
          <w:rFonts w:eastAsia="Times New Roman"/>
        </w:rPr>
        <w:t>clasificadas</w:t>
      </w:r>
      <w:r w:rsidR="000A515F">
        <w:rPr>
          <w:rFonts w:eastAsia="Times New Roman"/>
        </w:rPr>
        <w:t xml:space="preserve"> en tres pilares estructurales</w:t>
      </w:r>
      <w:r w:rsidR="00C70012">
        <w:rPr>
          <w:rFonts w:eastAsia="Times New Roman"/>
        </w:rPr>
        <w:t xml:space="preserve"> de capitalización, sostenibilidad y ecosistema, con el fin de </w:t>
      </w:r>
      <w:r w:rsidR="004A41D3" w:rsidRPr="00F809BB">
        <w:t>implementar ajustes en el FAG que garanticen su sostenibilidad sin desviar su objetivo original de inclusión financiera.</w:t>
      </w:r>
    </w:p>
    <w:p w14:paraId="166EE247" w14:textId="77777777" w:rsidR="00C70012" w:rsidRDefault="00C70012" w:rsidP="00046254">
      <w:pPr>
        <w:jc w:val="both"/>
      </w:pPr>
    </w:p>
    <w:p w14:paraId="36EB819B" w14:textId="1D98BF43" w:rsidR="00C70012" w:rsidRPr="00C70012" w:rsidRDefault="00FA0EF7" w:rsidP="00046254">
      <w:pPr>
        <w:jc w:val="both"/>
        <w:rPr>
          <w:i/>
        </w:rPr>
      </w:pPr>
      <w:r>
        <w:rPr>
          <w:b/>
        </w:rPr>
        <w:t xml:space="preserve">Octavo. </w:t>
      </w:r>
      <w:r w:rsidR="00C70012">
        <w:t xml:space="preserve">Que dentro de las </w:t>
      </w:r>
      <w:r w:rsidR="00C70012" w:rsidRPr="00C70012">
        <w:t>recomendaciones presentadas por el Banco Mundial</w:t>
      </w:r>
      <w:r>
        <w:t xml:space="preserve"> con prioridad alta</w:t>
      </w:r>
      <w:r w:rsidR="00C70012">
        <w:t xml:space="preserve">, </w:t>
      </w:r>
      <w:r w:rsidR="00C70012" w:rsidRPr="00C70012">
        <w:t>bajo el ám</w:t>
      </w:r>
      <w:r>
        <w:t xml:space="preserve">bito de aprobación de la </w:t>
      </w:r>
      <w:r w:rsidRPr="00677BC0">
        <w:t xml:space="preserve">CNCA </w:t>
      </w:r>
      <w:r w:rsidR="00C70012" w:rsidRPr="00677BC0">
        <w:t xml:space="preserve">se encuentran: 1) </w:t>
      </w:r>
      <w:r w:rsidR="00CB1F49">
        <w:t>“</w:t>
      </w:r>
      <w:r w:rsidR="00C70012" w:rsidRPr="00677BC0">
        <w:t xml:space="preserve">Reglamentar que los Fondos de los programas finalistas (especiales) que ya no estén respaldando créditos sean administrados conjuntamente con los demás recursos del FAG, para que respalden nuevos créditos </w:t>
      </w:r>
      <w:r w:rsidRPr="00677BC0">
        <w:t>del sector agropecuario y rural</w:t>
      </w:r>
      <w:r w:rsidR="00CB1F49">
        <w:t>”</w:t>
      </w:r>
      <w:r w:rsidRPr="00677BC0">
        <w:t>,</w:t>
      </w:r>
      <w:r w:rsidR="00C70012" w:rsidRPr="00677BC0">
        <w:t xml:space="preserve"> 2) </w:t>
      </w:r>
      <w:r w:rsidR="00CB1F49">
        <w:t>“</w:t>
      </w:r>
      <w:r w:rsidR="00C70012" w:rsidRPr="00677BC0">
        <w:t>Revisión del tratamiento de las comisiones, como aproximación a cubrir los costos operativos y de riesgos imp</w:t>
      </w:r>
      <w:r w:rsidR="00412685" w:rsidRPr="00677BC0">
        <w:t>lementando un modelo de pricing</w:t>
      </w:r>
      <w:r w:rsidR="00CB1F49">
        <w:t>”</w:t>
      </w:r>
      <w:r w:rsidR="00677BC0">
        <w:t xml:space="preserve"> y, 3</w:t>
      </w:r>
      <w:r w:rsidR="00C70012" w:rsidRPr="00677BC0">
        <w:t xml:space="preserve">) </w:t>
      </w:r>
      <w:r w:rsidR="00CB1F49">
        <w:t>“</w:t>
      </w:r>
      <w:r w:rsidR="00C70012" w:rsidRPr="00677BC0">
        <w:t>Implementar incentivos y sistema o fórmula de castigo o penalización al desempeño de las carteras (según sea éste). Considerar un deducible para las reclamaciones en las cuales no se presente amortización de la operación garantizada, o esta sea muy baja</w:t>
      </w:r>
      <w:r w:rsidR="00CB1F49">
        <w:t>”</w:t>
      </w:r>
      <w:r w:rsidR="00C70012">
        <w:rPr>
          <w:i/>
        </w:rPr>
        <w:t>.</w:t>
      </w:r>
    </w:p>
    <w:p w14:paraId="03D7D98D" w14:textId="77777777" w:rsidR="00C70012" w:rsidRPr="00C70012" w:rsidRDefault="00C70012" w:rsidP="00046254">
      <w:pPr>
        <w:jc w:val="both"/>
        <w:rPr>
          <w:i/>
        </w:rPr>
      </w:pPr>
    </w:p>
    <w:p w14:paraId="0AC19938" w14:textId="466B6E2A" w:rsidR="007D7FD3" w:rsidRDefault="00FA0EF7" w:rsidP="00046254">
      <w:pPr>
        <w:pStyle w:val="Textoindependiente"/>
        <w:ind w:right="191"/>
        <w:jc w:val="both"/>
      </w:pPr>
      <w:r>
        <w:rPr>
          <w:b/>
        </w:rPr>
        <w:t>Noveno</w:t>
      </w:r>
      <w:r w:rsidR="00C9075B">
        <w:rPr>
          <w:b/>
        </w:rPr>
        <w:t xml:space="preserve">. </w:t>
      </w:r>
      <w:r w:rsidR="00C9075B">
        <w:t>Que actualmente existen unas cuentas dentro del FAG creadas por la Comisión Nacional</w:t>
      </w:r>
      <w:r w:rsidR="00C9075B">
        <w:rPr>
          <w:spacing w:val="-10"/>
        </w:rPr>
        <w:t xml:space="preserve"> </w:t>
      </w:r>
      <w:r w:rsidR="00C9075B">
        <w:t>de</w:t>
      </w:r>
      <w:r w:rsidR="00C9075B">
        <w:rPr>
          <w:spacing w:val="-7"/>
        </w:rPr>
        <w:t xml:space="preserve"> </w:t>
      </w:r>
      <w:r w:rsidR="00C9075B">
        <w:t>Crédito</w:t>
      </w:r>
      <w:r w:rsidR="00C9075B">
        <w:rPr>
          <w:spacing w:val="-7"/>
        </w:rPr>
        <w:t xml:space="preserve"> </w:t>
      </w:r>
      <w:r w:rsidR="00C9075B">
        <w:t>Agropecuario,</w:t>
      </w:r>
      <w:r w:rsidR="00C9075B">
        <w:rPr>
          <w:spacing w:val="-11"/>
        </w:rPr>
        <w:t xml:space="preserve"> </w:t>
      </w:r>
      <w:r w:rsidR="00C9075B">
        <w:t>CNCA,</w:t>
      </w:r>
      <w:r w:rsidR="00C9075B">
        <w:rPr>
          <w:spacing w:val="-5"/>
        </w:rPr>
        <w:t xml:space="preserve"> </w:t>
      </w:r>
      <w:r w:rsidR="00C9075B">
        <w:t>denominadas</w:t>
      </w:r>
      <w:r w:rsidR="00C9075B">
        <w:rPr>
          <w:spacing w:val="-10"/>
        </w:rPr>
        <w:t xml:space="preserve"> </w:t>
      </w:r>
      <w:r w:rsidR="00C9075B">
        <w:t>Fondo</w:t>
      </w:r>
      <w:r w:rsidR="00C9075B">
        <w:rPr>
          <w:spacing w:val="-7"/>
        </w:rPr>
        <w:t xml:space="preserve"> </w:t>
      </w:r>
      <w:r w:rsidR="00C9075B">
        <w:t>Agropecuario</w:t>
      </w:r>
      <w:r w:rsidR="00C9075B">
        <w:rPr>
          <w:spacing w:val="-7"/>
        </w:rPr>
        <w:t xml:space="preserve"> </w:t>
      </w:r>
      <w:r w:rsidR="00C9075B">
        <w:t>de</w:t>
      </w:r>
      <w:r w:rsidR="00C9075B">
        <w:rPr>
          <w:spacing w:val="-7"/>
        </w:rPr>
        <w:t xml:space="preserve"> </w:t>
      </w:r>
      <w:r w:rsidR="00C9075B">
        <w:t>Garantías FAG</w:t>
      </w:r>
      <w:r w:rsidR="00C9075B">
        <w:rPr>
          <w:spacing w:val="-12"/>
        </w:rPr>
        <w:t xml:space="preserve"> </w:t>
      </w:r>
      <w:r w:rsidR="00C9075B">
        <w:t>–</w:t>
      </w:r>
      <w:r w:rsidR="00C9075B">
        <w:rPr>
          <w:spacing w:val="-9"/>
        </w:rPr>
        <w:t xml:space="preserve"> </w:t>
      </w:r>
      <w:r w:rsidR="00C9075B">
        <w:t>Proyectos</w:t>
      </w:r>
      <w:r w:rsidR="00C9075B">
        <w:rPr>
          <w:spacing w:val="-12"/>
        </w:rPr>
        <w:t xml:space="preserve"> </w:t>
      </w:r>
      <w:r w:rsidR="00C9075B">
        <w:t>Especiales</w:t>
      </w:r>
      <w:r w:rsidR="00C9075B">
        <w:rPr>
          <w:spacing w:val="-12"/>
        </w:rPr>
        <w:t xml:space="preserve"> </w:t>
      </w:r>
      <w:r w:rsidR="00C9075B">
        <w:t>y</w:t>
      </w:r>
      <w:r w:rsidR="00C9075B">
        <w:rPr>
          <w:spacing w:val="-11"/>
        </w:rPr>
        <w:t xml:space="preserve"> </w:t>
      </w:r>
      <w:r w:rsidR="00C9075B">
        <w:t>Fondo</w:t>
      </w:r>
      <w:r w:rsidR="00C9075B">
        <w:rPr>
          <w:spacing w:val="-9"/>
        </w:rPr>
        <w:t xml:space="preserve"> </w:t>
      </w:r>
      <w:r w:rsidR="00C9075B">
        <w:t>de</w:t>
      </w:r>
      <w:r w:rsidR="00C9075B">
        <w:rPr>
          <w:spacing w:val="-9"/>
        </w:rPr>
        <w:t xml:space="preserve"> </w:t>
      </w:r>
      <w:r w:rsidR="00C9075B">
        <w:t>Garantías</w:t>
      </w:r>
      <w:r w:rsidR="00C9075B">
        <w:rPr>
          <w:spacing w:val="-12"/>
        </w:rPr>
        <w:t xml:space="preserve"> </w:t>
      </w:r>
      <w:r w:rsidR="00C9075B">
        <w:t>Especial</w:t>
      </w:r>
      <w:r w:rsidR="00C9075B">
        <w:rPr>
          <w:spacing w:val="-10"/>
        </w:rPr>
        <w:t xml:space="preserve"> </w:t>
      </w:r>
      <w:r w:rsidR="00C9075B">
        <w:t>de</w:t>
      </w:r>
      <w:r w:rsidR="00C9075B">
        <w:rPr>
          <w:spacing w:val="-9"/>
        </w:rPr>
        <w:t xml:space="preserve"> </w:t>
      </w:r>
      <w:r w:rsidR="00C9075B">
        <w:t>Exportadores,</w:t>
      </w:r>
      <w:r w:rsidR="00C9075B">
        <w:rPr>
          <w:spacing w:val="-13"/>
        </w:rPr>
        <w:t xml:space="preserve"> </w:t>
      </w:r>
      <w:r w:rsidR="00C9075B">
        <w:t>con</w:t>
      </w:r>
      <w:r w:rsidR="00C9075B">
        <w:rPr>
          <w:spacing w:val="-9"/>
        </w:rPr>
        <w:t xml:space="preserve"> </w:t>
      </w:r>
      <w:r w:rsidR="00C9075B">
        <w:t xml:space="preserve">recursos que pueden </w:t>
      </w:r>
      <w:r w:rsidR="00697B1E">
        <w:t>manejarse conjuntamente con los recursos de la</w:t>
      </w:r>
      <w:r w:rsidR="00C9075B">
        <w:t xml:space="preserve"> cuenta del Fondo Agropecuario de Garantías – FAG, ya que por </w:t>
      </w:r>
      <w:r w:rsidR="00697B1E">
        <w:t>la</w:t>
      </w:r>
      <w:r w:rsidR="00C9075B">
        <w:t xml:space="preserve">s </w:t>
      </w:r>
      <w:r w:rsidR="00697B1E">
        <w:t xml:space="preserve">dos </w:t>
      </w:r>
      <w:r w:rsidR="00C9075B">
        <w:t xml:space="preserve">cuentas </w:t>
      </w:r>
      <w:r w:rsidR="00697B1E">
        <w:t xml:space="preserve">inicialmente mencionadas </w:t>
      </w:r>
      <w:r w:rsidR="00C9075B">
        <w:t xml:space="preserve">no </w:t>
      </w:r>
      <w:r w:rsidR="00C9075B">
        <w:rPr>
          <w:spacing w:val="-3"/>
        </w:rPr>
        <w:t xml:space="preserve">se </w:t>
      </w:r>
      <w:r w:rsidR="00C9075B">
        <w:t>están expidiendo nuevas garantías y los créditos que existen con garantías vigentes pueden seguir administrándose por la cuenta del FAG.</w:t>
      </w:r>
    </w:p>
    <w:p w14:paraId="401FA627" w14:textId="77777777" w:rsidR="007D7FD3" w:rsidRDefault="007D7FD3" w:rsidP="00046254">
      <w:pPr>
        <w:pStyle w:val="Textoindependiente"/>
        <w:spacing w:before="1"/>
      </w:pPr>
    </w:p>
    <w:p w14:paraId="1935F179" w14:textId="226E27FD" w:rsidR="007D7FD3" w:rsidRDefault="00FA0EF7" w:rsidP="00046254">
      <w:pPr>
        <w:pStyle w:val="Textoindependiente"/>
        <w:ind w:right="199"/>
        <w:jc w:val="both"/>
      </w:pPr>
      <w:r>
        <w:rPr>
          <w:b/>
        </w:rPr>
        <w:t>Décimo</w:t>
      </w:r>
      <w:r w:rsidR="00C9075B">
        <w:rPr>
          <w:b/>
        </w:rPr>
        <w:t xml:space="preserve">. </w:t>
      </w:r>
      <w:r w:rsidR="00C9075B">
        <w:t xml:space="preserve">Que se hace necesario tomar medidas tendientes a </w:t>
      </w:r>
      <w:r w:rsidR="00ED1EF4" w:rsidRPr="00ED1EF4">
        <w:t>asegurar la operatividad y sostenibilidad financiera del Fondo</w:t>
      </w:r>
      <w:r w:rsidR="00ED1EF4" w:rsidRPr="00ED1EF4" w:rsidDel="00ED1EF4">
        <w:t xml:space="preserve"> </w:t>
      </w:r>
      <w:r w:rsidR="00C9075B">
        <w:t>Agropecuario de Garantías, FAG, y mantener su capacidad de expedir garantías para seguir facilitando el acceso al crédito agropecuario y rural especialmente a los pequeños productores.</w:t>
      </w:r>
    </w:p>
    <w:p w14:paraId="457D777D" w14:textId="77777777" w:rsidR="007D7FD3" w:rsidRDefault="007D7FD3" w:rsidP="00046254">
      <w:pPr>
        <w:pStyle w:val="Textoindependiente"/>
        <w:spacing w:before="1"/>
      </w:pPr>
    </w:p>
    <w:p w14:paraId="795DC9A7" w14:textId="702DA4D1" w:rsidR="007D7FD3" w:rsidRDefault="00FA0EF7" w:rsidP="00046254">
      <w:pPr>
        <w:pStyle w:val="Textoindependiente"/>
        <w:ind w:right="192"/>
        <w:jc w:val="both"/>
      </w:pPr>
      <w:r>
        <w:rPr>
          <w:b/>
        </w:rPr>
        <w:t>Décimo primero.</w:t>
      </w:r>
      <w:r w:rsidR="00C9075B">
        <w:rPr>
          <w:b/>
        </w:rPr>
        <w:t xml:space="preserve"> </w:t>
      </w:r>
      <w:r w:rsidR="00C9075B">
        <w:t>Que con el propósito de contribuir a la sostenibilidad del FAG, promover el riesgo compartido</w:t>
      </w:r>
      <w:r w:rsidR="00C9075B">
        <w:rPr>
          <w:spacing w:val="-8"/>
        </w:rPr>
        <w:t xml:space="preserve"> </w:t>
      </w:r>
      <w:r w:rsidR="00C9075B">
        <w:t>y</w:t>
      </w:r>
      <w:r w:rsidR="00C9075B">
        <w:rPr>
          <w:spacing w:val="-6"/>
        </w:rPr>
        <w:t xml:space="preserve"> </w:t>
      </w:r>
      <w:r w:rsidR="00C9075B">
        <w:t>la</w:t>
      </w:r>
      <w:r w:rsidR="00C9075B">
        <w:rPr>
          <w:spacing w:val="-2"/>
        </w:rPr>
        <w:t xml:space="preserve"> </w:t>
      </w:r>
      <w:r w:rsidR="00C9075B">
        <w:t>adecuada</w:t>
      </w:r>
      <w:r w:rsidR="00C9075B">
        <w:rPr>
          <w:spacing w:val="-3"/>
        </w:rPr>
        <w:t xml:space="preserve"> </w:t>
      </w:r>
      <w:r w:rsidR="00C9075B">
        <w:t>originación</w:t>
      </w:r>
      <w:r w:rsidR="00C9075B">
        <w:rPr>
          <w:spacing w:val="-8"/>
        </w:rPr>
        <w:t xml:space="preserve"> </w:t>
      </w:r>
      <w:r w:rsidR="00C9075B">
        <w:t>del</w:t>
      </w:r>
      <w:r w:rsidR="00C9075B">
        <w:rPr>
          <w:spacing w:val="-4"/>
        </w:rPr>
        <w:t xml:space="preserve"> </w:t>
      </w:r>
      <w:r w:rsidR="00C9075B">
        <w:t>crédito,</w:t>
      </w:r>
      <w:r w:rsidR="00C9075B">
        <w:rPr>
          <w:spacing w:val="1"/>
        </w:rPr>
        <w:t xml:space="preserve"> </w:t>
      </w:r>
      <w:r w:rsidR="00C9075B">
        <w:t>se</w:t>
      </w:r>
      <w:r w:rsidR="00C9075B">
        <w:rPr>
          <w:spacing w:val="-12"/>
        </w:rPr>
        <w:t xml:space="preserve"> </w:t>
      </w:r>
      <w:r w:rsidR="00C9075B">
        <w:t>considera</w:t>
      </w:r>
      <w:r w:rsidR="00C9075B">
        <w:rPr>
          <w:spacing w:val="-7"/>
        </w:rPr>
        <w:t xml:space="preserve"> </w:t>
      </w:r>
      <w:r w:rsidR="00C9075B" w:rsidRPr="009C61FD">
        <w:t>pertinente</w:t>
      </w:r>
      <w:r w:rsidR="00C9075B" w:rsidRPr="009C61FD">
        <w:rPr>
          <w:spacing w:val="-3"/>
        </w:rPr>
        <w:t xml:space="preserve"> </w:t>
      </w:r>
      <w:r w:rsidR="00C9075B" w:rsidRPr="009C61FD">
        <w:t>realizar</w:t>
      </w:r>
      <w:r w:rsidR="00C9075B" w:rsidRPr="009C61FD">
        <w:rPr>
          <w:spacing w:val="-8"/>
        </w:rPr>
        <w:t xml:space="preserve"> </w:t>
      </w:r>
      <w:r w:rsidR="00C9075B" w:rsidRPr="009C61FD">
        <w:t>un</w:t>
      </w:r>
      <w:r w:rsidR="00C9075B" w:rsidRPr="009C61FD">
        <w:rPr>
          <w:spacing w:val="-8"/>
        </w:rPr>
        <w:t xml:space="preserve"> </w:t>
      </w:r>
      <w:r w:rsidR="00C9075B" w:rsidRPr="009C61FD">
        <w:t xml:space="preserve">ajuste en el subsidio implícito para las comisiones que cuentan con este beneficio, </w:t>
      </w:r>
      <w:r w:rsidR="00AB1380" w:rsidRPr="009C61FD">
        <w:t xml:space="preserve">solicitar </w:t>
      </w:r>
      <w:r w:rsidR="00C9075B" w:rsidRPr="009C61FD">
        <w:t>a F</w:t>
      </w:r>
      <w:r w:rsidR="00282C85" w:rsidRPr="009C61FD">
        <w:t xml:space="preserve">inagro </w:t>
      </w:r>
      <w:r w:rsidR="00AB1380" w:rsidRPr="009C61FD">
        <w:t xml:space="preserve">proponer a la CNCA una actualización anual a las comisiones </w:t>
      </w:r>
      <w:r w:rsidR="00C9075B" w:rsidRPr="009C61FD">
        <w:t xml:space="preserve">en función del </w:t>
      </w:r>
      <w:r w:rsidR="00C9075B">
        <w:t>comportamiento del crédito garantizado, y aplicar un deducible a las reclamaciones de pago en las cuales el valor del crédito reclamado se encuentre entre el 80% y el 100% del valor del crédito inicialmente</w:t>
      </w:r>
      <w:r w:rsidR="00C9075B">
        <w:rPr>
          <w:spacing w:val="-15"/>
        </w:rPr>
        <w:t xml:space="preserve"> </w:t>
      </w:r>
      <w:r w:rsidR="00C9075B">
        <w:t>garantizado.</w:t>
      </w:r>
    </w:p>
    <w:p w14:paraId="1E0E044E" w14:textId="77777777" w:rsidR="007D7FD3" w:rsidRDefault="007D7FD3" w:rsidP="00046254">
      <w:pPr>
        <w:pStyle w:val="Textoindependiente"/>
        <w:spacing w:before="9"/>
        <w:rPr>
          <w:sz w:val="21"/>
        </w:rPr>
      </w:pPr>
    </w:p>
    <w:p w14:paraId="1AC7E8E6" w14:textId="2D4A73E1" w:rsidR="007D7FD3" w:rsidRDefault="00FA0EF7" w:rsidP="00046254">
      <w:pPr>
        <w:ind w:right="191"/>
        <w:jc w:val="both"/>
      </w:pPr>
      <w:r>
        <w:rPr>
          <w:b/>
        </w:rPr>
        <w:t xml:space="preserve">Décimo segundo. </w:t>
      </w:r>
      <w:r w:rsidR="00C9075B">
        <w:t xml:space="preserve">Que el proyecto de Resolución </w:t>
      </w:r>
      <w:r w:rsidR="00C9075B">
        <w:rPr>
          <w:i/>
        </w:rPr>
        <w:t xml:space="preserve">“Por la cual se adoptan medidas para </w:t>
      </w:r>
      <w:r w:rsidR="00ED1EF4" w:rsidRPr="00ED1EF4">
        <w:rPr>
          <w:i/>
        </w:rPr>
        <w:t>asegurar la operatividad y sostenibilidad financiera</w:t>
      </w:r>
      <w:r w:rsidR="00ED1EF4" w:rsidRPr="00ED1EF4" w:rsidDel="00ED1EF4">
        <w:rPr>
          <w:i/>
        </w:rPr>
        <w:t xml:space="preserve"> </w:t>
      </w:r>
      <w:r w:rsidR="00ED1EF4">
        <w:rPr>
          <w:i/>
        </w:rPr>
        <w:t>de</w:t>
      </w:r>
      <w:r w:rsidR="00C9075B">
        <w:rPr>
          <w:i/>
        </w:rPr>
        <w:t xml:space="preserve">l Fondo Agropecuario de Garantías, FAG, y se modifican las Resoluciones 2 de 2016 y 10 de 2018”, </w:t>
      </w:r>
      <w:r w:rsidR="00C9075B">
        <w:t>estuvo publicado en la página WEB de F</w:t>
      </w:r>
      <w:r w:rsidR="00282C85">
        <w:t>inagro</w:t>
      </w:r>
      <w:r w:rsidR="00C9075B">
        <w:t xml:space="preserve"> para comentarios.</w:t>
      </w:r>
    </w:p>
    <w:p w14:paraId="023E7AC1" w14:textId="77777777" w:rsidR="007D7FD3" w:rsidRDefault="007D7FD3" w:rsidP="00046254">
      <w:pPr>
        <w:pStyle w:val="Textoindependiente"/>
      </w:pPr>
    </w:p>
    <w:p w14:paraId="31F7DE42" w14:textId="77777777" w:rsidR="007D7FD3" w:rsidRDefault="00FA0EF7" w:rsidP="00046254">
      <w:pPr>
        <w:pStyle w:val="Textoindependiente"/>
        <w:spacing w:line="242" w:lineRule="auto"/>
        <w:ind w:right="205"/>
        <w:jc w:val="both"/>
      </w:pPr>
      <w:r>
        <w:rPr>
          <w:b/>
        </w:rPr>
        <w:t>Décimo tercero</w:t>
      </w:r>
      <w:r w:rsidR="00C9075B">
        <w:rPr>
          <w:b/>
        </w:rPr>
        <w:t>.</w:t>
      </w:r>
      <w:r w:rsidR="00C9075B">
        <w:rPr>
          <w:b/>
          <w:spacing w:val="-9"/>
        </w:rPr>
        <w:t xml:space="preserve"> </w:t>
      </w:r>
      <w:r w:rsidR="00C9075B">
        <w:t>Que</w:t>
      </w:r>
      <w:r w:rsidR="00C9075B">
        <w:rPr>
          <w:spacing w:val="-6"/>
        </w:rPr>
        <w:t xml:space="preserve"> </w:t>
      </w:r>
      <w:r w:rsidR="00C9075B">
        <w:t>el</w:t>
      </w:r>
      <w:r w:rsidR="00C9075B">
        <w:rPr>
          <w:spacing w:val="-8"/>
        </w:rPr>
        <w:t xml:space="preserve"> </w:t>
      </w:r>
      <w:r w:rsidR="00C9075B">
        <w:t>documento</w:t>
      </w:r>
      <w:r w:rsidR="00C9075B">
        <w:rPr>
          <w:spacing w:val="-6"/>
        </w:rPr>
        <w:t xml:space="preserve"> </w:t>
      </w:r>
      <w:r w:rsidR="00C9075B">
        <w:t>con</w:t>
      </w:r>
      <w:r w:rsidR="00C9075B">
        <w:rPr>
          <w:spacing w:val="-5"/>
        </w:rPr>
        <w:t xml:space="preserve"> </w:t>
      </w:r>
      <w:r w:rsidR="00C9075B">
        <w:t>la</w:t>
      </w:r>
      <w:r w:rsidR="00C9075B">
        <w:rPr>
          <w:spacing w:val="-6"/>
        </w:rPr>
        <w:t xml:space="preserve"> </w:t>
      </w:r>
      <w:r w:rsidR="00C9075B">
        <w:t>justificación</w:t>
      </w:r>
      <w:r w:rsidR="00C9075B">
        <w:rPr>
          <w:spacing w:val="-6"/>
        </w:rPr>
        <w:t xml:space="preserve"> </w:t>
      </w:r>
      <w:r w:rsidR="00C9075B">
        <w:t>jurídica</w:t>
      </w:r>
      <w:r w:rsidR="00C9075B">
        <w:rPr>
          <w:spacing w:val="-6"/>
        </w:rPr>
        <w:t xml:space="preserve"> </w:t>
      </w:r>
      <w:r w:rsidR="00C9075B">
        <w:t>y</w:t>
      </w:r>
      <w:r w:rsidR="00C9075B">
        <w:rPr>
          <w:spacing w:val="-8"/>
        </w:rPr>
        <w:t xml:space="preserve"> </w:t>
      </w:r>
      <w:r w:rsidR="00C9075B">
        <w:t>técnica</w:t>
      </w:r>
      <w:r w:rsidR="00C9075B">
        <w:rPr>
          <w:spacing w:val="-6"/>
        </w:rPr>
        <w:t xml:space="preserve"> </w:t>
      </w:r>
      <w:r w:rsidR="00C9075B">
        <w:t>de</w:t>
      </w:r>
      <w:r w:rsidR="00C9075B">
        <w:rPr>
          <w:spacing w:val="-6"/>
        </w:rPr>
        <w:t xml:space="preserve"> </w:t>
      </w:r>
      <w:r w:rsidR="00C9075B">
        <w:t>la</w:t>
      </w:r>
      <w:r w:rsidR="00C9075B">
        <w:rPr>
          <w:spacing w:val="-6"/>
        </w:rPr>
        <w:t xml:space="preserve"> </w:t>
      </w:r>
      <w:r w:rsidR="00C9075B">
        <w:t>presente</w:t>
      </w:r>
      <w:r w:rsidR="00C9075B">
        <w:rPr>
          <w:spacing w:val="-6"/>
        </w:rPr>
        <w:t xml:space="preserve"> </w:t>
      </w:r>
      <w:r w:rsidR="00C9075B">
        <w:t xml:space="preserve">Resolución fue presentado para consideración de la CNCA y discutido en la reunión llevada a cabo el </w:t>
      </w:r>
      <w:r w:rsidR="00C9075B" w:rsidRPr="00093D2D">
        <w:rPr>
          <w:color w:val="FF0000"/>
        </w:rPr>
        <w:t>día dieciocho (18) de octubre de</w:t>
      </w:r>
      <w:r w:rsidR="00C9075B" w:rsidRPr="00093D2D">
        <w:rPr>
          <w:color w:val="FF0000"/>
          <w:spacing w:val="3"/>
        </w:rPr>
        <w:t xml:space="preserve"> </w:t>
      </w:r>
      <w:r w:rsidR="00C9075B">
        <w:t>2019.</w:t>
      </w:r>
    </w:p>
    <w:p w14:paraId="0D1660E6" w14:textId="77777777" w:rsidR="007D7FD3" w:rsidRDefault="007D7FD3" w:rsidP="00046254">
      <w:pPr>
        <w:pStyle w:val="Textoindependiente"/>
        <w:spacing w:before="7"/>
        <w:rPr>
          <w:sz w:val="21"/>
        </w:rPr>
      </w:pPr>
    </w:p>
    <w:p w14:paraId="2E9016A5" w14:textId="77777777" w:rsidR="007D7FD3" w:rsidRDefault="00C9075B" w:rsidP="00046254">
      <w:pPr>
        <w:pStyle w:val="Textoindependiente"/>
        <w:jc w:val="both"/>
      </w:pPr>
      <w:r>
        <w:t>En mérito de lo anterior,</w:t>
      </w:r>
    </w:p>
    <w:p w14:paraId="68C18F88" w14:textId="77777777" w:rsidR="007D7FD3" w:rsidRDefault="00C9075B">
      <w:pPr>
        <w:pStyle w:val="Ttulo1"/>
        <w:spacing w:before="174"/>
        <w:ind w:left="3937"/>
      </w:pPr>
      <w:r>
        <w:t>RESUELVE:</w:t>
      </w:r>
    </w:p>
    <w:p w14:paraId="64AC3B35" w14:textId="77777777" w:rsidR="007D7FD3" w:rsidRDefault="007D7FD3">
      <w:pPr>
        <w:pStyle w:val="Textoindependiente"/>
        <w:spacing w:before="11"/>
        <w:rPr>
          <w:b/>
          <w:sz w:val="21"/>
        </w:rPr>
      </w:pPr>
    </w:p>
    <w:p w14:paraId="3E684230" w14:textId="77777777" w:rsidR="00ED4299" w:rsidRDefault="00FC4205" w:rsidP="002769A6">
      <w:pPr>
        <w:pStyle w:val="Textoindependiente"/>
        <w:ind w:left="100" w:right="197"/>
        <w:jc w:val="both"/>
        <w:rPr>
          <w:rFonts w:eastAsia="Times New Roman"/>
        </w:rPr>
      </w:pPr>
      <w:r>
        <w:rPr>
          <w:b/>
        </w:rPr>
        <w:t xml:space="preserve">Artículo 1o. </w:t>
      </w:r>
      <w:r w:rsidR="002769A6">
        <w:t xml:space="preserve">Unificar </w:t>
      </w:r>
      <w:r w:rsidR="00ED4299">
        <w:t xml:space="preserve">en el FAG </w:t>
      </w:r>
      <w:r w:rsidR="002769A6">
        <w:t xml:space="preserve">la administración de </w:t>
      </w:r>
      <w:r w:rsidR="00ED4299">
        <w:t xml:space="preserve">las garantías vigentes otorgadas en desarrollo de las </w:t>
      </w:r>
      <w:r w:rsidR="00ED4299">
        <w:rPr>
          <w:rFonts w:eastAsia="Times New Roman"/>
        </w:rPr>
        <w:t>Resoluciones</w:t>
      </w:r>
      <w:r w:rsidR="00ED4299" w:rsidRPr="00FA3506">
        <w:rPr>
          <w:rFonts w:eastAsia="Times New Roman"/>
        </w:rPr>
        <w:t xml:space="preserve"> No. </w:t>
      </w:r>
      <w:r w:rsidR="00ED4299">
        <w:rPr>
          <w:rFonts w:eastAsia="Times New Roman"/>
        </w:rPr>
        <w:t xml:space="preserve">13 de 2007 y No. </w:t>
      </w:r>
      <w:r w:rsidR="00ED4299" w:rsidRPr="00356FEC">
        <w:rPr>
          <w:rFonts w:eastAsia="Times New Roman"/>
        </w:rPr>
        <w:t>5 de 2008</w:t>
      </w:r>
      <w:r w:rsidR="00ED4299">
        <w:rPr>
          <w:rFonts w:eastAsia="Times New Roman"/>
        </w:rPr>
        <w:t xml:space="preserve"> de la Comisión Nacional de Crédito Agropecuario</w:t>
      </w:r>
      <w:r w:rsidR="00711493">
        <w:rPr>
          <w:rFonts w:eastAsia="Times New Roman"/>
        </w:rPr>
        <w:t>, y las que las hayan modificado</w:t>
      </w:r>
      <w:r w:rsidR="00ED4299">
        <w:rPr>
          <w:rFonts w:eastAsia="Times New Roman"/>
        </w:rPr>
        <w:t>.</w:t>
      </w:r>
    </w:p>
    <w:p w14:paraId="40BFEE6C" w14:textId="77777777" w:rsidR="00ED4299" w:rsidRDefault="00ED4299" w:rsidP="002769A6">
      <w:pPr>
        <w:pStyle w:val="Textoindependiente"/>
        <w:ind w:left="100" w:right="197"/>
        <w:jc w:val="both"/>
        <w:rPr>
          <w:rFonts w:eastAsia="Times New Roman"/>
        </w:rPr>
      </w:pPr>
    </w:p>
    <w:p w14:paraId="1E2A8DE9" w14:textId="77777777" w:rsidR="002769A6" w:rsidRDefault="00ED4299" w:rsidP="002769A6">
      <w:pPr>
        <w:pStyle w:val="Textoindependiente"/>
        <w:ind w:left="100" w:right="197"/>
        <w:jc w:val="both"/>
      </w:pPr>
      <w:r>
        <w:rPr>
          <w:rFonts w:eastAsia="Times New Roman"/>
        </w:rPr>
        <w:t>Para este efecto, se transferirán las garantías en las condiciones vigentes</w:t>
      </w:r>
      <w:r>
        <w:t xml:space="preserve"> </w:t>
      </w:r>
      <w:r>
        <w:rPr>
          <w:rFonts w:eastAsia="Times New Roman"/>
        </w:rPr>
        <w:t xml:space="preserve">y el saldo de los recursos de </w:t>
      </w:r>
      <w:r w:rsidR="002769A6">
        <w:t>las cuentas</w:t>
      </w:r>
      <w:r>
        <w:t xml:space="preserve"> especiales</w:t>
      </w:r>
      <w:r w:rsidR="002769A6">
        <w:t xml:space="preserve"> denominadas Fondo Agropecuario</w:t>
      </w:r>
      <w:r w:rsidR="002769A6">
        <w:rPr>
          <w:spacing w:val="-7"/>
        </w:rPr>
        <w:t xml:space="preserve"> </w:t>
      </w:r>
      <w:r w:rsidR="002769A6">
        <w:t>de</w:t>
      </w:r>
      <w:r w:rsidR="002769A6">
        <w:rPr>
          <w:spacing w:val="-6"/>
        </w:rPr>
        <w:t xml:space="preserve"> </w:t>
      </w:r>
      <w:r w:rsidR="002769A6">
        <w:t>Garantías</w:t>
      </w:r>
      <w:r w:rsidR="002769A6">
        <w:rPr>
          <w:spacing w:val="-9"/>
        </w:rPr>
        <w:t xml:space="preserve"> </w:t>
      </w:r>
      <w:r w:rsidR="002769A6">
        <w:t>FAG</w:t>
      </w:r>
      <w:r w:rsidR="002769A6">
        <w:rPr>
          <w:spacing w:val="-5"/>
        </w:rPr>
        <w:t xml:space="preserve"> </w:t>
      </w:r>
      <w:r w:rsidR="002769A6">
        <w:t>–</w:t>
      </w:r>
      <w:r w:rsidR="002769A6">
        <w:rPr>
          <w:spacing w:val="-6"/>
        </w:rPr>
        <w:t xml:space="preserve"> </w:t>
      </w:r>
      <w:r w:rsidR="002769A6">
        <w:t>Proyectos</w:t>
      </w:r>
      <w:r w:rsidR="002769A6">
        <w:rPr>
          <w:spacing w:val="-9"/>
        </w:rPr>
        <w:t xml:space="preserve"> </w:t>
      </w:r>
      <w:r w:rsidR="002769A6">
        <w:t>Especiales</w:t>
      </w:r>
      <w:r w:rsidR="002769A6">
        <w:rPr>
          <w:spacing w:val="-9"/>
        </w:rPr>
        <w:t xml:space="preserve"> </w:t>
      </w:r>
      <w:r w:rsidR="002769A6">
        <w:t>y</w:t>
      </w:r>
      <w:r w:rsidR="002769A6">
        <w:rPr>
          <w:spacing w:val="-9"/>
        </w:rPr>
        <w:t xml:space="preserve"> </w:t>
      </w:r>
      <w:r w:rsidR="002769A6">
        <w:t>Fondo</w:t>
      </w:r>
      <w:r w:rsidR="002769A6">
        <w:rPr>
          <w:spacing w:val="-6"/>
        </w:rPr>
        <w:t xml:space="preserve"> </w:t>
      </w:r>
      <w:r w:rsidR="002769A6">
        <w:t>de</w:t>
      </w:r>
      <w:r w:rsidR="002769A6">
        <w:rPr>
          <w:spacing w:val="-6"/>
        </w:rPr>
        <w:t xml:space="preserve"> </w:t>
      </w:r>
      <w:r w:rsidR="002769A6">
        <w:t>Garantías</w:t>
      </w:r>
      <w:r w:rsidR="002769A6">
        <w:rPr>
          <w:spacing w:val="-9"/>
        </w:rPr>
        <w:t xml:space="preserve"> </w:t>
      </w:r>
      <w:r w:rsidR="002769A6">
        <w:t>Especial</w:t>
      </w:r>
      <w:r w:rsidR="002769A6">
        <w:rPr>
          <w:spacing w:val="-8"/>
        </w:rPr>
        <w:t xml:space="preserve"> </w:t>
      </w:r>
      <w:r>
        <w:t>de Exportadores al FAG.</w:t>
      </w:r>
    </w:p>
    <w:p w14:paraId="6192F3F7" w14:textId="77777777" w:rsidR="002769A6" w:rsidRDefault="002769A6">
      <w:pPr>
        <w:pStyle w:val="Textoindependiente"/>
        <w:ind w:left="100" w:right="197"/>
        <w:jc w:val="both"/>
      </w:pPr>
    </w:p>
    <w:p w14:paraId="5DA64024" w14:textId="1C4C4686" w:rsidR="0042723F" w:rsidRDefault="00C9075B" w:rsidP="00711493">
      <w:pPr>
        <w:pStyle w:val="Textoindependiente"/>
        <w:spacing w:before="1" w:line="242" w:lineRule="auto"/>
        <w:ind w:left="100" w:right="202"/>
        <w:jc w:val="both"/>
        <w:rPr>
          <w:color w:val="000000" w:themeColor="text1"/>
        </w:rPr>
      </w:pPr>
      <w:r w:rsidRPr="00282C85">
        <w:rPr>
          <w:b/>
        </w:rPr>
        <w:t>Artículo</w:t>
      </w:r>
      <w:r w:rsidRPr="00282C85">
        <w:rPr>
          <w:b/>
          <w:spacing w:val="-10"/>
        </w:rPr>
        <w:t xml:space="preserve"> </w:t>
      </w:r>
      <w:r w:rsidRPr="00282C85">
        <w:rPr>
          <w:b/>
        </w:rPr>
        <w:t>2o.</w:t>
      </w:r>
      <w:r>
        <w:rPr>
          <w:b/>
          <w:spacing w:val="-13"/>
        </w:rPr>
        <w:t xml:space="preserve"> </w:t>
      </w:r>
      <w:r w:rsidR="00496F85">
        <w:rPr>
          <w:sz w:val="21"/>
        </w:rPr>
        <w:t>L</w:t>
      </w:r>
      <w:r w:rsidR="0042723F">
        <w:rPr>
          <w:sz w:val="21"/>
        </w:rPr>
        <w:t xml:space="preserve">a </w:t>
      </w:r>
      <w:r w:rsidR="00D060B6">
        <w:t xml:space="preserve">comisión anual anticipada </w:t>
      </w:r>
      <w:r w:rsidR="00D060B6">
        <w:rPr>
          <w:sz w:val="21"/>
        </w:rPr>
        <w:t xml:space="preserve">que deberán pagar los </w:t>
      </w:r>
      <w:r w:rsidR="00D060B6">
        <w:t xml:space="preserve">intermediarios financieros </w:t>
      </w:r>
      <w:r w:rsidR="00711493">
        <w:t>al FAG, sobre el saldo de los crédito</w:t>
      </w:r>
      <w:r w:rsidR="00F467C5">
        <w:t xml:space="preserve">s </w:t>
      </w:r>
      <w:r w:rsidR="00711493">
        <w:t>otorgados a</w:t>
      </w:r>
      <w:r w:rsidR="00F467C5">
        <w:t>l tipo de productor “</w:t>
      </w:r>
      <w:r w:rsidR="00D032F3">
        <w:t>P</w:t>
      </w:r>
      <w:r w:rsidR="0042723F" w:rsidRPr="0042723F">
        <w:t>equeño productor</w:t>
      </w:r>
      <w:r w:rsidR="00F467C5">
        <w:t xml:space="preserve"> – Ordinario”</w:t>
      </w:r>
      <w:r w:rsidR="00711493">
        <w:t xml:space="preserve">, </w:t>
      </w:r>
      <w:r w:rsidR="00496F85">
        <w:t>señalada</w:t>
      </w:r>
      <w:r w:rsidR="00711493">
        <w:t xml:space="preserve"> en el </w:t>
      </w:r>
      <w:r w:rsidR="00496F85">
        <w:t xml:space="preserve">primer cuadro </w:t>
      </w:r>
      <w:bookmarkStart w:id="1" w:name="_Hlk21509303"/>
      <w:r w:rsidR="00496F85">
        <w:t xml:space="preserve">del </w:t>
      </w:r>
      <w:r w:rsidR="00711493">
        <w:rPr>
          <w:sz w:val="21"/>
        </w:rPr>
        <w:t xml:space="preserve">literal a, </w:t>
      </w:r>
      <w:r w:rsidR="00711493">
        <w:t>del</w:t>
      </w:r>
      <w:r w:rsidR="00711493">
        <w:rPr>
          <w:spacing w:val="-9"/>
        </w:rPr>
        <w:t xml:space="preserve"> </w:t>
      </w:r>
      <w:r w:rsidR="00711493">
        <w:t>artículo</w:t>
      </w:r>
      <w:r w:rsidR="00711493">
        <w:rPr>
          <w:spacing w:val="-11"/>
        </w:rPr>
        <w:t xml:space="preserve"> </w:t>
      </w:r>
      <w:r w:rsidR="00711493">
        <w:t>1o.</w:t>
      </w:r>
      <w:r w:rsidR="00711493">
        <w:rPr>
          <w:spacing w:val="-10"/>
        </w:rPr>
        <w:t xml:space="preserve"> </w:t>
      </w:r>
      <w:r w:rsidR="00711493">
        <w:t>de</w:t>
      </w:r>
      <w:r w:rsidR="00711493">
        <w:rPr>
          <w:spacing w:val="-11"/>
        </w:rPr>
        <w:t xml:space="preserve"> </w:t>
      </w:r>
      <w:r w:rsidR="00711493">
        <w:t>la</w:t>
      </w:r>
      <w:r w:rsidR="00711493">
        <w:rPr>
          <w:spacing w:val="-6"/>
        </w:rPr>
        <w:t xml:space="preserve"> </w:t>
      </w:r>
      <w:r w:rsidR="00711493">
        <w:t>Resolución</w:t>
      </w:r>
      <w:r w:rsidR="00711493">
        <w:rPr>
          <w:spacing w:val="-6"/>
        </w:rPr>
        <w:t xml:space="preserve"> </w:t>
      </w:r>
      <w:r w:rsidR="00F467C5">
        <w:t>10 de 2018</w:t>
      </w:r>
      <w:bookmarkEnd w:id="1"/>
      <w:r w:rsidR="00F467C5">
        <w:t xml:space="preserve">, </w:t>
      </w:r>
      <w:r w:rsidR="00496F85">
        <w:t xml:space="preserve">será de </w:t>
      </w:r>
      <w:r w:rsidR="002F73A8" w:rsidRPr="00BC73D4">
        <w:rPr>
          <w:color w:val="000000" w:themeColor="text1"/>
        </w:rPr>
        <w:t>2,</w:t>
      </w:r>
      <w:r w:rsidR="00863442">
        <w:rPr>
          <w:color w:val="000000" w:themeColor="text1"/>
        </w:rPr>
        <w:t>5</w:t>
      </w:r>
      <w:r w:rsidR="00496F85" w:rsidRPr="00BC73D4">
        <w:rPr>
          <w:color w:val="000000" w:themeColor="text1"/>
        </w:rPr>
        <w:t>%.</w:t>
      </w:r>
    </w:p>
    <w:p w14:paraId="78823299" w14:textId="77777777" w:rsidR="00D032F3" w:rsidRDefault="00D032F3" w:rsidP="00711493">
      <w:pPr>
        <w:pStyle w:val="Textoindependiente"/>
        <w:spacing w:before="1" w:line="242" w:lineRule="auto"/>
        <w:ind w:left="100" w:right="202"/>
        <w:jc w:val="both"/>
        <w:rPr>
          <w:color w:val="000000" w:themeColor="text1"/>
        </w:rPr>
      </w:pPr>
    </w:p>
    <w:p w14:paraId="4F3A4D38" w14:textId="353A369B" w:rsidR="00D032F3" w:rsidRPr="00BC73D4" w:rsidRDefault="00D032F3" w:rsidP="00711493">
      <w:pPr>
        <w:pStyle w:val="Textoindependiente"/>
        <w:spacing w:before="1" w:line="242" w:lineRule="auto"/>
        <w:ind w:left="100" w:right="202"/>
        <w:jc w:val="both"/>
        <w:rPr>
          <w:color w:val="000000" w:themeColor="text1"/>
        </w:rPr>
      </w:pPr>
      <w:r w:rsidRPr="009C61FD">
        <w:rPr>
          <w:b/>
          <w:color w:val="000000" w:themeColor="text1"/>
        </w:rPr>
        <w:t>Artículo 3o.</w:t>
      </w:r>
      <w:r>
        <w:rPr>
          <w:color w:val="000000" w:themeColor="text1"/>
        </w:rPr>
        <w:t xml:space="preserve"> Modificar el Parágrafo primero </w:t>
      </w:r>
      <w:r w:rsidRPr="00D032F3">
        <w:rPr>
          <w:color w:val="000000" w:themeColor="text1"/>
        </w:rPr>
        <w:t>del literal a, del artículo 1o. de la Resolución 10 de 2018</w:t>
      </w:r>
      <w:r>
        <w:rPr>
          <w:color w:val="000000" w:themeColor="text1"/>
        </w:rPr>
        <w:t>, el cual quedará así:</w:t>
      </w:r>
    </w:p>
    <w:p w14:paraId="4DF7971E" w14:textId="0C8F7CF7" w:rsidR="00653638" w:rsidRDefault="00653638" w:rsidP="00711493">
      <w:pPr>
        <w:pStyle w:val="Textoindependiente"/>
        <w:spacing w:before="1" w:line="242" w:lineRule="auto"/>
        <w:ind w:left="100" w:right="202"/>
        <w:jc w:val="both"/>
      </w:pPr>
    </w:p>
    <w:p w14:paraId="2174E81A" w14:textId="77777777" w:rsidR="00A07190" w:rsidRDefault="00D032F3" w:rsidP="009C61FD">
      <w:pPr>
        <w:pStyle w:val="Textoindependiente"/>
        <w:spacing w:before="1" w:line="242" w:lineRule="auto"/>
        <w:ind w:left="720" w:right="202"/>
        <w:jc w:val="both"/>
      </w:pPr>
      <w:r>
        <w:rPr>
          <w:b/>
        </w:rPr>
        <w:t>“</w:t>
      </w:r>
      <w:r w:rsidR="00653638" w:rsidRPr="00583324">
        <w:rPr>
          <w:b/>
        </w:rPr>
        <w:t>Parágrafo primero</w:t>
      </w:r>
      <w:r w:rsidR="002F73A8" w:rsidRPr="00583324">
        <w:t xml:space="preserve">. Al menos una vez por año </w:t>
      </w:r>
      <w:r w:rsidR="003A082F" w:rsidRPr="00583324">
        <w:t xml:space="preserve">Finagro </w:t>
      </w:r>
      <w:r w:rsidR="002F73A8" w:rsidRPr="00583324">
        <w:t>propondrá a la Comisión Nacional de Crédito Agropecuario un ajuste a las condiciones para la expedición de las garantías</w:t>
      </w:r>
      <w:r w:rsidR="002F78FA">
        <w:t>, incluidas sus comisiones y coberturas</w:t>
      </w:r>
      <w:r w:rsidR="002F73A8" w:rsidRPr="00583324">
        <w:t xml:space="preserve">. </w:t>
      </w:r>
      <w:r w:rsidR="00A07190">
        <w:t xml:space="preserve">Esta propuesta deberá atender al riesgo en que incurre el FAG en la expedición y administración de las garantías. </w:t>
      </w:r>
    </w:p>
    <w:p w14:paraId="179C5893" w14:textId="77777777" w:rsidR="00A07190" w:rsidRDefault="00A07190" w:rsidP="009C61FD">
      <w:pPr>
        <w:pStyle w:val="Textoindependiente"/>
        <w:spacing w:before="1" w:line="242" w:lineRule="auto"/>
        <w:ind w:left="720" w:right="202"/>
        <w:jc w:val="both"/>
      </w:pPr>
    </w:p>
    <w:p w14:paraId="2E6D4546" w14:textId="2972842A" w:rsidR="00653638" w:rsidRPr="00282C85" w:rsidRDefault="00A07190" w:rsidP="009C61FD">
      <w:pPr>
        <w:pStyle w:val="Textoindependiente"/>
        <w:spacing w:before="1" w:line="242" w:lineRule="auto"/>
        <w:ind w:left="720" w:right="202"/>
        <w:jc w:val="both"/>
        <w:rPr>
          <w:b/>
        </w:rPr>
      </w:pPr>
      <w:r>
        <w:t>En el caso de las comisiones de las garantías, d</w:t>
      </w:r>
      <w:r w:rsidR="002F73A8" w:rsidRPr="00583324">
        <w:t xml:space="preserve">icha propuesta </w:t>
      </w:r>
      <w:r w:rsidR="00583324" w:rsidRPr="00583324">
        <w:t xml:space="preserve">deberá </w:t>
      </w:r>
      <w:r w:rsidR="006D4E56">
        <w:t>efectuarse</w:t>
      </w:r>
      <w:r w:rsidR="00583324" w:rsidRPr="00583324">
        <w:t xml:space="preserve">, entre otros, de acuerdo con los </w:t>
      </w:r>
      <w:r w:rsidR="003A082F" w:rsidRPr="00583324">
        <w:t>siguientes criterios</w:t>
      </w:r>
      <w:r w:rsidR="00EC4565" w:rsidRPr="00282C85">
        <w:t>, asegura</w:t>
      </w:r>
      <w:r w:rsidR="002F78FA">
        <w:t>ndo</w:t>
      </w:r>
      <w:r w:rsidR="00EC4565" w:rsidRPr="00282C85">
        <w:t xml:space="preserve"> la capacidad del FAG de expedir nuevas garantías</w:t>
      </w:r>
      <w:r w:rsidR="003A082F" w:rsidRPr="00282C85">
        <w:t>:</w:t>
      </w:r>
    </w:p>
    <w:p w14:paraId="31074D12" w14:textId="77777777" w:rsidR="00653638" w:rsidRPr="00583324" w:rsidRDefault="00653638" w:rsidP="00711493">
      <w:pPr>
        <w:pStyle w:val="Textoindependiente"/>
        <w:spacing w:before="1" w:line="242" w:lineRule="auto"/>
        <w:ind w:left="100" w:right="202"/>
        <w:jc w:val="both"/>
      </w:pPr>
    </w:p>
    <w:p w14:paraId="3D437098" w14:textId="0D9B098E" w:rsidR="007F0F44" w:rsidRDefault="00EC4565" w:rsidP="00EC2DE7">
      <w:pPr>
        <w:pStyle w:val="Prrafodelista"/>
        <w:widowControl/>
        <w:numPr>
          <w:ilvl w:val="0"/>
          <w:numId w:val="3"/>
        </w:numPr>
        <w:autoSpaceDE/>
        <w:autoSpaceDN/>
        <w:spacing w:before="1" w:after="160" w:line="242" w:lineRule="auto"/>
        <w:ind w:right="202"/>
        <w:contextualSpacing/>
      </w:pPr>
      <w:r>
        <w:t xml:space="preserve">La actualización de </w:t>
      </w:r>
      <w:r w:rsidR="006D4E56">
        <w:t>comisiones</w:t>
      </w:r>
      <w:r>
        <w:t xml:space="preserve"> debe</w:t>
      </w:r>
      <w:r w:rsidR="00863442">
        <w:t>rá</w:t>
      </w:r>
      <w:r>
        <w:t xml:space="preserve"> propender porque exista correspondencia</w:t>
      </w:r>
      <w:r w:rsidR="006D4E56">
        <w:t xml:space="preserve"> entre esta</w:t>
      </w:r>
      <w:r>
        <w:t xml:space="preserve"> </w:t>
      </w:r>
      <w:r w:rsidRPr="00591ADE">
        <w:t>fuente</w:t>
      </w:r>
      <w:r>
        <w:t xml:space="preserve"> de recursos monetarios </w:t>
      </w:r>
      <w:r w:rsidRPr="00591ADE">
        <w:t xml:space="preserve">y </w:t>
      </w:r>
      <w:r w:rsidR="00F113C8">
        <w:t>los usos del FAG, especialmente con el deterioro o mejoría del crédito garantizado</w:t>
      </w:r>
      <w:r w:rsidR="007F0F44">
        <w:t>.</w:t>
      </w:r>
    </w:p>
    <w:p w14:paraId="14717359" w14:textId="405F9D70" w:rsidR="00583324" w:rsidRDefault="00583324" w:rsidP="009C61FD">
      <w:pPr>
        <w:pStyle w:val="Prrafodelista"/>
        <w:widowControl/>
        <w:numPr>
          <w:ilvl w:val="0"/>
          <w:numId w:val="3"/>
        </w:numPr>
        <w:autoSpaceDE/>
        <w:autoSpaceDN/>
        <w:spacing w:before="1" w:after="160" w:line="242" w:lineRule="auto"/>
        <w:ind w:right="202"/>
        <w:contextualSpacing/>
      </w:pPr>
      <w:r w:rsidRPr="00583324">
        <w:t>En el caso de pequeños productores</w:t>
      </w:r>
      <w:r>
        <w:t>,</w:t>
      </w:r>
      <w:r w:rsidRPr="00583324">
        <w:t xml:space="preserve"> y </w:t>
      </w:r>
      <w:r w:rsidR="007F0F44">
        <w:t xml:space="preserve">los </w:t>
      </w:r>
      <w:r w:rsidRPr="00583324">
        <w:t>tipos</w:t>
      </w:r>
      <w:r w:rsidR="007F0F44">
        <w:t xml:space="preserve"> de productor</w:t>
      </w:r>
      <w:r w:rsidRPr="00583324">
        <w:t xml:space="preserve"> que establezca la CNCA, se podrán definir </w:t>
      </w:r>
      <w:r w:rsidR="00A07190">
        <w:t>comisiones</w:t>
      </w:r>
      <w:r w:rsidR="00A07190" w:rsidRPr="00583324">
        <w:t xml:space="preserve"> </w:t>
      </w:r>
      <w:r w:rsidRPr="00583324">
        <w:t>con subsidio implícito</w:t>
      </w:r>
      <w:r>
        <w:t>.</w:t>
      </w:r>
      <w:r w:rsidRPr="00583324">
        <w:t xml:space="preserve"> </w:t>
      </w:r>
      <w:r>
        <w:t xml:space="preserve">La fuente de dicho subsidio implícito será </w:t>
      </w:r>
      <w:r w:rsidR="006D4E56">
        <w:t>la contribución anual de F</w:t>
      </w:r>
      <w:r w:rsidR="00282C85">
        <w:t>inagro</w:t>
      </w:r>
      <w:r w:rsidR="006D4E56">
        <w:t xml:space="preserve"> y demás </w:t>
      </w:r>
      <w:r w:rsidR="00EC4565">
        <w:t>aportes o transferencias que se realicen a</w:t>
      </w:r>
      <w:r>
        <w:t>l FAG</w:t>
      </w:r>
      <w:r w:rsidRPr="00583324">
        <w:t>.</w:t>
      </w:r>
    </w:p>
    <w:p w14:paraId="5F62DD73" w14:textId="77777777" w:rsidR="007D0D1E" w:rsidRPr="00BC73D4" w:rsidRDefault="007D0D1E" w:rsidP="007D0D1E">
      <w:pPr>
        <w:pStyle w:val="Prrafodelista"/>
        <w:widowControl/>
        <w:numPr>
          <w:ilvl w:val="0"/>
          <w:numId w:val="3"/>
        </w:numPr>
        <w:autoSpaceDE/>
        <w:spacing w:after="160" w:line="252" w:lineRule="auto"/>
        <w:contextualSpacing/>
      </w:pPr>
      <w:r w:rsidRPr="00BC73D4">
        <w:t xml:space="preserve">La estimación de la comisión con subsidio implícito se efectuará teniendo en cuenta que el FAG deberá mantener una capacidad disponible para expedir garantías del 20% con respecto a su capacidad total de asumir riesgo. </w:t>
      </w:r>
    </w:p>
    <w:p w14:paraId="6ED6790B" w14:textId="77777777" w:rsidR="003A082F" w:rsidRPr="00583324" w:rsidRDefault="003A082F" w:rsidP="00711493">
      <w:pPr>
        <w:pStyle w:val="Textoindependiente"/>
        <w:spacing w:before="1" w:line="242" w:lineRule="auto"/>
        <w:ind w:left="100" w:right="202"/>
        <w:jc w:val="both"/>
      </w:pPr>
    </w:p>
    <w:p w14:paraId="34EE9F78" w14:textId="46BA4692" w:rsidR="007D7FD3" w:rsidRPr="00583324" w:rsidRDefault="00C9075B" w:rsidP="000835A2">
      <w:pPr>
        <w:pStyle w:val="Textoindependiente"/>
        <w:spacing w:line="242" w:lineRule="auto"/>
        <w:ind w:left="100" w:right="270"/>
        <w:jc w:val="both"/>
      </w:pPr>
      <w:r w:rsidRPr="00583324">
        <w:rPr>
          <w:b/>
        </w:rPr>
        <w:t xml:space="preserve">Artículo </w:t>
      </w:r>
      <w:r w:rsidR="007F0F44">
        <w:rPr>
          <w:b/>
        </w:rPr>
        <w:t>4</w:t>
      </w:r>
      <w:r w:rsidRPr="00583324">
        <w:rPr>
          <w:b/>
        </w:rPr>
        <w:t xml:space="preserve">o. </w:t>
      </w:r>
      <w:r w:rsidRPr="00583324">
        <w:t>Adicionar un parágrafo al artículo 12 de la Resolución No. 2 de 2016, relativo al pago de la garantía, así:</w:t>
      </w:r>
    </w:p>
    <w:p w14:paraId="41689DD4" w14:textId="77777777" w:rsidR="007D7FD3" w:rsidRDefault="007D7FD3">
      <w:pPr>
        <w:pStyle w:val="Textoindependiente"/>
        <w:spacing w:before="8"/>
        <w:rPr>
          <w:sz w:val="21"/>
        </w:rPr>
      </w:pPr>
    </w:p>
    <w:p w14:paraId="657BA2AF" w14:textId="6645D22F" w:rsidR="007D7FD3" w:rsidRDefault="00C9075B">
      <w:pPr>
        <w:pStyle w:val="Textoindependiente"/>
        <w:ind w:left="806" w:right="193"/>
        <w:jc w:val="both"/>
      </w:pPr>
      <w:r>
        <w:t>“</w:t>
      </w:r>
      <w:r>
        <w:rPr>
          <w:b/>
        </w:rPr>
        <w:t xml:space="preserve">Parágrafo quinto. </w:t>
      </w:r>
      <w:r>
        <w:t>F</w:t>
      </w:r>
      <w:r w:rsidR="00282C85">
        <w:t>inagro</w:t>
      </w:r>
      <w:r>
        <w:t xml:space="preserve"> aplicar</w:t>
      </w:r>
      <w:r w:rsidR="00DC4A38">
        <w:t>á</w:t>
      </w:r>
      <w:r>
        <w:t xml:space="preserve"> un deducible </w:t>
      </w:r>
      <w:r w:rsidR="00DC4A38">
        <w:t>del 30% sobre el valor a pagar par</w:t>
      </w:r>
      <w:r>
        <w:t>a las reclamac</w:t>
      </w:r>
      <w:r w:rsidR="00DC4A38">
        <w:t>iones cuando el saldo del</w:t>
      </w:r>
      <w:r>
        <w:t xml:space="preserve"> </w:t>
      </w:r>
      <w:r w:rsidR="00DC4A38">
        <w:t xml:space="preserve">capital adeudado </w:t>
      </w:r>
      <w:r>
        <w:t>se encuentre entre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2"/>
        </w:rPr>
        <w:lastRenderedPageBreak/>
        <w:t>80%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100%</w:t>
      </w:r>
      <w:r>
        <w:rPr>
          <w:spacing w:val="-1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crédito</w:t>
      </w:r>
      <w:r>
        <w:rPr>
          <w:spacing w:val="-11"/>
        </w:rPr>
        <w:t xml:space="preserve"> </w:t>
      </w:r>
      <w:r>
        <w:t>inicialmente</w:t>
      </w:r>
      <w:r>
        <w:rPr>
          <w:spacing w:val="-7"/>
        </w:rPr>
        <w:t xml:space="preserve"> </w:t>
      </w:r>
      <w:r>
        <w:t>garantizado.</w:t>
      </w:r>
      <w:r w:rsidR="007F0F44">
        <w:rPr>
          <w:spacing w:val="-1"/>
        </w:rPr>
        <w:t xml:space="preserve">” </w:t>
      </w:r>
    </w:p>
    <w:p w14:paraId="531CF727" w14:textId="77777777" w:rsidR="007D7FD3" w:rsidRPr="0071336A" w:rsidRDefault="007D7FD3">
      <w:pPr>
        <w:pStyle w:val="Textoindependiente"/>
        <w:spacing w:before="9"/>
        <w:rPr>
          <w:sz w:val="21"/>
        </w:rPr>
      </w:pPr>
    </w:p>
    <w:p w14:paraId="19427C5F" w14:textId="6FC0EEC7" w:rsidR="007D7FD3" w:rsidRDefault="00142C9C" w:rsidP="00C9075B">
      <w:pPr>
        <w:pStyle w:val="Textoindependiente"/>
        <w:ind w:left="100"/>
        <w:jc w:val="both"/>
      </w:pPr>
      <w:r>
        <w:rPr>
          <w:b/>
        </w:rPr>
        <w:t xml:space="preserve">Artículo </w:t>
      </w:r>
      <w:r w:rsidR="007F0F44">
        <w:rPr>
          <w:b/>
        </w:rPr>
        <w:t>5</w:t>
      </w:r>
      <w:r w:rsidR="00C9075B">
        <w:rPr>
          <w:b/>
        </w:rPr>
        <w:t xml:space="preserve">o. </w:t>
      </w:r>
      <w:r w:rsidR="00C9075B">
        <w:t>F</w:t>
      </w:r>
      <w:r w:rsidR="00282C85">
        <w:t>inagro</w:t>
      </w:r>
      <w:r w:rsidR="00C9075B">
        <w:t xml:space="preserve"> adoptará los procedimientos y medidas necesarias para el desarrollo de la presente Resolución para lo cual expedirá la circular reglamentaria correspondiente.</w:t>
      </w:r>
    </w:p>
    <w:p w14:paraId="26A9FCE3" w14:textId="77777777" w:rsidR="007D7FD3" w:rsidRDefault="007D7FD3">
      <w:pPr>
        <w:pStyle w:val="Textoindependiente"/>
        <w:spacing w:before="8"/>
        <w:rPr>
          <w:sz w:val="21"/>
        </w:rPr>
      </w:pPr>
    </w:p>
    <w:p w14:paraId="62576907" w14:textId="17389A22" w:rsidR="007D7FD3" w:rsidRDefault="00142C9C">
      <w:pPr>
        <w:pStyle w:val="Textoindependiente"/>
        <w:ind w:left="100" w:right="199"/>
        <w:jc w:val="both"/>
      </w:pPr>
      <w:r>
        <w:rPr>
          <w:b/>
        </w:rPr>
        <w:t xml:space="preserve">Artículo </w:t>
      </w:r>
      <w:r w:rsidR="00282C85">
        <w:rPr>
          <w:b/>
        </w:rPr>
        <w:t>6</w:t>
      </w:r>
      <w:r w:rsidR="00C9075B">
        <w:rPr>
          <w:b/>
        </w:rPr>
        <w:t xml:space="preserve">o. </w:t>
      </w:r>
      <w:r w:rsidR="00C9075B">
        <w:t>La presente Resolución rige a partir de la fecha de su publicación en el Diario Oficial</w:t>
      </w:r>
      <w:r w:rsidR="00C9075B">
        <w:rPr>
          <w:spacing w:val="-9"/>
        </w:rPr>
        <w:t xml:space="preserve"> </w:t>
      </w:r>
      <w:r w:rsidR="00C9075B">
        <w:t>y</w:t>
      </w:r>
      <w:r w:rsidR="00C9075B">
        <w:rPr>
          <w:spacing w:val="-10"/>
        </w:rPr>
        <w:t xml:space="preserve"> </w:t>
      </w:r>
      <w:r w:rsidR="00C9075B">
        <w:t>sus</w:t>
      </w:r>
      <w:r w:rsidR="00C9075B">
        <w:rPr>
          <w:spacing w:val="-15"/>
        </w:rPr>
        <w:t xml:space="preserve"> </w:t>
      </w:r>
      <w:r w:rsidR="00C9075B">
        <w:t>efectos</w:t>
      </w:r>
      <w:r w:rsidR="00C9075B">
        <w:rPr>
          <w:spacing w:val="-14"/>
        </w:rPr>
        <w:t xml:space="preserve"> </w:t>
      </w:r>
      <w:r w:rsidR="00C9075B">
        <w:t>aplicarán</w:t>
      </w:r>
      <w:r w:rsidR="00C9075B">
        <w:rPr>
          <w:spacing w:val="-8"/>
        </w:rPr>
        <w:t xml:space="preserve"> </w:t>
      </w:r>
      <w:r w:rsidR="00C9075B">
        <w:t>a</w:t>
      </w:r>
      <w:r w:rsidR="00C9075B">
        <w:rPr>
          <w:spacing w:val="-11"/>
        </w:rPr>
        <w:t xml:space="preserve"> </w:t>
      </w:r>
      <w:r w:rsidR="00C9075B">
        <w:t>partir</w:t>
      </w:r>
      <w:r w:rsidR="00C9075B">
        <w:rPr>
          <w:spacing w:val="-8"/>
        </w:rPr>
        <w:t xml:space="preserve"> </w:t>
      </w:r>
      <w:r w:rsidR="00C9075B">
        <w:t>de</w:t>
      </w:r>
      <w:r w:rsidR="00C9075B">
        <w:rPr>
          <w:spacing w:val="-7"/>
        </w:rPr>
        <w:t xml:space="preserve"> </w:t>
      </w:r>
      <w:r w:rsidR="00C9075B">
        <w:t>la</w:t>
      </w:r>
      <w:r w:rsidR="00C9075B">
        <w:rPr>
          <w:spacing w:val="-7"/>
        </w:rPr>
        <w:t xml:space="preserve"> </w:t>
      </w:r>
      <w:r w:rsidR="00C9075B">
        <w:t xml:space="preserve">fecha </w:t>
      </w:r>
      <w:r w:rsidR="007F0F44">
        <w:t xml:space="preserve">que se establezca en la </w:t>
      </w:r>
      <w:r w:rsidR="00C9075B">
        <w:t>circular</w:t>
      </w:r>
      <w:r w:rsidR="00C9075B">
        <w:rPr>
          <w:spacing w:val="-8"/>
        </w:rPr>
        <w:t xml:space="preserve"> </w:t>
      </w:r>
      <w:r w:rsidR="00C9075B">
        <w:t>reglamentaria correspondiente.</w:t>
      </w:r>
    </w:p>
    <w:p w14:paraId="4E652635" w14:textId="77777777" w:rsidR="007D7FD3" w:rsidRDefault="007D7FD3">
      <w:pPr>
        <w:pStyle w:val="Textoindependiente"/>
        <w:spacing w:before="9"/>
        <w:rPr>
          <w:sz w:val="21"/>
        </w:rPr>
      </w:pPr>
    </w:p>
    <w:p w14:paraId="197791FA" w14:textId="2F15D2AD" w:rsidR="007D7FD3" w:rsidRDefault="00C9075B">
      <w:pPr>
        <w:pStyle w:val="Textoindependiente"/>
        <w:ind w:left="100" w:right="192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 w:rsidR="00282C85">
        <w:rPr>
          <w:b/>
        </w:rPr>
        <w:t>7</w:t>
      </w:r>
      <w:r>
        <w:rPr>
          <w:b/>
        </w:rPr>
        <w:t>o.</w:t>
      </w:r>
      <w:r>
        <w:rPr>
          <w:b/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 xml:space="preserve">en </w:t>
      </w:r>
      <w:r>
        <w:rPr>
          <w:spacing w:val="3"/>
        </w:rPr>
        <w:t>las</w:t>
      </w:r>
      <w:r>
        <w:rPr>
          <w:spacing w:val="-8"/>
        </w:rPr>
        <w:t xml:space="preserve"> </w:t>
      </w:r>
      <w:r>
        <w:t>Resoluciones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 2016</w:t>
      </w:r>
      <w:r w:rsidR="007F0F44">
        <w:t>,</w:t>
      </w:r>
      <w:r>
        <w:t xml:space="preserve"> No. 10 de 2018</w:t>
      </w:r>
      <w:r w:rsidR="007F0F44">
        <w:t xml:space="preserve"> y No. 10 de 2019</w:t>
      </w:r>
      <w:r>
        <w:t xml:space="preserve"> de la Comisión Nacional de Crédito Agropecuario permanecerán inalterados y conservarán toda su vigencia y efecto, en cuanto no se opongan a lo establecido en la presente</w:t>
      </w:r>
      <w:r>
        <w:rPr>
          <w:spacing w:val="-2"/>
        </w:rPr>
        <w:t xml:space="preserve"> </w:t>
      </w:r>
      <w:r>
        <w:t>Resolución.</w:t>
      </w:r>
    </w:p>
    <w:p w14:paraId="1B27EBAE" w14:textId="77777777" w:rsidR="007D7FD3" w:rsidRDefault="007D7FD3">
      <w:pPr>
        <w:pStyle w:val="Textoindependiente"/>
        <w:spacing w:before="1"/>
      </w:pPr>
    </w:p>
    <w:p w14:paraId="65892D1A" w14:textId="77777777" w:rsidR="007D7FD3" w:rsidRDefault="00C9075B">
      <w:pPr>
        <w:pStyle w:val="Textoindependiente"/>
        <w:ind w:left="100"/>
        <w:jc w:val="both"/>
      </w:pPr>
      <w:r>
        <w:t xml:space="preserve">Dada en Bogotá, D.C. a los </w:t>
      </w:r>
      <w:r w:rsidRPr="00BC73D4">
        <w:rPr>
          <w:color w:val="FF0000"/>
        </w:rPr>
        <w:t>18 días del mes de octubre</w:t>
      </w:r>
      <w:r>
        <w:t xml:space="preserve"> de dos mil diecinueve (2019).</w:t>
      </w:r>
    </w:p>
    <w:p w14:paraId="5A9435CE" w14:textId="77777777" w:rsidR="007D7FD3" w:rsidRDefault="007D7FD3">
      <w:pPr>
        <w:pStyle w:val="Textoindependiente"/>
        <w:rPr>
          <w:sz w:val="24"/>
        </w:rPr>
      </w:pPr>
    </w:p>
    <w:p w14:paraId="02E1073E" w14:textId="77777777" w:rsidR="007D7FD3" w:rsidRDefault="007D7FD3">
      <w:pPr>
        <w:pStyle w:val="Textoindependiente"/>
        <w:rPr>
          <w:sz w:val="24"/>
        </w:rPr>
      </w:pPr>
    </w:p>
    <w:p w14:paraId="0DDF7C1D" w14:textId="77777777" w:rsidR="00DA41FA" w:rsidRDefault="00DA41FA">
      <w:pPr>
        <w:pStyle w:val="Textoindependiente"/>
        <w:rPr>
          <w:sz w:val="24"/>
        </w:rPr>
      </w:pPr>
    </w:p>
    <w:p w14:paraId="51A92CEB" w14:textId="77777777" w:rsidR="007D7FD3" w:rsidRDefault="00C9075B">
      <w:pPr>
        <w:pStyle w:val="Textoindependiente"/>
        <w:tabs>
          <w:tab w:val="left" w:pos="5117"/>
        </w:tabs>
        <w:spacing w:before="211" w:line="251" w:lineRule="exact"/>
        <w:ind w:left="100"/>
        <w:jc w:val="both"/>
      </w:pPr>
      <w:r>
        <w:t>ANDRÉS</w:t>
      </w:r>
      <w:r>
        <w:rPr>
          <w:spacing w:val="-7"/>
        </w:rPr>
        <w:t xml:space="preserve"> </w:t>
      </w:r>
      <w:r>
        <w:t>VALENCIA</w:t>
      </w:r>
      <w:r>
        <w:rPr>
          <w:spacing w:val="-2"/>
        </w:rPr>
        <w:t xml:space="preserve"> </w:t>
      </w:r>
      <w:r>
        <w:t>PINZÓN</w:t>
      </w:r>
      <w:r>
        <w:tab/>
        <w:t>ANDRÉS LOZANO</w:t>
      </w:r>
      <w:r>
        <w:rPr>
          <w:spacing w:val="-8"/>
        </w:rPr>
        <w:t xml:space="preserve"> </w:t>
      </w:r>
      <w:r>
        <w:t>KARANAUSKAS</w:t>
      </w:r>
    </w:p>
    <w:p w14:paraId="622D0FAE" w14:textId="77777777" w:rsidR="007D7FD3" w:rsidRDefault="00C9075B">
      <w:pPr>
        <w:pStyle w:val="Textoindependiente"/>
        <w:tabs>
          <w:tab w:val="left" w:pos="4996"/>
        </w:tabs>
        <w:spacing w:line="251" w:lineRule="exact"/>
        <w:ind w:right="761"/>
        <w:jc w:val="center"/>
      </w:pPr>
      <w:r>
        <w:t>Presidente</w:t>
      </w:r>
      <w:r>
        <w:tab/>
        <w:t>Secretario Técnico</w:t>
      </w:r>
    </w:p>
    <w:sectPr w:rsidR="007D7FD3">
      <w:pgSz w:w="12240" w:h="15840"/>
      <w:pgMar w:top="1340" w:right="1500" w:bottom="280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5270AA" w16cid:durableId="21482AA1"/>
  <w16cid:commentId w16cid:paraId="4E826F01" w16cid:durableId="21482D3D"/>
  <w16cid:commentId w16cid:paraId="61F10B0C" w16cid:durableId="21483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3C"/>
    <w:multiLevelType w:val="hybridMultilevel"/>
    <w:tmpl w:val="7AFA2D76"/>
    <w:lvl w:ilvl="0" w:tplc="5F1E7A34">
      <w:start w:val="1"/>
      <w:numFmt w:val="lowerRoman"/>
      <w:lvlText w:val="%1."/>
      <w:lvlJc w:val="left"/>
      <w:pPr>
        <w:ind w:left="2246" w:hanging="470"/>
        <w:jc w:val="right"/>
      </w:pPr>
      <w:rPr>
        <w:rFonts w:ascii="Arial" w:eastAsia="Arial" w:hAnsi="Arial" w:cs="Arial" w:hint="default"/>
        <w:spacing w:val="-17"/>
        <w:w w:val="99"/>
        <w:sz w:val="22"/>
        <w:szCs w:val="22"/>
        <w:lang w:val="es-ES" w:eastAsia="es-ES" w:bidi="es-ES"/>
      </w:rPr>
    </w:lvl>
    <w:lvl w:ilvl="1" w:tplc="A768CD88">
      <w:numFmt w:val="bullet"/>
      <w:lvlText w:val="•"/>
      <w:lvlJc w:val="left"/>
      <w:pPr>
        <w:ind w:left="2930" w:hanging="470"/>
      </w:pPr>
      <w:rPr>
        <w:rFonts w:hint="default"/>
        <w:lang w:val="es-ES" w:eastAsia="es-ES" w:bidi="es-ES"/>
      </w:rPr>
    </w:lvl>
    <w:lvl w:ilvl="2" w:tplc="7C9C0F7A">
      <w:numFmt w:val="bullet"/>
      <w:lvlText w:val="•"/>
      <w:lvlJc w:val="left"/>
      <w:pPr>
        <w:ind w:left="3620" w:hanging="470"/>
      </w:pPr>
      <w:rPr>
        <w:rFonts w:hint="default"/>
        <w:lang w:val="es-ES" w:eastAsia="es-ES" w:bidi="es-ES"/>
      </w:rPr>
    </w:lvl>
    <w:lvl w:ilvl="3" w:tplc="1396B218">
      <w:numFmt w:val="bullet"/>
      <w:lvlText w:val="•"/>
      <w:lvlJc w:val="left"/>
      <w:pPr>
        <w:ind w:left="4310" w:hanging="470"/>
      </w:pPr>
      <w:rPr>
        <w:rFonts w:hint="default"/>
        <w:lang w:val="es-ES" w:eastAsia="es-ES" w:bidi="es-ES"/>
      </w:rPr>
    </w:lvl>
    <w:lvl w:ilvl="4" w:tplc="BB1CBAA6">
      <w:numFmt w:val="bullet"/>
      <w:lvlText w:val="•"/>
      <w:lvlJc w:val="left"/>
      <w:pPr>
        <w:ind w:left="5000" w:hanging="470"/>
      </w:pPr>
      <w:rPr>
        <w:rFonts w:hint="default"/>
        <w:lang w:val="es-ES" w:eastAsia="es-ES" w:bidi="es-ES"/>
      </w:rPr>
    </w:lvl>
    <w:lvl w:ilvl="5" w:tplc="29725AAE">
      <w:numFmt w:val="bullet"/>
      <w:lvlText w:val="•"/>
      <w:lvlJc w:val="left"/>
      <w:pPr>
        <w:ind w:left="5690" w:hanging="470"/>
      </w:pPr>
      <w:rPr>
        <w:rFonts w:hint="default"/>
        <w:lang w:val="es-ES" w:eastAsia="es-ES" w:bidi="es-ES"/>
      </w:rPr>
    </w:lvl>
    <w:lvl w:ilvl="6" w:tplc="2390BBC4">
      <w:numFmt w:val="bullet"/>
      <w:lvlText w:val="•"/>
      <w:lvlJc w:val="left"/>
      <w:pPr>
        <w:ind w:left="6380" w:hanging="470"/>
      </w:pPr>
      <w:rPr>
        <w:rFonts w:hint="default"/>
        <w:lang w:val="es-ES" w:eastAsia="es-ES" w:bidi="es-ES"/>
      </w:rPr>
    </w:lvl>
    <w:lvl w:ilvl="7" w:tplc="C54CAC7E">
      <w:numFmt w:val="bullet"/>
      <w:lvlText w:val="•"/>
      <w:lvlJc w:val="left"/>
      <w:pPr>
        <w:ind w:left="7070" w:hanging="470"/>
      </w:pPr>
      <w:rPr>
        <w:rFonts w:hint="default"/>
        <w:lang w:val="es-ES" w:eastAsia="es-ES" w:bidi="es-ES"/>
      </w:rPr>
    </w:lvl>
    <w:lvl w:ilvl="8" w:tplc="CE6EC64E">
      <w:numFmt w:val="bullet"/>
      <w:lvlText w:val="•"/>
      <w:lvlJc w:val="left"/>
      <w:pPr>
        <w:ind w:left="7760" w:hanging="470"/>
      </w:pPr>
      <w:rPr>
        <w:rFonts w:hint="default"/>
        <w:lang w:val="es-ES" w:eastAsia="es-ES" w:bidi="es-ES"/>
      </w:rPr>
    </w:lvl>
  </w:abstractNum>
  <w:abstractNum w:abstractNumId="1" w15:restartNumberingAfterBreak="0">
    <w:nsid w:val="1A45086A"/>
    <w:multiLevelType w:val="hybridMultilevel"/>
    <w:tmpl w:val="FBEE9AE4"/>
    <w:lvl w:ilvl="0" w:tplc="B954475C">
      <w:start w:val="1"/>
      <w:numFmt w:val="lowerRoman"/>
      <w:lvlText w:val="%1."/>
      <w:lvlJc w:val="left"/>
      <w:pPr>
        <w:ind w:left="1171" w:hanging="470"/>
        <w:jc w:val="right"/>
      </w:pPr>
      <w:rPr>
        <w:rFonts w:ascii="Arial" w:eastAsia="Arial" w:hAnsi="Arial" w:cs="Arial" w:hint="default"/>
        <w:spacing w:val="-27"/>
        <w:w w:val="99"/>
        <w:sz w:val="22"/>
        <w:szCs w:val="22"/>
        <w:lang w:val="es-ES" w:eastAsia="es-ES" w:bidi="es-ES"/>
      </w:rPr>
    </w:lvl>
    <w:lvl w:ilvl="1" w:tplc="115C3AA6">
      <w:numFmt w:val="bullet"/>
      <w:lvlText w:val="•"/>
      <w:lvlJc w:val="left"/>
      <w:pPr>
        <w:ind w:left="1976" w:hanging="470"/>
      </w:pPr>
      <w:rPr>
        <w:rFonts w:hint="default"/>
        <w:lang w:val="es-ES" w:eastAsia="es-ES" w:bidi="es-ES"/>
      </w:rPr>
    </w:lvl>
    <w:lvl w:ilvl="2" w:tplc="70F03DB2">
      <w:numFmt w:val="bullet"/>
      <w:lvlText w:val="•"/>
      <w:lvlJc w:val="left"/>
      <w:pPr>
        <w:ind w:left="2772" w:hanging="470"/>
      </w:pPr>
      <w:rPr>
        <w:rFonts w:hint="default"/>
        <w:lang w:val="es-ES" w:eastAsia="es-ES" w:bidi="es-ES"/>
      </w:rPr>
    </w:lvl>
    <w:lvl w:ilvl="3" w:tplc="230E4DAA">
      <w:numFmt w:val="bullet"/>
      <w:lvlText w:val="•"/>
      <w:lvlJc w:val="left"/>
      <w:pPr>
        <w:ind w:left="3568" w:hanging="470"/>
      </w:pPr>
      <w:rPr>
        <w:rFonts w:hint="default"/>
        <w:lang w:val="es-ES" w:eastAsia="es-ES" w:bidi="es-ES"/>
      </w:rPr>
    </w:lvl>
    <w:lvl w:ilvl="4" w:tplc="D40AFDA6">
      <w:numFmt w:val="bullet"/>
      <w:lvlText w:val="•"/>
      <w:lvlJc w:val="left"/>
      <w:pPr>
        <w:ind w:left="4364" w:hanging="470"/>
      </w:pPr>
      <w:rPr>
        <w:rFonts w:hint="default"/>
        <w:lang w:val="es-ES" w:eastAsia="es-ES" w:bidi="es-ES"/>
      </w:rPr>
    </w:lvl>
    <w:lvl w:ilvl="5" w:tplc="4CCEF776">
      <w:numFmt w:val="bullet"/>
      <w:lvlText w:val="•"/>
      <w:lvlJc w:val="left"/>
      <w:pPr>
        <w:ind w:left="5160" w:hanging="470"/>
      </w:pPr>
      <w:rPr>
        <w:rFonts w:hint="default"/>
        <w:lang w:val="es-ES" w:eastAsia="es-ES" w:bidi="es-ES"/>
      </w:rPr>
    </w:lvl>
    <w:lvl w:ilvl="6" w:tplc="2D348A02">
      <w:numFmt w:val="bullet"/>
      <w:lvlText w:val="•"/>
      <w:lvlJc w:val="left"/>
      <w:pPr>
        <w:ind w:left="5956" w:hanging="470"/>
      </w:pPr>
      <w:rPr>
        <w:rFonts w:hint="default"/>
        <w:lang w:val="es-ES" w:eastAsia="es-ES" w:bidi="es-ES"/>
      </w:rPr>
    </w:lvl>
    <w:lvl w:ilvl="7" w:tplc="0D7E0D92">
      <w:numFmt w:val="bullet"/>
      <w:lvlText w:val="•"/>
      <w:lvlJc w:val="left"/>
      <w:pPr>
        <w:ind w:left="6752" w:hanging="470"/>
      </w:pPr>
      <w:rPr>
        <w:rFonts w:hint="default"/>
        <w:lang w:val="es-ES" w:eastAsia="es-ES" w:bidi="es-ES"/>
      </w:rPr>
    </w:lvl>
    <w:lvl w:ilvl="8" w:tplc="E07ED6CC">
      <w:numFmt w:val="bullet"/>
      <w:lvlText w:val="•"/>
      <w:lvlJc w:val="left"/>
      <w:pPr>
        <w:ind w:left="7548" w:hanging="470"/>
      </w:pPr>
      <w:rPr>
        <w:rFonts w:hint="default"/>
        <w:lang w:val="es-ES" w:eastAsia="es-ES" w:bidi="es-ES"/>
      </w:rPr>
    </w:lvl>
  </w:abstractNum>
  <w:abstractNum w:abstractNumId="2" w15:restartNumberingAfterBreak="0">
    <w:nsid w:val="2A0821FC"/>
    <w:multiLevelType w:val="hybridMultilevel"/>
    <w:tmpl w:val="96F4B306"/>
    <w:lvl w:ilvl="0" w:tplc="573CF7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B0D3A0E"/>
    <w:multiLevelType w:val="hybridMultilevel"/>
    <w:tmpl w:val="4766810C"/>
    <w:lvl w:ilvl="0" w:tplc="7FAC5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73AC2"/>
    <w:multiLevelType w:val="hybridMultilevel"/>
    <w:tmpl w:val="D4AE9D1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3"/>
    <w:rsid w:val="00046254"/>
    <w:rsid w:val="000835A2"/>
    <w:rsid w:val="00093D2D"/>
    <w:rsid w:val="00097843"/>
    <w:rsid w:val="000A515F"/>
    <w:rsid w:val="0013415E"/>
    <w:rsid w:val="00142C9C"/>
    <w:rsid w:val="001B6FE8"/>
    <w:rsid w:val="00251C94"/>
    <w:rsid w:val="002769A6"/>
    <w:rsid w:val="00282C85"/>
    <w:rsid w:val="002B6712"/>
    <w:rsid w:val="002E1160"/>
    <w:rsid w:val="002E7A20"/>
    <w:rsid w:val="002F73A8"/>
    <w:rsid w:val="002F78FA"/>
    <w:rsid w:val="003233E5"/>
    <w:rsid w:val="003A082F"/>
    <w:rsid w:val="00412685"/>
    <w:rsid w:val="0042723F"/>
    <w:rsid w:val="00456E2C"/>
    <w:rsid w:val="00457A74"/>
    <w:rsid w:val="00480556"/>
    <w:rsid w:val="00496F85"/>
    <w:rsid w:val="004A41D3"/>
    <w:rsid w:val="005057B5"/>
    <w:rsid w:val="00554F87"/>
    <w:rsid w:val="00583324"/>
    <w:rsid w:val="00631D53"/>
    <w:rsid w:val="00653638"/>
    <w:rsid w:val="00677BC0"/>
    <w:rsid w:val="00697B1E"/>
    <w:rsid w:val="006D4E56"/>
    <w:rsid w:val="00711493"/>
    <w:rsid w:val="0071336A"/>
    <w:rsid w:val="0072229C"/>
    <w:rsid w:val="007D0D1E"/>
    <w:rsid w:val="007D7FD3"/>
    <w:rsid w:val="007F0F44"/>
    <w:rsid w:val="00863442"/>
    <w:rsid w:val="00864DCB"/>
    <w:rsid w:val="008C4780"/>
    <w:rsid w:val="008F4B13"/>
    <w:rsid w:val="00915C37"/>
    <w:rsid w:val="009C61FD"/>
    <w:rsid w:val="00A07190"/>
    <w:rsid w:val="00AB1380"/>
    <w:rsid w:val="00AE5103"/>
    <w:rsid w:val="00B31A27"/>
    <w:rsid w:val="00BB01B6"/>
    <w:rsid w:val="00BC73D4"/>
    <w:rsid w:val="00C23A1A"/>
    <w:rsid w:val="00C70012"/>
    <w:rsid w:val="00C9075B"/>
    <w:rsid w:val="00CB1F49"/>
    <w:rsid w:val="00CC3712"/>
    <w:rsid w:val="00D032F3"/>
    <w:rsid w:val="00D060B6"/>
    <w:rsid w:val="00DA41FA"/>
    <w:rsid w:val="00DC4A38"/>
    <w:rsid w:val="00E16BAC"/>
    <w:rsid w:val="00E24791"/>
    <w:rsid w:val="00E4010C"/>
    <w:rsid w:val="00EC4565"/>
    <w:rsid w:val="00ED1EF4"/>
    <w:rsid w:val="00ED4299"/>
    <w:rsid w:val="00F113C8"/>
    <w:rsid w:val="00F467C5"/>
    <w:rsid w:val="00F854C5"/>
    <w:rsid w:val="00FA0EF7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4BB1"/>
  <w15:docId w15:val="{B20F1EA7-E889-45E1-B770-720670CD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171" w:hanging="5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237"/>
      <w:jc w:val="center"/>
    </w:pPr>
  </w:style>
  <w:style w:type="character" w:styleId="Refdecomentario">
    <w:name w:val="annotation reference"/>
    <w:basedOn w:val="Fuentedeprrafopredeter"/>
    <w:uiPriority w:val="99"/>
    <w:semiHidden/>
    <w:unhideWhenUsed/>
    <w:rsid w:val="00C907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7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75B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7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75B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75B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4429-CE81-4E8D-95E6-1E14A903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AGRARIO DE COLOMBIA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Pio Gracia Lobo</dc:creator>
  <cp:lastModifiedBy>Andres Lozano Karanauskas</cp:lastModifiedBy>
  <cp:revision>2</cp:revision>
  <dcterms:created xsi:type="dcterms:W3CDTF">2019-10-09T19:01:00Z</dcterms:created>
  <dcterms:modified xsi:type="dcterms:W3CDTF">2019-10-09T19:01:00Z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2019-10-07T00:00:00Z</vt:filetime>
  </property>
</Properties>
</file>