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9A" w:rsidRDefault="00914A9A" w:rsidP="00914A9A">
      <w:pPr>
        <w:jc w:val="center"/>
        <w:rPr>
          <w:rFonts w:ascii="Arial" w:hAnsi="Arial" w:cs="Arial"/>
          <w:b/>
          <w:sz w:val="21"/>
          <w:szCs w:val="21"/>
        </w:rPr>
      </w:pPr>
      <w:r w:rsidRPr="00C839CC">
        <w:rPr>
          <w:rFonts w:ascii="Arial" w:hAnsi="Arial" w:cs="Arial"/>
          <w:b/>
          <w:sz w:val="21"/>
          <w:szCs w:val="21"/>
        </w:rPr>
        <w:t>REPÚBLICA DE COLOMBIA</w:t>
      </w:r>
    </w:p>
    <w:p w:rsidR="00914A9A" w:rsidRPr="00C839CC" w:rsidRDefault="00914A9A" w:rsidP="00914A9A">
      <w:pPr>
        <w:jc w:val="center"/>
        <w:rPr>
          <w:rFonts w:ascii="Arial" w:hAnsi="Arial" w:cs="Arial"/>
          <w:b/>
          <w:sz w:val="21"/>
          <w:szCs w:val="21"/>
        </w:rPr>
      </w:pPr>
    </w:p>
    <w:p w:rsidR="00914A9A" w:rsidRDefault="00914A9A" w:rsidP="00914A9A">
      <w:pPr>
        <w:jc w:val="center"/>
        <w:rPr>
          <w:rFonts w:ascii="Arial" w:hAnsi="Arial" w:cs="Arial"/>
          <w:b/>
          <w:sz w:val="21"/>
          <w:szCs w:val="21"/>
        </w:rPr>
      </w:pPr>
      <w:r w:rsidRPr="00C839CC">
        <w:rPr>
          <w:rFonts w:ascii="Arial" w:hAnsi="Arial" w:cs="Arial"/>
          <w:b/>
          <w:sz w:val="21"/>
          <w:szCs w:val="21"/>
        </w:rPr>
        <w:t>COMISIÓN NACIONAL DE CRÉDITO AGROPECUARIO</w:t>
      </w:r>
    </w:p>
    <w:p w:rsidR="00914A9A" w:rsidRPr="00C839CC" w:rsidRDefault="00914A9A" w:rsidP="00914A9A">
      <w:pPr>
        <w:jc w:val="center"/>
        <w:rPr>
          <w:rFonts w:ascii="Arial" w:hAnsi="Arial" w:cs="Arial"/>
          <w:b/>
          <w:sz w:val="21"/>
          <w:szCs w:val="21"/>
        </w:rPr>
      </w:pPr>
    </w:p>
    <w:p w:rsidR="00914A9A" w:rsidRPr="0062607E" w:rsidRDefault="00914A9A" w:rsidP="00914A9A">
      <w:pPr>
        <w:jc w:val="center"/>
        <w:rPr>
          <w:rFonts w:ascii="Arial" w:hAnsi="Arial" w:cs="Arial"/>
          <w:b/>
          <w:color w:val="000000" w:themeColor="text1"/>
          <w:sz w:val="21"/>
          <w:szCs w:val="21"/>
        </w:rPr>
      </w:pPr>
      <w:r w:rsidRPr="0062607E">
        <w:rPr>
          <w:rFonts w:ascii="Arial" w:hAnsi="Arial" w:cs="Arial"/>
          <w:b/>
          <w:color w:val="000000" w:themeColor="text1"/>
          <w:sz w:val="21"/>
          <w:szCs w:val="21"/>
        </w:rPr>
        <w:t xml:space="preserve">RESOLUCIÓN N° </w:t>
      </w:r>
      <w:r w:rsidRPr="00CB234B">
        <w:rPr>
          <w:rFonts w:ascii="Arial" w:hAnsi="Arial" w:cs="Arial"/>
          <w:b/>
          <w:color w:val="000000" w:themeColor="text1"/>
          <w:sz w:val="21"/>
          <w:szCs w:val="21"/>
          <w:highlight w:val="yellow"/>
        </w:rPr>
        <w:t>1</w:t>
      </w:r>
      <w:r>
        <w:rPr>
          <w:rFonts w:ascii="Arial" w:hAnsi="Arial" w:cs="Arial"/>
          <w:b/>
          <w:color w:val="000000" w:themeColor="text1"/>
          <w:sz w:val="21"/>
          <w:szCs w:val="21"/>
        </w:rPr>
        <w:t xml:space="preserve"> de 2020</w:t>
      </w:r>
    </w:p>
    <w:p w:rsidR="00914A9A" w:rsidRDefault="00914A9A" w:rsidP="00914A9A">
      <w:pPr>
        <w:jc w:val="center"/>
        <w:rPr>
          <w:rFonts w:ascii="Arial" w:hAnsi="Arial" w:cs="Arial"/>
          <w:b/>
          <w:color w:val="000000" w:themeColor="text1"/>
          <w:sz w:val="21"/>
          <w:szCs w:val="21"/>
        </w:rPr>
      </w:pPr>
      <w:r w:rsidRPr="0062607E">
        <w:rPr>
          <w:rFonts w:ascii="Arial" w:hAnsi="Arial" w:cs="Arial"/>
          <w:b/>
          <w:color w:val="000000" w:themeColor="text1"/>
          <w:sz w:val="21"/>
          <w:szCs w:val="21"/>
        </w:rPr>
        <w:t>(</w:t>
      </w:r>
      <w:r w:rsidRPr="00410CDE">
        <w:rPr>
          <w:rFonts w:ascii="Arial" w:hAnsi="Arial" w:cs="Arial"/>
          <w:b/>
          <w:color w:val="000000" w:themeColor="text1"/>
          <w:sz w:val="21"/>
          <w:szCs w:val="21"/>
          <w:highlight w:val="yellow"/>
        </w:rPr>
        <w:t>Abril X)</w:t>
      </w:r>
    </w:p>
    <w:p w:rsidR="00914A9A" w:rsidRPr="0062607E" w:rsidRDefault="00914A9A" w:rsidP="00914A9A">
      <w:pPr>
        <w:jc w:val="center"/>
        <w:rPr>
          <w:rFonts w:ascii="Arial" w:hAnsi="Arial" w:cs="Arial"/>
          <w:b/>
          <w:color w:val="000000" w:themeColor="text1"/>
          <w:sz w:val="21"/>
          <w:szCs w:val="21"/>
        </w:rPr>
      </w:pPr>
    </w:p>
    <w:p w:rsidR="00914A9A" w:rsidRPr="0062607E" w:rsidRDefault="00914A9A" w:rsidP="00914A9A">
      <w:pPr>
        <w:ind w:firstLine="280"/>
        <w:jc w:val="center"/>
        <w:rPr>
          <w:rFonts w:ascii="Arial" w:hAnsi="Arial" w:cs="Arial"/>
          <w:color w:val="000000" w:themeColor="text1"/>
          <w:sz w:val="21"/>
          <w:szCs w:val="21"/>
          <w:lang w:eastAsia="es-ES"/>
        </w:rPr>
      </w:pPr>
      <w:r w:rsidRPr="0062607E">
        <w:rPr>
          <w:rFonts w:ascii="Arial" w:hAnsi="Arial" w:cs="Arial"/>
          <w:color w:val="000000" w:themeColor="text1"/>
          <w:sz w:val="21"/>
          <w:szCs w:val="21"/>
          <w:lang w:eastAsia="es-ES"/>
        </w:rPr>
        <w:t xml:space="preserve">“Por la cual se </w:t>
      </w:r>
      <w:r>
        <w:rPr>
          <w:rFonts w:ascii="Arial" w:hAnsi="Arial" w:cs="Arial"/>
          <w:color w:val="000000" w:themeColor="text1"/>
          <w:sz w:val="21"/>
          <w:szCs w:val="21"/>
          <w:lang w:eastAsia="es-ES"/>
        </w:rPr>
        <w:t>modif</w:t>
      </w:r>
      <w:r>
        <w:rPr>
          <w:rFonts w:ascii="Arial" w:hAnsi="Arial" w:cs="Arial"/>
          <w:color w:val="000000" w:themeColor="text1"/>
          <w:sz w:val="21"/>
          <w:szCs w:val="21"/>
          <w:lang w:eastAsia="es-ES"/>
        </w:rPr>
        <w:t>i</w:t>
      </w:r>
      <w:r>
        <w:rPr>
          <w:rFonts w:ascii="Arial" w:hAnsi="Arial" w:cs="Arial"/>
          <w:color w:val="000000" w:themeColor="text1"/>
          <w:sz w:val="21"/>
          <w:szCs w:val="21"/>
          <w:lang w:eastAsia="es-ES"/>
        </w:rPr>
        <w:t>ca la Resolución 18 de 2019</w:t>
      </w:r>
      <w:r w:rsidRPr="0062607E">
        <w:rPr>
          <w:rFonts w:ascii="Arial" w:hAnsi="Arial" w:cs="Arial"/>
          <w:color w:val="000000" w:themeColor="text1"/>
          <w:sz w:val="21"/>
          <w:szCs w:val="21"/>
          <w:lang w:eastAsia="es-ES"/>
        </w:rPr>
        <w:t xml:space="preserve"> </w:t>
      </w:r>
      <w:r>
        <w:rPr>
          <w:rFonts w:ascii="Arial" w:hAnsi="Arial" w:cs="Arial"/>
          <w:color w:val="000000" w:themeColor="text1"/>
          <w:sz w:val="21"/>
          <w:szCs w:val="21"/>
          <w:lang w:eastAsia="es-ES"/>
        </w:rPr>
        <w:t xml:space="preserve">“Por la cual se establece </w:t>
      </w:r>
      <w:r w:rsidRPr="0062607E">
        <w:rPr>
          <w:rFonts w:ascii="Arial" w:hAnsi="Arial" w:cs="Arial"/>
          <w:color w:val="000000" w:themeColor="text1"/>
          <w:sz w:val="21"/>
          <w:szCs w:val="21"/>
          <w:lang w:eastAsia="es-ES"/>
        </w:rPr>
        <w:t xml:space="preserve">el Plan Anual de ICR y LEC para el Año </w:t>
      </w:r>
      <w:r w:rsidRPr="008D241B">
        <w:rPr>
          <w:rFonts w:ascii="Arial" w:hAnsi="Arial" w:cs="Arial"/>
          <w:color w:val="000000" w:themeColor="text1"/>
          <w:sz w:val="21"/>
          <w:szCs w:val="21"/>
          <w:lang w:eastAsia="es-ES"/>
        </w:rPr>
        <w:t xml:space="preserve">2020 y otras disposiciones” y se </w:t>
      </w:r>
      <w:r>
        <w:rPr>
          <w:rFonts w:ascii="Arial" w:hAnsi="Arial" w:cs="Arial"/>
          <w:color w:val="000000" w:themeColor="text1"/>
          <w:sz w:val="21"/>
          <w:szCs w:val="21"/>
          <w:lang w:eastAsia="es-ES"/>
        </w:rPr>
        <w:t>define una</w:t>
      </w:r>
      <w:r w:rsidRPr="008D241B">
        <w:rPr>
          <w:rFonts w:ascii="Arial" w:hAnsi="Arial" w:cs="Arial"/>
          <w:color w:val="000000" w:themeColor="text1"/>
          <w:sz w:val="21"/>
          <w:szCs w:val="21"/>
          <w:lang w:eastAsia="es-ES"/>
        </w:rPr>
        <w:t xml:space="preserve"> LEC </w:t>
      </w:r>
      <w:r>
        <w:rPr>
          <w:rFonts w:ascii="Arial" w:eastAsia="Arial" w:hAnsi="Arial" w:cs="Arial"/>
          <w:sz w:val="22"/>
          <w:szCs w:val="22"/>
          <w:lang w:eastAsia="es-CO" w:bidi="es-CO"/>
        </w:rPr>
        <w:t xml:space="preserve">para la preservación del empleo y el desarrollo agropecuario en </w:t>
      </w:r>
      <w:r>
        <w:rPr>
          <w:rFonts w:ascii="Arial" w:hAnsi="Arial" w:cs="Arial"/>
          <w:color w:val="000000" w:themeColor="text1"/>
          <w:sz w:val="21"/>
          <w:szCs w:val="21"/>
        </w:rPr>
        <w:t>E</w:t>
      </w:r>
      <w:r w:rsidRPr="44752549">
        <w:rPr>
          <w:rFonts w:ascii="Arial" w:hAnsi="Arial" w:cs="Arial"/>
          <w:color w:val="000000" w:themeColor="text1"/>
          <w:sz w:val="21"/>
          <w:szCs w:val="21"/>
        </w:rPr>
        <w:t xml:space="preserve">stado de </w:t>
      </w:r>
      <w:r>
        <w:rPr>
          <w:rFonts w:ascii="Arial" w:hAnsi="Arial" w:cs="Arial"/>
          <w:color w:val="000000" w:themeColor="text1"/>
          <w:sz w:val="21"/>
          <w:szCs w:val="21"/>
        </w:rPr>
        <w:t>E</w:t>
      </w:r>
      <w:r w:rsidRPr="44752549">
        <w:rPr>
          <w:rFonts w:ascii="Arial" w:hAnsi="Arial" w:cs="Arial"/>
          <w:color w:val="000000" w:themeColor="text1"/>
          <w:sz w:val="21"/>
          <w:szCs w:val="21"/>
        </w:rPr>
        <w:t xml:space="preserve">mergencia </w:t>
      </w:r>
      <w:r>
        <w:rPr>
          <w:rFonts w:ascii="Arial" w:hAnsi="Arial" w:cs="Arial"/>
          <w:color w:val="000000" w:themeColor="text1"/>
          <w:sz w:val="21"/>
          <w:szCs w:val="21"/>
        </w:rPr>
        <w:t>E</w:t>
      </w:r>
      <w:r w:rsidRPr="44752549">
        <w:rPr>
          <w:rFonts w:ascii="Arial" w:hAnsi="Arial" w:cs="Arial"/>
          <w:color w:val="000000" w:themeColor="text1"/>
          <w:sz w:val="21"/>
          <w:szCs w:val="21"/>
        </w:rPr>
        <w:t>conómica</w:t>
      </w:r>
      <w:r>
        <w:rPr>
          <w:rFonts w:ascii="Arial" w:hAnsi="Arial" w:cs="Arial"/>
          <w:color w:val="000000" w:themeColor="text1"/>
          <w:sz w:val="21"/>
          <w:szCs w:val="21"/>
        </w:rPr>
        <w:t>,</w:t>
      </w:r>
      <w:r w:rsidRPr="44752549">
        <w:rPr>
          <w:rFonts w:ascii="Arial" w:hAnsi="Arial" w:cs="Arial"/>
          <w:color w:val="000000" w:themeColor="text1"/>
          <w:sz w:val="21"/>
          <w:szCs w:val="21"/>
        </w:rPr>
        <w:t xml:space="preserve"> </w:t>
      </w:r>
      <w:r>
        <w:rPr>
          <w:rFonts w:ascii="Arial" w:hAnsi="Arial" w:cs="Arial"/>
          <w:color w:val="000000" w:themeColor="text1"/>
          <w:sz w:val="21"/>
          <w:szCs w:val="21"/>
        </w:rPr>
        <w:t>S</w:t>
      </w:r>
      <w:r w:rsidRPr="44752549">
        <w:rPr>
          <w:rFonts w:ascii="Arial" w:hAnsi="Arial" w:cs="Arial"/>
          <w:color w:val="000000" w:themeColor="text1"/>
          <w:sz w:val="21"/>
          <w:szCs w:val="21"/>
        </w:rPr>
        <w:t>ocial</w:t>
      </w:r>
      <w:r>
        <w:rPr>
          <w:rFonts w:ascii="Arial" w:hAnsi="Arial" w:cs="Arial"/>
          <w:color w:val="000000" w:themeColor="text1"/>
          <w:sz w:val="21"/>
          <w:szCs w:val="21"/>
        </w:rPr>
        <w:t xml:space="preserve"> y Ecológica</w:t>
      </w:r>
      <w:r>
        <w:rPr>
          <w:rFonts w:ascii="Arial" w:hAnsi="Arial" w:cs="Arial"/>
          <w:bCs/>
          <w:color w:val="000000"/>
          <w:sz w:val="21"/>
          <w:szCs w:val="21"/>
          <w:lang w:eastAsia="es-ES"/>
        </w:rPr>
        <w:t>”</w:t>
      </w:r>
      <w:r w:rsidRPr="008D241B">
        <w:rPr>
          <w:rFonts w:ascii="Arial" w:hAnsi="Arial" w:cs="Arial"/>
          <w:color w:val="000000" w:themeColor="text1"/>
          <w:sz w:val="21"/>
          <w:szCs w:val="21"/>
          <w:lang w:eastAsia="es-ES"/>
        </w:rPr>
        <w:t>.</w:t>
      </w:r>
    </w:p>
    <w:p w:rsidR="00914A9A" w:rsidRPr="0062607E" w:rsidRDefault="00914A9A" w:rsidP="00914A9A">
      <w:pPr>
        <w:ind w:firstLine="280"/>
        <w:jc w:val="both"/>
        <w:rPr>
          <w:rFonts w:ascii="Arial" w:hAnsi="Arial" w:cs="Arial"/>
          <w:color w:val="000000" w:themeColor="text1"/>
          <w:sz w:val="21"/>
          <w:szCs w:val="21"/>
          <w:lang w:eastAsia="es-ES"/>
        </w:rPr>
      </w:pPr>
    </w:p>
    <w:p w:rsidR="00914A9A" w:rsidRDefault="00914A9A" w:rsidP="00914A9A">
      <w:pPr>
        <w:ind w:firstLine="280"/>
        <w:jc w:val="center"/>
        <w:outlineLvl w:val="1"/>
        <w:rPr>
          <w:rFonts w:ascii="Arial" w:hAnsi="Arial" w:cs="Arial"/>
          <w:b/>
          <w:bCs/>
          <w:color w:val="000000"/>
          <w:sz w:val="21"/>
          <w:szCs w:val="21"/>
          <w:lang w:eastAsia="es-ES"/>
        </w:rPr>
      </w:pPr>
    </w:p>
    <w:p w:rsidR="00914A9A" w:rsidRPr="00C839CC" w:rsidRDefault="00914A9A" w:rsidP="00914A9A">
      <w:pPr>
        <w:ind w:firstLine="280"/>
        <w:jc w:val="center"/>
        <w:outlineLvl w:val="1"/>
        <w:rPr>
          <w:rFonts w:ascii="Arial" w:hAnsi="Arial" w:cs="Arial"/>
          <w:b/>
          <w:bCs/>
          <w:color w:val="000000"/>
          <w:sz w:val="21"/>
          <w:szCs w:val="21"/>
          <w:lang w:eastAsia="es-ES"/>
        </w:rPr>
      </w:pPr>
      <w:r w:rsidRPr="00C839CC">
        <w:rPr>
          <w:rFonts w:ascii="Arial" w:hAnsi="Arial" w:cs="Arial"/>
          <w:b/>
          <w:bCs/>
          <w:color w:val="000000"/>
          <w:sz w:val="21"/>
          <w:szCs w:val="21"/>
          <w:lang w:eastAsia="es-ES"/>
        </w:rPr>
        <w:t>LA COMISIÓN NACIONAL DE CRÉDITO AGROPECUARIO</w:t>
      </w:r>
    </w:p>
    <w:p w:rsidR="00914A9A" w:rsidRPr="00C839CC" w:rsidRDefault="00914A9A" w:rsidP="00914A9A">
      <w:pPr>
        <w:ind w:firstLine="280"/>
        <w:jc w:val="both"/>
        <w:outlineLvl w:val="1"/>
        <w:rPr>
          <w:rFonts w:ascii="Arial" w:hAnsi="Arial" w:cs="Arial"/>
          <w:color w:val="000000"/>
          <w:sz w:val="21"/>
          <w:szCs w:val="21"/>
          <w:lang w:eastAsia="es-ES"/>
        </w:rPr>
      </w:pPr>
    </w:p>
    <w:p w:rsidR="00914A9A" w:rsidRPr="00C839CC" w:rsidRDefault="00914A9A" w:rsidP="00914A9A">
      <w:pPr>
        <w:jc w:val="both"/>
        <w:rPr>
          <w:rFonts w:ascii="Arial" w:hAnsi="Arial" w:cs="Arial"/>
          <w:color w:val="000000"/>
          <w:sz w:val="21"/>
          <w:szCs w:val="21"/>
          <w:lang w:eastAsia="es-ES"/>
        </w:rPr>
      </w:pPr>
      <w:r w:rsidRPr="00C839CC">
        <w:rPr>
          <w:rFonts w:ascii="Arial" w:hAnsi="Arial" w:cs="Arial"/>
          <w:color w:val="000000"/>
          <w:sz w:val="21"/>
          <w:szCs w:val="21"/>
          <w:lang w:eastAsia="es-ES"/>
        </w:rPr>
        <w:t xml:space="preserve">En ejercicio de las facultades conferidas por los artículos 218 y 220 del Estatuto Orgánico del Sistema Financiero, las </w:t>
      </w:r>
      <w:r>
        <w:rPr>
          <w:rFonts w:ascii="Arial" w:hAnsi="Arial" w:cs="Arial"/>
          <w:color w:val="000000"/>
          <w:sz w:val="21"/>
          <w:szCs w:val="21"/>
          <w:lang w:eastAsia="es-ES"/>
        </w:rPr>
        <w:t>L</w:t>
      </w:r>
      <w:r w:rsidRPr="00C839CC">
        <w:rPr>
          <w:rFonts w:ascii="Arial" w:hAnsi="Arial" w:cs="Arial"/>
          <w:color w:val="000000"/>
          <w:sz w:val="21"/>
          <w:szCs w:val="21"/>
          <w:lang w:eastAsia="es-ES"/>
        </w:rPr>
        <w:t xml:space="preserve">eyes 16 de 1990, 101 de 1993, 1133 de 2007, 1731 de 2014, el Decreto-Ley 2371 de 2015, y los </w:t>
      </w:r>
      <w:r>
        <w:rPr>
          <w:rFonts w:ascii="Arial" w:hAnsi="Arial" w:cs="Arial"/>
          <w:color w:val="000000"/>
          <w:sz w:val="21"/>
          <w:szCs w:val="21"/>
          <w:lang w:eastAsia="es-ES"/>
        </w:rPr>
        <w:t>D</w:t>
      </w:r>
      <w:r w:rsidRPr="00C839CC">
        <w:rPr>
          <w:rFonts w:ascii="Arial" w:hAnsi="Arial" w:cs="Arial"/>
          <w:color w:val="000000"/>
          <w:sz w:val="21"/>
          <w:szCs w:val="21"/>
          <w:lang w:eastAsia="es-ES"/>
        </w:rPr>
        <w:t>ecretos 1313 de 1990, 626 de 1994, 1071 de 2015, y</w:t>
      </w:r>
    </w:p>
    <w:p w:rsidR="00914A9A" w:rsidRPr="00C839CC" w:rsidRDefault="00914A9A" w:rsidP="00914A9A">
      <w:pPr>
        <w:jc w:val="both"/>
        <w:rPr>
          <w:rFonts w:ascii="Arial" w:hAnsi="Arial" w:cs="Arial"/>
          <w:color w:val="000000"/>
          <w:sz w:val="21"/>
          <w:szCs w:val="21"/>
          <w:lang w:eastAsia="es-ES"/>
        </w:rPr>
      </w:pPr>
    </w:p>
    <w:p w:rsidR="00914A9A" w:rsidRPr="00C839CC" w:rsidRDefault="00914A9A" w:rsidP="00914A9A">
      <w:pPr>
        <w:jc w:val="center"/>
        <w:rPr>
          <w:rFonts w:ascii="Arial" w:hAnsi="Arial" w:cs="Arial"/>
          <w:color w:val="000000"/>
          <w:sz w:val="21"/>
          <w:szCs w:val="21"/>
          <w:lang w:eastAsia="es-ES"/>
        </w:rPr>
      </w:pPr>
      <w:r w:rsidRPr="00C839CC">
        <w:rPr>
          <w:rFonts w:ascii="Arial" w:hAnsi="Arial" w:cs="Arial"/>
          <w:b/>
          <w:color w:val="000000"/>
          <w:sz w:val="21"/>
          <w:szCs w:val="21"/>
          <w:lang w:eastAsia="es-ES"/>
        </w:rPr>
        <w:t>CONSIDERANDO:</w:t>
      </w:r>
    </w:p>
    <w:p w:rsidR="00914A9A" w:rsidRPr="00C839CC" w:rsidRDefault="00914A9A" w:rsidP="00914A9A">
      <w:pPr>
        <w:jc w:val="both"/>
        <w:rPr>
          <w:rFonts w:ascii="Arial" w:hAnsi="Arial" w:cs="Arial"/>
          <w:color w:val="000000"/>
          <w:sz w:val="21"/>
          <w:szCs w:val="21"/>
          <w:lang w:eastAsia="es-ES"/>
        </w:rPr>
      </w:pPr>
    </w:p>
    <w:p w:rsidR="00914A9A"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9C75E7">
        <w:rPr>
          <w:rFonts w:ascii="Arial" w:eastAsia="Arial" w:hAnsi="Arial" w:cs="Arial"/>
          <w:b/>
          <w:color w:val="000000" w:themeColor="text1"/>
          <w:sz w:val="22"/>
          <w:szCs w:val="22"/>
          <w:lang w:eastAsia="es-CO" w:bidi="es-CO"/>
        </w:rPr>
        <w:t>Primero</w:t>
      </w:r>
      <w:r w:rsidRPr="009C75E7">
        <w:rPr>
          <w:rFonts w:ascii="Arial" w:eastAsia="Arial" w:hAnsi="Arial" w:cs="Arial"/>
          <w:color w:val="000000" w:themeColor="text1"/>
          <w:sz w:val="22"/>
          <w:szCs w:val="22"/>
          <w:lang w:eastAsia="es-CO" w:bidi="es-CO"/>
        </w:rPr>
        <w:t xml:space="preserve">. Que de acuerdo con lo dispuesto en </w:t>
      </w:r>
      <w:r w:rsidRPr="009C75E7">
        <w:rPr>
          <w:rFonts w:ascii="Arial" w:hAnsi="Arial" w:cs="Arial"/>
          <w:sz w:val="22"/>
          <w:szCs w:val="22"/>
        </w:rPr>
        <w:t>los literales b., c., f. y n. de</w:t>
      </w:r>
      <w:r w:rsidRPr="009C75E7">
        <w:rPr>
          <w:rFonts w:ascii="Arial" w:eastAsia="Arial" w:hAnsi="Arial" w:cs="Arial"/>
          <w:color w:val="000000" w:themeColor="text1"/>
          <w:sz w:val="22"/>
          <w:szCs w:val="22"/>
          <w:lang w:eastAsia="es-CO" w:bidi="es-CO"/>
        </w:rPr>
        <w:t>l numeral 2. del artículo 218 del Estatuto Orgánico del Sistema Financiero, la Comisión Nacional de Crédito Agropecuario - CNCA, como organismo rector del financiamiento y del manejo de riesgos del sector agropecuario podrá:</w:t>
      </w:r>
    </w:p>
    <w:p w:rsidR="00914A9A" w:rsidRPr="009C75E7"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rsidR="00914A9A"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 xml:space="preserve">“(…) </w:t>
      </w:r>
    </w:p>
    <w:p w:rsidR="00914A9A" w:rsidRPr="009C75E7"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rsidR="00914A9A"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rsidR="00914A9A" w:rsidRPr="009C75E7"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rsidR="00914A9A"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 xml:space="preserve">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 </w:t>
      </w:r>
    </w:p>
    <w:p w:rsidR="00914A9A" w:rsidRPr="009C75E7"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rsidR="00914A9A"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w:t>
      </w:r>
    </w:p>
    <w:p w:rsidR="00914A9A" w:rsidRPr="009C75E7"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rsidR="00914A9A" w:rsidRPr="009C75E7"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 xml:space="preserve">f) Fijar las tasas y márgenes de redescuento de las operaciones que apruebe </w:t>
      </w:r>
      <w:proofErr w:type="spellStart"/>
      <w:r w:rsidRPr="009C75E7">
        <w:rPr>
          <w:rFonts w:ascii="Arial" w:eastAsia="Arial" w:hAnsi="Arial" w:cs="Arial"/>
          <w:color w:val="000000" w:themeColor="text1"/>
          <w:sz w:val="22"/>
          <w:szCs w:val="22"/>
          <w:lang w:eastAsia="es-CO" w:bidi="es-CO"/>
        </w:rPr>
        <w:t>Finagro</w:t>
      </w:r>
      <w:proofErr w:type="spellEnd"/>
      <w:r w:rsidRPr="009C75E7">
        <w:rPr>
          <w:rFonts w:ascii="Arial" w:eastAsia="Arial" w:hAnsi="Arial" w:cs="Arial"/>
          <w:color w:val="000000" w:themeColor="text1"/>
          <w:sz w:val="22"/>
          <w:szCs w:val="22"/>
          <w:lang w:eastAsia="es-CO" w:bidi="es-CO"/>
        </w:rPr>
        <w:t xml:space="preserve">. </w:t>
      </w:r>
    </w:p>
    <w:p w:rsidR="00914A9A"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w:t>
      </w:r>
    </w:p>
    <w:p w:rsidR="00914A9A" w:rsidRPr="009C75E7"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rsidR="00914A9A"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 xml:space="preserve">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 </w:t>
      </w:r>
    </w:p>
    <w:p w:rsidR="00914A9A" w:rsidRPr="009C75E7"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rsidR="00914A9A"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w:t>
      </w:r>
    </w:p>
    <w:p w:rsidR="00914A9A" w:rsidRPr="009C75E7"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rsidR="00914A9A" w:rsidRPr="001D4FA1"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1D4FA1">
        <w:rPr>
          <w:rFonts w:ascii="Arial" w:hAnsi="Arial" w:cs="Arial"/>
          <w:b/>
          <w:color w:val="000000" w:themeColor="text1"/>
          <w:sz w:val="22"/>
          <w:szCs w:val="22"/>
        </w:rPr>
        <w:t>Segundo</w:t>
      </w:r>
      <w:r w:rsidRPr="001D4FA1">
        <w:rPr>
          <w:rFonts w:ascii="Arial" w:eastAsia="Arial" w:hAnsi="Arial" w:cs="Arial"/>
          <w:b/>
          <w:color w:val="000000" w:themeColor="text1"/>
          <w:sz w:val="22"/>
          <w:szCs w:val="22"/>
          <w:lang w:eastAsia="es-CO" w:bidi="es-CO"/>
        </w:rPr>
        <w:t xml:space="preserve">. </w:t>
      </w:r>
      <w:r w:rsidRPr="001D4FA1">
        <w:rPr>
          <w:rFonts w:ascii="Arial" w:eastAsia="Arial" w:hAnsi="Arial" w:cs="Arial"/>
          <w:color w:val="000000" w:themeColor="text1"/>
          <w:sz w:val="22"/>
          <w:szCs w:val="22"/>
          <w:lang w:eastAsia="es-CO" w:bidi="es-CO"/>
        </w:rPr>
        <w:t xml:space="preserve">Que de acuerdo con lo dispuesto en el artículo 220 del Estatuto Orgánico del Sistema Financiero, “La Comisión Nacional de Crédito Agropecuario definirá las líneas de crédito que otorgarán las entidades que integran el Sistema Nacional de Crédito </w:t>
      </w:r>
      <w:r w:rsidRPr="001D4FA1">
        <w:rPr>
          <w:rFonts w:ascii="Arial" w:eastAsia="Arial" w:hAnsi="Arial" w:cs="Arial"/>
          <w:color w:val="000000" w:themeColor="text1"/>
          <w:sz w:val="22"/>
          <w:szCs w:val="22"/>
          <w:lang w:eastAsia="es-CO" w:bidi="es-CO"/>
        </w:rPr>
        <w:lastRenderedPageBreak/>
        <w:t>Agropecuario, y las instituciones bancarias y financieras debidamente autorizadas por la Superintendencia Bancaria, para conceder créditos con destino al sector agropecuario, afines y similares (…)”.</w:t>
      </w:r>
    </w:p>
    <w:p w:rsidR="00914A9A" w:rsidRPr="003F3D30" w:rsidRDefault="00914A9A" w:rsidP="00914A9A">
      <w:pPr>
        <w:jc w:val="both"/>
        <w:rPr>
          <w:rFonts w:ascii="Arial" w:hAnsi="Arial" w:cs="Arial"/>
          <w:strike/>
          <w:color w:val="000000"/>
          <w:sz w:val="21"/>
          <w:szCs w:val="21"/>
          <w:lang w:eastAsia="es-ES"/>
        </w:rPr>
      </w:pPr>
    </w:p>
    <w:p w:rsidR="00914A9A" w:rsidRPr="002F5FCA" w:rsidRDefault="00914A9A" w:rsidP="00914A9A">
      <w:pPr>
        <w:jc w:val="both"/>
        <w:rPr>
          <w:rFonts w:ascii="Arial" w:hAnsi="Arial" w:cs="Arial"/>
          <w:color w:val="000000" w:themeColor="text1"/>
          <w:sz w:val="21"/>
          <w:szCs w:val="21"/>
          <w:lang w:eastAsia="es-ES"/>
        </w:rPr>
      </w:pPr>
      <w:r w:rsidRPr="002F5FCA">
        <w:rPr>
          <w:rFonts w:ascii="Arial" w:hAnsi="Arial" w:cs="Arial"/>
          <w:b/>
          <w:bCs/>
          <w:color w:val="000000" w:themeColor="text1"/>
          <w:sz w:val="21"/>
          <w:szCs w:val="21"/>
          <w:lang w:eastAsia="es-ES"/>
        </w:rPr>
        <w:t xml:space="preserve">Tercero. </w:t>
      </w:r>
      <w:r w:rsidRPr="002F5FCA">
        <w:rPr>
          <w:rFonts w:ascii="Arial" w:hAnsi="Arial" w:cs="Arial"/>
          <w:color w:val="000000" w:themeColor="text1"/>
          <w:sz w:val="21"/>
          <w:szCs w:val="21"/>
          <w:lang w:eastAsia="es-ES"/>
        </w:rPr>
        <w:t>Que mediante Resolución 385 del 12 de marzo de 2020, el ministro de Salud y Protección Social, de acuer</w:t>
      </w:r>
      <w:r>
        <w:rPr>
          <w:rFonts w:ascii="Arial" w:hAnsi="Arial" w:cs="Arial"/>
          <w:color w:val="000000" w:themeColor="text1"/>
          <w:sz w:val="21"/>
          <w:szCs w:val="21"/>
          <w:lang w:eastAsia="es-ES"/>
        </w:rPr>
        <w:t>do con lo establecido en el artí</w:t>
      </w:r>
      <w:r w:rsidRPr="002F5FCA">
        <w:rPr>
          <w:rFonts w:ascii="Arial" w:hAnsi="Arial" w:cs="Arial"/>
          <w:color w:val="000000" w:themeColor="text1"/>
          <w:sz w:val="21"/>
          <w:szCs w:val="21"/>
          <w:lang w:eastAsia="es-ES"/>
        </w:rPr>
        <w:t xml:space="preserve">culo 69 de la Ley 1753 de 2015, declaró el estado de emergencia sanitaria por causa del nuevo coronavirus COVID-19 en todo el territorio nacional hasta </w:t>
      </w:r>
      <w:proofErr w:type="spellStart"/>
      <w:r w:rsidRPr="002F5FCA">
        <w:rPr>
          <w:rFonts w:ascii="Arial" w:hAnsi="Arial" w:cs="Arial"/>
          <w:color w:val="000000" w:themeColor="text1"/>
          <w:sz w:val="21"/>
          <w:szCs w:val="21"/>
          <w:lang w:eastAsia="es-ES"/>
        </w:rPr>
        <w:t>ei</w:t>
      </w:r>
      <w:proofErr w:type="spellEnd"/>
      <w:r w:rsidRPr="002F5FCA">
        <w:rPr>
          <w:rFonts w:ascii="Arial" w:hAnsi="Arial" w:cs="Arial"/>
          <w:color w:val="000000" w:themeColor="text1"/>
          <w:sz w:val="21"/>
          <w:szCs w:val="21"/>
          <w:lang w:eastAsia="es-ES"/>
        </w:rPr>
        <w:t xml:space="preserve"> 30 de mayo de 2020 y, en virtud de la misma, adoptó una serie de medidas con el objeto de prevenir y controlar la propagación del COVID-19 y mitigar sus efectos.</w:t>
      </w:r>
    </w:p>
    <w:p w:rsidR="00914A9A" w:rsidRDefault="00914A9A" w:rsidP="00914A9A">
      <w:pPr>
        <w:jc w:val="both"/>
        <w:rPr>
          <w:rFonts w:ascii="Arial" w:hAnsi="Arial" w:cs="Arial"/>
          <w:color w:val="000000" w:themeColor="text1"/>
          <w:sz w:val="21"/>
          <w:szCs w:val="21"/>
          <w:lang w:eastAsia="es-ES"/>
        </w:rPr>
      </w:pPr>
    </w:p>
    <w:p w:rsidR="00914A9A" w:rsidRDefault="00914A9A" w:rsidP="00914A9A">
      <w:pPr>
        <w:jc w:val="both"/>
        <w:rPr>
          <w:rFonts w:ascii="Arial" w:hAnsi="Arial" w:cs="Arial"/>
          <w:color w:val="000000" w:themeColor="text1"/>
          <w:sz w:val="21"/>
          <w:szCs w:val="21"/>
          <w:lang w:eastAsia="es-ES"/>
        </w:rPr>
      </w:pPr>
      <w:r w:rsidRPr="008D241B">
        <w:rPr>
          <w:rFonts w:ascii="Arial" w:hAnsi="Arial" w:cs="Arial"/>
          <w:b/>
          <w:bCs/>
          <w:color w:val="000000" w:themeColor="text1"/>
          <w:sz w:val="21"/>
          <w:szCs w:val="21"/>
          <w:lang w:eastAsia="es-ES"/>
        </w:rPr>
        <w:t>Cuarto</w:t>
      </w:r>
      <w:r w:rsidRPr="44752549">
        <w:rPr>
          <w:rFonts w:ascii="Arial" w:hAnsi="Arial" w:cs="Arial"/>
          <w:color w:val="000000" w:themeColor="text1"/>
          <w:sz w:val="21"/>
          <w:szCs w:val="21"/>
          <w:lang w:eastAsia="es-ES"/>
        </w:rPr>
        <w:t xml:space="preserve">. Que </w:t>
      </w:r>
      <w:r>
        <w:rPr>
          <w:rFonts w:ascii="Arial" w:hAnsi="Arial" w:cs="Arial"/>
          <w:color w:val="000000" w:themeColor="text1"/>
          <w:sz w:val="21"/>
          <w:szCs w:val="21"/>
          <w:lang w:eastAsia="es-ES"/>
        </w:rPr>
        <w:t>mediante Decreto 417 del 17 de marzo de 2020</w:t>
      </w:r>
      <w:r w:rsidRPr="44752549">
        <w:rPr>
          <w:rFonts w:ascii="Arial" w:hAnsi="Arial" w:cs="Arial"/>
          <w:color w:val="000000" w:themeColor="text1"/>
          <w:sz w:val="21"/>
          <w:szCs w:val="21"/>
          <w:lang w:eastAsia="es-ES"/>
        </w:rPr>
        <w:t xml:space="preserve">, </w:t>
      </w:r>
      <w:r>
        <w:rPr>
          <w:rFonts w:ascii="Arial" w:hAnsi="Arial" w:cs="Arial"/>
          <w:color w:val="000000" w:themeColor="text1"/>
          <w:sz w:val="21"/>
          <w:szCs w:val="21"/>
          <w:lang w:eastAsia="es-ES"/>
        </w:rPr>
        <w:t>se declaró el</w:t>
      </w:r>
      <w:r w:rsidRPr="44752549">
        <w:rPr>
          <w:rFonts w:ascii="Arial" w:hAnsi="Arial" w:cs="Arial"/>
          <w:color w:val="000000" w:themeColor="text1"/>
          <w:sz w:val="21"/>
          <w:szCs w:val="21"/>
          <w:lang w:eastAsia="es-ES"/>
        </w:rPr>
        <w:t xml:space="preserve"> </w:t>
      </w:r>
      <w:r>
        <w:rPr>
          <w:rFonts w:ascii="Arial" w:hAnsi="Arial" w:cs="Arial"/>
          <w:color w:val="000000" w:themeColor="text1"/>
          <w:sz w:val="21"/>
          <w:szCs w:val="21"/>
          <w:lang w:eastAsia="es-ES"/>
        </w:rPr>
        <w:t>E</w:t>
      </w:r>
      <w:r w:rsidRPr="44752549">
        <w:rPr>
          <w:rFonts w:ascii="Arial" w:hAnsi="Arial" w:cs="Arial"/>
          <w:color w:val="000000" w:themeColor="text1"/>
          <w:sz w:val="21"/>
          <w:szCs w:val="21"/>
          <w:lang w:eastAsia="es-ES"/>
        </w:rPr>
        <w:t xml:space="preserve">stado de </w:t>
      </w:r>
      <w:r>
        <w:rPr>
          <w:rFonts w:ascii="Arial" w:hAnsi="Arial" w:cs="Arial"/>
          <w:color w:val="000000" w:themeColor="text1"/>
          <w:sz w:val="21"/>
          <w:szCs w:val="21"/>
          <w:lang w:eastAsia="es-ES"/>
        </w:rPr>
        <w:t>E</w:t>
      </w:r>
      <w:r w:rsidRPr="44752549">
        <w:rPr>
          <w:rFonts w:ascii="Arial" w:hAnsi="Arial" w:cs="Arial"/>
          <w:color w:val="000000" w:themeColor="text1"/>
          <w:sz w:val="21"/>
          <w:szCs w:val="21"/>
          <w:lang w:eastAsia="es-ES"/>
        </w:rPr>
        <w:t xml:space="preserve">mergencia </w:t>
      </w:r>
      <w:r>
        <w:rPr>
          <w:rFonts w:ascii="Arial" w:hAnsi="Arial" w:cs="Arial"/>
          <w:color w:val="000000" w:themeColor="text1"/>
          <w:sz w:val="21"/>
          <w:szCs w:val="21"/>
          <w:lang w:eastAsia="es-ES"/>
        </w:rPr>
        <w:t>E</w:t>
      </w:r>
      <w:r w:rsidRPr="44752549">
        <w:rPr>
          <w:rFonts w:ascii="Arial" w:hAnsi="Arial" w:cs="Arial"/>
          <w:color w:val="000000" w:themeColor="text1"/>
          <w:sz w:val="21"/>
          <w:szCs w:val="21"/>
          <w:lang w:eastAsia="es-ES"/>
        </w:rPr>
        <w:t>conómica</w:t>
      </w:r>
      <w:r>
        <w:rPr>
          <w:rFonts w:ascii="Arial" w:hAnsi="Arial" w:cs="Arial"/>
          <w:color w:val="000000" w:themeColor="text1"/>
          <w:sz w:val="21"/>
          <w:szCs w:val="21"/>
          <w:lang w:eastAsia="es-ES"/>
        </w:rPr>
        <w:t>,</w:t>
      </w:r>
      <w:r w:rsidRPr="44752549">
        <w:rPr>
          <w:rFonts w:ascii="Arial" w:hAnsi="Arial" w:cs="Arial"/>
          <w:color w:val="000000" w:themeColor="text1"/>
          <w:sz w:val="21"/>
          <w:szCs w:val="21"/>
          <w:lang w:eastAsia="es-ES"/>
        </w:rPr>
        <w:t xml:space="preserve"> </w:t>
      </w:r>
      <w:r>
        <w:rPr>
          <w:rFonts w:ascii="Arial" w:hAnsi="Arial" w:cs="Arial"/>
          <w:color w:val="000000" w:themeColor="text1"/>
          <w:sz w:val="21"/>
          <w:szCs w:val="21"/>
          <w:lang w:eastAsia="es-ES"/>
        </w:rPr>
        <w:t>S</w:t>
      </w:r>
      <w:r w:rsidRPr="44752549">
        <w:rPr>
          <w:rFonts w:ascii="Arial" w:hAnsi="Arial" w:cs="Arial"/>
          <w:color w:val="000000" w:themeColor="text1"/>
          <w:sz w:val="21"/>
          <w:szCs w:val="21"/>
          <w:lang w:eastAsia="es-ES"/>
        </w:rPr>
        <w:t>ocial</w:t>
      </w:r>
      <w:r>
        <w:rPr>
          <w:rFonts w:ascii="Arial" w:hAnsi="Arial" w:cs="Arial"/>
          <w:color w:val="000000" w:themeColor="text1"/>
          <w:sz w:val="21"/>
          <w:szCs w:val="21"/>
          <w:lang w:eastAsia="es-ES"/>
        </w:rPr>
        <w:t xml:space="preserve"> y Ecológica en todo el territorio Nacional, por el término de 30 días. Una de las finalidades de esta medida es garantizar</w:t>
      </w:r>
      <w:r w:rsidRPr="00B10F80">
        <w:rPr>
          <w:rFonts w:ascii="Arial" w:hAnsi="Arial" w:cs="Arial"/>
          <w:color w:val="000000" w:themeColor="text1"/>
          <w:sz w:val="21"/>
          <w:szCs w:val="21"/>
          <w:lang w:eastAsia="es-ES"/>
        </w:rPr>
        <w:t xml:space="preserve"> </w:t>
      </w:r>
      <w:r>
        <w:rPr>
          <w:rFonts w:ascii="Arial" w:hAnsi="Arial" w:cs="Arial"/>
          <w:color w:val="000000" w:themeColor="text1"/>
          <w:sz w:val="21"/>
          <w:szCs w:val="21"/>
          <w:lang w:eastAsia="es-ES"/>
        </w:rPr>
        <w:t xml:space="preserve">la </w:t>
      </w:r>
      <w:r w:rsidRPr="00B10F80">
        <w:rPr>
          <w:rFonts w:ascii="Arial" w:hAnsi="Arial" w:cs="Arial"/>
          <w:color w:val="000000" w:themeColor="text1"/>
          <w:sz w:val="21"/>
          <w:szCs w:val="21"/>
          <w:lang w:eastAsia="es-ES"/>
        </w:rPr>
        <w:t>suficiencia y accesibilidad de la población a los</w:t>
      </w:r>
      <w:r>
        <w:rPr>
          <w:rFonts w:ascii="Arial" w:hAnsi="Arial" w:cs="Arial"/>
          <w:color w:val="000000" w:themeColor="text1"/>
          <w:sz w:val="21"/>
          <w:szCs w:val="21"/>
          <w:lang w:eastAsia="es-ES"/>
        </w:rPr>
        <w:t xml:space="preserve"> </w:t>
      </w:r>
      <w:r w:rsidRPr="00B10F80">
        <w:rPr>
          <w:rFonts w:ascii="Arial" w:hAnsi="Arial" w:cs="Arial"/>
          <w:color w:val="000000" w:themeColor="text1"/>
          <w:sz w:val="21"/>
          <w:szCs w:val="21"/>
          <w:lang w:eastAsia="es-ES"/>
        </w:rPr>
        <w:t>alimentos necesarios para su subsistencia</w:t>
      </w:r>
      <w:r>
        <w:rPr>
          <w:rFonts w:ascii="Arial" w:hAnsi="Arial" w:cs="Arial"/>
          <w:color w:val="000000" w:themeColor="text1"/>
          <w:sz w:val="21"/>
          <w:szCs w:val="21"/>
          <w:lang w:eastAsia="es-ES"/>
        </w:rPr>
        <w:t>. E</w:t>
      </w:r>
      <w:r w:rsidRPr="00B10F80">
        <w:rPr>
          <w:rFonts w:ascii="Arial" w:hAnsi="Arial" w:cs="Arial"/>
          <w:color w:val="000000" w:themeColor="text1"/>
          <w:sz w:val="21"/>
          <w:szCs w:val="21"/>
          <w:lang w:eastAsia="es-ES"/>
        </w:rPr>
        <w:t>l gobierno nacional adoptará las acciones</w:t>
      </w:r>
      <w:r>
        <w:rPr>
          <w:rFonts w:ascii="Arial" w:hAnsi="Arial" w:cs="Arial"/>
          <w:color w:val="000000" w:themeColor="text1"/>
          <w:sz w:val="21"/>
          <w:szCs w:val="21"/>
          <w:lang w:eastAsia="es-ES"/>
        </w:rPr>
        <w:t xml:space="preserve"> </w:t>
      </w:r>
      <w:r w:rsidRPr="00B10F80">
        <w:rPr>
          <w:rFonts w:ascii="Arial" w:hAnsi="Arial" w:cs="Arial"/>
          <w:color w:val="000000" w:themeColor="text1"/>
          <w:sz w:val="21"/>
          <w:szCs w:val="21"/>
          <w:lang w:eastAsia="es-ES"/>
        </w:rPr>
        <w:t>necesarias para garantizar el permanente funcionamiento del sistema de abastecimiento y</w:t>
      </w:r>
      <w:r>
        <w:rPr>
          <w:rFonts w:ascii="Arial" w:hAnsi="Arial" w:cs="Arial"/>
          <w:color w:val="000000" w:themeColor="text1"/>
          <w:sz w:val="21"/>
          <w:szCs w:val="21"/>
          <w:lang w:eastAsia="es-ES"/>
        </w:rPr>
        <w:t xml:space="preserve"> </w:t>
      </w:r>
      <w:r w:rsidRPr="00B10F80">
        <w:rPr>
          <w:rFonts w:ascii="Arial" w:hAnsi="Arial" w:cs="Arial"/>
          <w:color w:val="000000" w:themeColor="text1"/>
          <w:sz w:val="21"/>
          <w:szCs w:val="21"/>
          <w:lang w:eastAsia="es-ES"/>
        </w:rPr>
        <w:t xml:space="preserve">seguridad alimentaria en todo el territorio nacional. </w:t>
      </w:r>
    </w:p>
    <w:p w:rsidR="00914A9A" w:rsidRDefault="00914A9A" w:rsidP="00914A9A">
      <w:pPr>
        <w:jc w:val="both"/>
        <w:rPr>
          <w:rFonts w:ascii="Arial" w:hAnsi="Arial" w:cs="Arial"/>
          <w:bCs/>
          <w:color w:val="000000"/>
          <w:sz w:val="21"/>
          <w:szCs w:val="21"/>
          <w:lang w:eastAsia="es-ES"/>
        </w:rPr>
      </w:pPr>
    </w:p>
    <w:p w:rsidR="00914A9A" w:rsidRPr="00B71385" w:rsidRDefault="00914A9A" w:rsidP="00914A9A">
      <w:pPr>
        <w:jc w:val="both"/>
        <w:rPr>
          <w:rFonts w:ascii="Arial" w:hAnsi="Arial" w:cs="Arial"/>
          <w:color w:val="000000" w:themeColor="text1"/>
          <w:sz w:val="21"/>
          <w:szCs w:val="21"/>
          <w:lang w:eastAsia="es-ES"/>
        </w:rPr>
      </w:pPr>
      <w:r w:rsidRPr="44752549">
        <w:rPr>
          <w:rFonts w:ascii="Arial" w:hAnsi="Arial" w:cs="Arial"/>
          <w:b/>
          <w:bCs/>
          <w:color w:val="000000" w:themeColor="text1"/>
          <w:sz w:val="21"/>
          <w:szCs w:val="21"/>
          <w:lang w:eastAsia="es-ES"/>
        </w:rPr>
        <w:t xml:space="preserve">Quinto. </w:t>
      </w:r>
      <w:r w:rsidRPr="44752549">
        <w:rPr>
          <w:rFonts w:ascii="Arial" w:hAnsi="Arial" w:cs="Arial"/>
          <w:color w:val="000000" w:themeColor="text1"/>
          <w:sz w:val="21"/>
          <w:szCs w:val="21"/>
          <w:lang w:eastAsia="es-ES"/>
        </w:rPr>
        <w:t xml:space="preserve">Que ante </w:t>
      </w:r>
      <w:r>
        <w:rPr>
          <w:rFonts w:ascii="Arial" w:hAnsi="Arial" w:cs="Arial"/>
          <w:color w:val="000000" w:themeColor="text1"/>
          <w:sz w:val="21"/>
          <w:szCs w:val="21"/>
          <w:lang w:eastAsia="es-ES"/>
        </w:rPr>
        <w:t>la declaratoria de Emergencia Económica, Social y Ecológica, se hace necesario tomar medidas para mitigar las necesidades y efectos</w:t>
      </w:r>
      <w:r w:rsidRPr="44752549">
        <w:rPr>
          <w:rFonts w:ascii="Arial" w:hAnsi="Arial" w:cs="Arial"/>
          <w:color w:val="000000" w:themeColor="text1"/>
          <w:sz w:val="21"/>
          <w:szCs w:val="21"/>
          <w:lang w:eastAsia="es-ES"/>
        </w:rPr>
        <w:t xml:space="preserve"> </w:t>
      </w:r>
      <w:r w:rsidRPr="002D357D">
        <w:rPr>
          <w:rFonts w:ascii="Arial" w:hAnsi="Arial" w:cs="Arial"/>
          <w:color w:val="000000" w:themeColor="text1"/>
          <w:sz w:val="21"/>
          <w:szCs w:val="21"/>
          <w:lang w:eastAsia="es-ES"/>
        </w:rPr>
        <w:t xml:space="preserve">adversos generados a la actividad productiva y </w:t>
      </w:r>
      <w:r>
        <w:rPr>
          <w:rFonts w:ascii="Arial" w:hAnsi="Arial" w:cs="Arial"/>
          <w:color w:val="000000" w:themeColor="text1"/>
          <w:sz w:val="21"/>
          <w:szCs w:val="21"/>
          <w:lang w:eastAsia="es-ES"/>
        </w:rPr>
        <w:t>continuar</w:t>
      </w:r>
      <w:r w:rsidRPr="002D357D">
        <w:rPr>
          <w:rFonts w:ascii="Arial" w:hAnsi="Arial" w:cs="Arial"/>
          <w:color w:val="000000" w:themeColor="text1"/>
          <w:sz w:val="21"/>
          <w:szCs w:val="21"/>
          <w:lang w:eastAsia="es-ES"/>
        </w:rPr>
        <w:t xml:space="preserve"> brindando condiciones que </w:t>
      </w:r>
      <w:r>
        <w:rPr>
          <w:rFonts w:ascii="Arial" w:hAnsi="Arial" w:cs="Arial"/>
          <w:color w:val="000000" w:themeColor="text1"/>
          <w:sz w:val="21"/>
          <w:szCs w:val="21"/>
          <w:lang w:eastAsia="es-ES"/>
        </w:rPr>
        <w:t xml:space="preserve">favorezcan el mantenimiento del empleo y el desarrollo del sector agropecuario y rural, por lo que se hace necesario que dentro de estas medidas se considera conveniente definir una LEC que permita a los productores atender sus necesidades de capital de trabajo e inversión.  </w:t>
      </w:r>
    </w:p>
    <w:p w:rsidR="00914A9A" w:rsidRPr="002D357D" w:rsidRDefault="00914A9A" w:rsidP="00914A9A">
      <w:pPr>
        <w:jc w:val="both"/>
        <w:rPr>
          <w:rFonts w:ascii="Arial" w:hAnsi="Arial" w:cs="Arial"/>
          <w:color w:val="000000" w:themeColor="text1"/>
          <w:sz w:val="21"/>
          <w:szCs w:val="21"/>
          <w:lang w:eastAsia="es-ES"/>
        </w:rPr>
      </w:pPr>
    </w:p>
    <w:p w:rsidR="00914A9A" w:rsidRPr="00C839CC" w:rsidRDefault="00914A9A" w:rsidP="00914A9A">
      <w:pPr>
        <w:jc w:val="both"/>
        <w:rPr>
          <w:rFonts w:ascii="Arial" w:hAnsi="Arial" w:cs="Arial"/>
          <w:color w:val="000000"/>
          <w:sz w:val="21"/>
          <w:szCs w:val="21"/>
          <w:lang w:eastAsia="es-ES"/>
        </w:rPr>
      </w:pPr>
      <w:r w:rsidRPr="002F5FCA">
        <w:rPr>
          <w:rFonts w:ascii="Arial" w:hAnsi="Arial" w:cs="Arial"/>
          <w:b/>
          <w:color w:val="000000" w:themeColor="text1"/>
          <w:sz w:val="21"/>
          <w:szCs w:val="21"/>
          <w:lang w:eastAsia="es-ES"/>
        </w:rPr>
        <w:t>Sexto</w:t>
      </w:r>
      <w:r w:rsidRPr="44752549">
        <w:rPr>
          <w:rFonts w:ascii="Arial" w:hAnsi="Arial" w:cs="Arial"/>
          <w:b/>
          <w:bCs/>
          <w:color w:val="000000" w:themeColor="text1"/>
          <w:sz w:val="21"/>
          <w:szCs w:val="21"/>
          <w:lang w:eastAsia="es-ES"/>
        </w:rPr>
        <w:t xml:space="preserve">. </w:t>
      </w:r>
      <w:r w:rsidRPr="44752549">
        <w:rPr>
          <w:rFonts w:ascii="Arial" w:hAnsi="Arial" w:cs="Arial"/>
          <w:color w:val="000000" w:themeColor="text1"/>
          <w:sz w:val="21"/>
          <w:szCs w:val="21"/>
          <w:lang w:eastAsia="es-ES"/>
        </w:rPr>
        <w:t>Que el proyecto de resolución “Por la cual se modifica la Resolución No. 12 de 2018 “Por la cual se establece el Plan Anual de ICR y LEC para el año 2019 y otras disposiciones”</w:t>
      </w:r>
      <w:r>
        <w:rPr>
          <w:rFonts w:ascii="Arial" w:hAnsi="Arial" w:cs="Arial"/>
          <w:color w:val="000000" w:themeColor="text1"/>
          <w:sz w:val="21"/>
          <w:szCs w:val="21"/>
          <w:lang w:eastAsia="es-ES"/>
        </w:rPr>
        <w:t xml:space="preserve"> y se define una </w:t>
      </w:r>
      <w:r w:rsidRPr="008D241B">
        <w:rPr>
          <w:rFonts w:ascii="Arial" w:hAnsi="Arial" w:cs="Arial"/>
          <w:color w:val="000000" w:themeColor="text1"/>
          <w:sz w:val="21"/>
          <w:szCs w:val="21"/>
          <w:lang w:eastAsia="es-ES"/>
        </w:rPr>
        <w:t xml:space="preserve">LEC </w:t>
      </w:r>
      <w:r>
        <w:rPr>
          <w:rFonts w:ascii="Arial" w:eastAsia="Arial" w:hAnsi="Arial" w:cs="Arial"/>
          <w:sz w:val="22"/>
          <w:szCs w:val="22"/>
          <w:lang w:eastAsia="es-CO" w:bidi="es-CO"/>
        </w:rPr>
        <w:t xml:space="preserve">para la preservación del empleo y el desarrollo agropecuario en </w:t>
      </w:r>
      <w:r>
        <w:rPr>
          <w:rFonts w:ascii="Arial" w:hAnsi="Arial" w:cs="Arial"/>
          <w:color w:val="000000" w:themeColor="text1"/>
          <w:sz w:val="21"/>
          <w:szCs w:val="21"/>
        </w:rPr>
        <w:t>E</w:t>
      </w:r>
      <w:r w:rsidRPr="44752549">
        <w:rPr>
          <w:rFonts w:ascii="Arial" w:hAnsi="Arial" w:cs="Arial"/>
          <w:color w:val="000000" w:themeColor="text1"/>
          <w:sz w:val="21"/>
          <w:szCs w:val="21"/>
        </w:rPr>
        <w:t xml:space="preserve">stado de </w:t>
      </w:r>
      <w:r>
        <w:rPr>
          <w:rFonts w:ascii="Arial" w:hAnsi="Arial" w:cs="Arial"/>
          <w:color w:val="000000" w:themeColor="text1"/>
          <w:sz w:val="21"/>
          <w:szCs w:val="21"/>
        </w:rPr>
        <w:t>E</w:t>
      </w:r>
      <w:r w:rsidRPr="44752549">
        <w:rPr>
          <w:rFonts w:ascii="Arial" w:hAnsi="Arial" w:cs="Arial"/>
          <w:color w:val="000000" w:themeColor="text1"/>
          <w:sz w:val="21"/>
          <w:szCs w:val="21"/>
        </w:rPr>
        <w:t xml:space="preserve">mergencia </w:t>
      </w:r>
      <w:r>
        <w:rPr>
          <w:rFonts w:ascii="Arial" w:hAnsi="Arial" w:cs="Arial"/>
          <w:color w:val="000000" w:themeColor="text1"/>
          <w:sz w:val="21"/>
          <w:szCs w:val="21"/>
        </w:rPr>
        <w:t>E</w:t>
      </w:r>
      <w:r w:rsidRPr="44752549">
        <w:rPr>
          <w:rFonts w:ascii="Arial" w:hAnsi="Arial" w:cs="Arial"/>
          <w:color w:val="000000" w:themeColor="text1"/>
          <w:sz w:val="21"/>
          <w:szCs w:val="21"/>
        </w:rPr>
        <w:t>conómica</w:t>
      </w:r>
      <w:r>
        <w:rPr>
          <w:rFonts w:ascii="Arial" w:hAnsi="Arial" w:cs="Arial"/>
          <w:color w:val="000000" w:themeColor="text1"/>
          <w:sz w:val="21"/>
          <w:szCs w:val="21"/>
        </w:rPr>
        <w:t>,</w:t>
      </w:r>
      <w:r w:rsidRPr="44752549">
        <w:rPr>
          <w:rFonts w:ascii="Arial" w:hAnsi="Arial" w:cs="Arial"/>
          <w:color w:val="000000" w:themeColor="text1"/>
          <w:sz w:val="21"/>
          <w:szCs w:val="21"/>
        </w:rPr>
        <w:t xml:space="preserve"> </w:t>
      </w:r>
      <w:r>
        <w:rPr>
          <w:rFonts w:ascii="Arial" w:hAnsi="Arial" w:cs="Arial"/>
          <w:color w:val="000000" w:themeColor="text1"/>
          <w:sz w:val="21"/>
          <w:szCs w:val="21"/>
        </w:rPr>
        <w:t>S</w:t>
      </w:r>
      <w:r w:rsidRPr="44752549">
        <w:rPr>
          <w:rFonts w:ascii="Arial" w:hAnsi="Arial" w:cs="Arial"/>
          <w:color w:val="000000" w:themeColor="text1"/>
          <w:sz w:val="21"/>
          <w:szCs w:val="21"/>
        </w:rPr>
        <w:t>ocial</w:t>
      </w:r>
      <w:r>
        <w:rPr>
          <w:rFonts w:ascii="Arial" w:hAnsi="Arial" w:cs="Arial"/>
          <w:color w:val="000000" w:themeColor="text1"/>
          <w:sz w:val="21"/>
          <w:szCs w:val="21"/>
        </w:rPr>
        <w:t xml:space="preserve"> y Ecológica</w:t>
      </w:r>
      <w:r>
        <w:rPr>
          <w:rFonts w:ascii="Arial" w:hAnsi="Arial" w:cs="Arial"/>
          <w:color w:val="000000" w:themeColor="text1"/>
          <w:sz w:val="21"/>
          <w:szCs w:val="21"/>
          <w:lang w:eastAsia="es-ES"/>
        </w:rPr>
        <w:t>”</w:t>
      </w:r>
      <w:r w:rsidRPr="44752549">
        <w:rPr>
          <w:rFonts w:ascii="Arial" w:hAnsi="Arial" w:cs="Arial"/>
          <w:color w:val="000000" w:themeColor="text1"/>
          <w:sz w:val="21"/>
          <w:szCs w:val="21"/>
          <w:lang w:eastAsia="es-ES"/>
        </w:rPr>
        <w:t>, estuvo publicado en la página web de FINAGRO para comentarios.</w:t>
      </w:r>
    </w:p>
    <w:p w:rsidR="00914A9A" w:rsidRPr="00C839CC" w:rsidRDefault="00914A9A" w:rsidP="00914A9A">
      <w:pPr>
        <w:jc w:val="both"/>
        <w:rPr>
          <w:rFonts w:ascii="Arial" w:hAnsi="Arial" w:cs="Arial"/>
          <w:color w:val="000000"/>
          <w:sz w:val="21"/>
          <w:szCs w:val="21"/>
          <w:lang w:eastAsia="es-ES"/>
        </w:rPr>
      </w:pPr>
    </w:p>
    <w:p w:rsidR="00914A9A" w:rsidRDefault="00914A9A" w:rsidP="00914A9A">
      <w:pPr>
        <w:jc w:val="both"/>
        <w:rPr>
          <w:rFonts w:ascii="Arial" w:hAnsi="Arial" w:cs="Arial"/>
          <w:color w:val="212121"/>
          <w:sz w:val="22"/>
          <w:szCs w:val="22"/>
        </w:rPr>
      </w:pPr>
      <w:r>
        <w:rPr>
          <w:rFonts w:ascii="Arial" w:hAnsi="Arial" w:cs="Arial"/>
          <w:b/>
          <w:bCs/>
          <w:color w:val="000000" w:themeColor="text1"/>
          <w:sz w:val="21"/>
          <w:szCs w:val="21"/>
          <w:lang w:eastAsia="es-ES"/>
        </w:rPr>
        <w:t>Séptim</w:t>
      </w:r>
      <w:r w:rsidRPr="44752549">
        <w:rPr>
          <w:rFonts w:ascii="Arial" w:hAnsi="Arial" w:cs="Arial"/>
          <w:b/>
          <w:bCs/>
          <w:color w:val="000000" w:themeColor="text1"/>
          <w:sz w:val="21"/>
          <w:szCs w:val="21"/>
          <w:lang w:eastAsia="es-ES"/>
        </w:rPr>
        <w:t>o.</w:t>
      </w:r>
      <w:r w:rsidRPr="44752549">
        <w:rPr>
          <w:rFonts w:ascii="Arial" w:hAnsi="Arial" w:cs="Arial"/>
          <w:color w:val="000000" w:themeColor="text1"/>
          <w:sz w:val="21"/>
          <w:szCs w:val="21"/>
          <w:lang w:eastAsia="es-ES"/>
        </w:rPr>
        <w:t xml:space="preserve"> </w:t>
      </w:r>
      <w:r w:rsidRPr="004A7C01">
        <w:rPr>
          <w:rFonts w:ascii="Arial" w:hAnsi="Arial" w:cs="Arial"/>
          <w:color w:val="000000" w:themeColor="text1"/>
          <w:sz w:val="22"/>
          <w:szCs w:val="22"/>
          <w:lang w:bidi="es-CO"/>
        </w:rPr>
        <w:t xml:space="preserve">Que el documento con la justificación jurídica y técnica de la presente resolución fue presentado para consideración de la CNCA </w:t>
      </w:r>
      <w:r w:rsidRPr="004A7C01">
        <w:rPr>
          <w:rFonts w:ascii="Arial" w:hAnsi="Arial" w:cs="Arial"/>
          <w:color w:val="212121"/>
          <w:sz w:val="22"/>
          <w:szCs w:val="22"/>
        </w:rPr>
        <w:t xml:space="preserve">bajo el mecanismo de reunión no presencial </w:t>
      </w:r>
      <w:r w:rsidRPr="00E22142">
        <w:rPr>
          <w:rFonts w:ascii="Arial" w:hAnsi="Arial" w:cs="Arial"/>
          <w:color w:val="212121"/>
          <w:sz w:val="22"/>
          <w:szCs w:val="22"/>
        </w:rPr>
        <w:t>en atención a lo previsto en el Decreto Ley 19 de 2012, la Ley 1437 de 2011 y la Resolución No. 24 de 2008 de la CNCA.</w:t>
      </w:r>
    </w:p>
    <w:p w:rsidR="00914A9A" w:rsidRPr="00C839CC" w:rsidRDefault="00914A9A" w:rsidP="00914A9A">
      <w:pPr>
        <w:jc w:val="both"/>
        <w:rPr>
          <w:rFonts w:ascii="Arial" w:hAnsi="Arial" w:cs="Arial"/>
          <w:color w:val="000000"/>
          <w:sz w:val="21"/>
          <w:szCs w:val="21"/>
          <w:lang w:eastAsia="es-ES"/>
        </w:rPr>
      </w:pPr>
    </w:p>
    <w:p w:rsidR="00914A9A" w:rsidRDefault="00914A9A" w:rsidP="00914A9A">
      <w:pPr>
        <w:jc w:val="both"/>
        <w:rPr>
          <w:rFonts w:ascii="Arial" w:hAnsi="Arial" w:cs="Arial"/>
          <w:color w:val="000000"/>
          <w:sz w:val="21"/>
          <w:szCs w:val="21"/>
          <w:lang w:eastAsia="es-ES"/>
        </w:rPr>
      </w:pPr>
      <w:r w:rsidRPr="00C839CC">
        <w:rPr>
          <w:rFonts w:ascii="Arial" w:hAnsi="Arial" w:cs="Arial"/>
          <w:color w:val="000000"/>
          <w:sz w:val="21"/>
          <w:szCs w:val="21"/>
          <w:lang w:eastAsia="es-ES"/>
        </w:rPr>
        <w:t>En mérito de lo anterior,</w:t>
      </w:r>
    </w:p>
    <w:p w:rsidR="00914A9A" w:rsidRPr="00C839CC" w:rsidRDefault="00914A9A" w:rsidP="00914A9A">
      <w:pPr>
        <w:jc w:val="both"/>
        <w:rPr>
          <w:rFonts w:ascii="Arial" w:hAnsi="Arial" w:cs="Arial"/>
          <w:color w:val="000000"/>
          <w:sz w:val="21"/>
          <w:szCs w:val="21"/>
          <w:lang w:eastAsia="es-ES"/>
        </w:rPr>
      </w:pPr>
    </w:p>
    <w:p w:rsidR="00914A9A" w:rsidRDefault="00914A9A" w:rsidP="00914A9A">
      <w:pPr>
        <w:jc w:val="center"/>
        <w:rPr>
          <w:rFonts w:ascii="Arial" w:hAnsi="Arial" w:cs="Arial"/>
          <w:b/>
          <w:color w:val="000000"/>
          <w:sz w:val="21"/>
          <w:szCs w:val="21"/>
          <w:lang w:eastAsia="es-ES"/>
        </w:rPr>
      </w:pPr>
      <w:r w:rsidRPr="00C839CC">
        <w:rPr>
          <w:rFonts w:ascii="Arial" w:hAnsi="Arial" w:cs="Arial"/>
          <w:b/>
          <w:color w:val="000000"/>
          <w:sz w:val="21"/>
          <w:szCs w:val="21"/>
          <w:lang w:eastAsia="es-ES"/>
        </w:rPr>
        <w:t>RESUELVE:</w:t>
      </w:r>
    </w:p>
    <w:p w:rsidR="00914A9A" w:rsidRPr="00C839CC" w:rsidRDefault="00914A9A" w:rsidP="00914A9A">
      <w:pPr>
        <w:jc w:val="center"/>
        <w:rPr>
          <w:rFonts w:ascii="Arial" w:hAnsi="Arial" w:cs="Arial"/>
          <w:b/>
          <w:color w:val="000000"/>
          <w:sz w:val="21"/>
          <w:szCs w:val="21"/>
          <w:lang w:eastAsia="es-ES"/>
        </w:rPr>
      </w:pPr>
    </w:p>
    <w:p w:rsidR="00914A9A" w:rsidRDefault="00914A9A" w:rsidP="00914A9A">
      <w:pPr>
        <w:pStyle w:val="c5"/>
        <w:tabs>
          <w:tab w:val="left" w:pos="1479"/>
        </w:tabs>
        <w:spacing w:line="240" w:lineRule="auto"/>
        <w:jc w:val="both"/>
        <w:rPr>
          <w:rFonts w:ascii="Arial" w:eastAsia="Arial" w:hAnsi="Arial" w:cs="Arial"/>
          <w:sz w:val="22"/>
          <w:szCs w:val="22"/>
          <w:lang w:eastAsia="es-CO" w:bidi="es-CO"/>
        </w:rPr>
      </w:pPr>
      <w:r w:rsidRPr="001D4FA1">
        <w:rPr>
          <w:rFonts w:ascii="Arial" w:eastAsia="Arial" w:hAnsi="Arial" w:cs="Arial"/>
          <w:b/>
          <w:sz w:val="22"/>
          <w:szCs w:val="22"/>
          <w:lang w:eastAsia="es-CO" w:bidi="es-CO"/>
        </w:rPr>
        <w:t xml:space="preserve">Artículo 1o. </w:t>
      </w:r>
      <w:r w:rsidRPr="008D041F">
        <w:rPr>
          <w:rFonts w:ascii="Arial" w:eastAsia="Arial" w:hAnsi="Arial" w:cs="Arial"/>
          <w:sz w:val="22"/>
          <w:szCs w:val="22"/>
          <w:lang w:eastAsia="es-CO" w:bidi="es-CO"/>
        </w:rPr>
        <w:t>Adicionar el siguiente</w:t>
      </w:r>
      <w:r w:rsidRPr="002F5FCA">
        <w:rPr>
          <w:rFonts w:ascii="Arial" w:eastAsia="Arial" w:hAnsi="Arial" w:cs="Arial"/>
          <w:sz w:val="22"/>
          <w:szCs w:val="22"/>
          <w:lang w:eastAsia="es-CO" w:bidi="es-CO"/>
        </w:rPr>
        <w:t xml:space="preserve"> numeral </w:t>
      </w:r>
      <w:r>
        <w:rPr>
          <w:rFonts w:ascii="Arial" w:eastAsia="Arial" w:hAnsi="Arial" w:cs="Arial"/>
          <w:sz w:val="22"/>
          <w:szCs w:val="22"/>
          <w:lang w:eastAsia="es-CO" w:bidi="es-CO"/>
        </w:rPr>
        <w:t>al</w:t>
      </w:r>
      <w:r w:rsidRPr="008D041F">
        <w:rPr>
          <w:rFonts w:ascii="Arial" w:eastAsia="Arial" w:hAnsi="Arial" w:cs="Arial"/>
          <w:sz w:val="22"/>
          <w:szCs w:val="22"/>
          <w:lang w:eastAsia="es-CO" w:bidi="es-CO"/>
        </w:rPr>
        <w:t xml:space="preserve"> art</w:t>
      </w:r>
      <w:r>
        <w:rPr>
          <w:rFonts w:ascii="Arial" w:eastAsia="Arial" w:hAnsi="Arial" w:cs="Arial"/>
          <w:sz w:val="22"/>
          <w:szCs w:val="22"/>
          <w:lang w:eastAsia="es-CO" w:bidi="es-CO"/>
        </w:rPr>
        <w:t>ículo 11 de la Resolución No. 18 de 2019 de la Comisión Nacional de Crédito Agropecuario:</w:t>
      </w:r>
    </w:p>
    <w:p w:rsidR="00914A9A" w:rsidRDefault="00914A9A" w:rsidP="00914A9A">
      <w:pPr>
        <w:pStyle w:val="c5"/>
        <w:tabs>
          <w:tab w:val="left" w:pos="1479"/>
        </w:tabs>
        <w:spacing w:line="240" w:lineRule="auto"/>
        <w:jc w:val="both"/>
        <w:rPr>
          <w:rFonts w:ascii="Arial" w:eastAsia="Arial" w:hAnsi="Arial" w:cs="Arial"/>
          <w:sz w:val="22"/>
          <w:szCs w:val="22"/>
          <w:lang w:eastAsia="es-CO" w:bidi="es-CO"/>
        </w:rPr>
      </w:pPr>
    </w:p>
    <w:p w:rsidR="00914A9A" w:rsidRDefault="00914A9A" w:rsidP="00914A9A">
      <w:pPr>
        <w:pStyle w:val="c5"/>
        <w:tabs>
          <w:tab w:val="left" w:pos="1479"/>
        </w:tabs>
        <w:spacing w:line="240" w:lineRule="auto"/>
        <w:jc w:val="both"/>
        <w:rPr>
          <w:rFonts w:ascii="Arial" w:eastAsia="Arial" w:hAnsi="Arial" w:cs="Arial"/>
          <w:b/>
          <w:sz w:val="22"/>
          <w:szCs w:val="22"/>
          <w:lang w:eastAsia="es-CO" w:bidi="es-CO"/>
        </w:rPr>
      </w:pPr>
      <w:r>
        <w:rPr>
          <w:rFonts w:ascii="Arial" w:eastAsia="Arial" w:hAnsi="Arial" w:cs="Arial"/>
          <w:sz w:val="22"/>
          <w:szCs w:val="22"/>
          <w:lang w:eastAsia="es-CO" w:bidi="es-CO"/>
        </w:rPr>
        <w:t xml:space="preserve">“10. LEC para la preservación del empleo y el desarrollo agropecuario en </w:t>
      </w:r>
      <w:r>
        <w:rPr>
          <w:rFonts w:ascii="Arial" w:hAnsi="Arial" w:cs="Arial"/>
          <w:color w:val="000000" w:themeColor="text1"/>
          <w:sz w:val="21"/>
          <w:szCs w:val="21"/>
        </w:rPr>
        <w:t>E</w:t>
      </w:r>
      <w:r w:rsidRPr="44752549">
        <w:rPr>
          <w:rFonts w:ascii="Arial" w:hAnsi="Arial" w:cs="Arial"/>
          <w:color w:val="000000" w:themeColor="text1"/>
          <w:sz w:val="21"/>
          <w:szCs w:val="21"/>
        </w:rPr>
        <w:t xml:space="preserve">stado de </w:t>
      </w:r>
      <w:r>
        <w:rPr>
          <w:rFonts w:ascii="Arial" w:hAnsi="Arial" w:cs="Arial"/>
          <w:color w:val="000000" w:themeColor="text1"/>
          <w:sz w:val="21"/>
          <w:szCs w:val="21"/>
        </w:rPr>
        <w:t>E</w:t>
      </w:r>
      <w:r w:rsidRPr="44752549">
        <w:rPr>
          <w:rFonts w:ascii="Arial" w:hAnsi="Arial" w:cs="Arial"/>
          <w:color w:val="000000" w:themeColor="text1"/>
          <w:sz w:val="21"/>
          <w:szCs w:val="21"/>
        </w:rPr>
        <w:t xml:space="preserve">mergencia </w:t>
      </w:r>
      <w:r>
        <w:rPr>
          <w:rFonts w:ascii="Arial" w:hAnsi="Arial" w:cs="Arial"/>
          <w:color w:val="000000" w:themeColor="text1"/>
          <w:sz w:val="21"/>
          <w:szCs w:val="21"/>
        </w:rPr>
        <w:t>E</w:t>
      </w:r>
      <w:r w:rsidRPr="44752549">
        <w:rPr>
          <w:rFonts w:ascii="Arial" w:hAnsi="Arial" w:cs="Arial"/>
          <w:color w:val="000000" w:themeColor="text1"/>
          <w:sz w:val="21"/>
          <w:szCs w:val="21"/>
        </w:rPr>
        <w:t>conómica</w:t>
      </w:r>
      <w:r>
        <w:rPr>
          <w:rFonts w:ascii="Arial" w:hAnsi="Arial" w:cs="Arial"/>
          <w:color w:val="000000" w:themeColor="text1"/>
          <w:sz w:val="21"/>
          <w:szCs w:val="21"/>
        </w:rPr>
        <w:t>,</w:t>
      </w:r>
      <w:r w:rsidRPr="44752549">
        <w:rPr>
          <w:rFonts w:ascii="Arial" w:hAnsi="Arial" w:cs="Arial"/>
          <w:color w:val="000000" w:themeColor="text1"/>
          <w:sz w:val="21"/>
          <w:szCs w:val="21"/>
        </w:rPr>
        <w:t xml:space="preserve"> </w:t>
      </w:r>
      <w:r>
        <w:rPr>
          <w:rFonts w:ascii="Arial" w:hAnsi="Arial" w:cs="Arial"/>
          <w:color w:val="000000" w:themeColor="text1"/>
          <w:sz w:val="21"/>
          <w:szCs w:val="21"/>
        </w:rPr>
        <w:t>S</w:t>
      </w:r>
      <w:r w:rsidRPr="44752549">
        <w:rPr>
          <w:rFonts w:ascii="Arial" w:hAnsi="Arial" w:cs="Arial"/>
          <w:color w:val="000000" w:themeColor="text1"/>
          <w:sz w:val="21"/>
          <w:szCs w:val="21"/>
        </w:rPr>
        <w:t>ocial</w:t>
      </w:r>
      <w:r>
        <w:rPr>
          <w:rFonts w:ascii="Arial" w:hAnsi="Arial" w:cs="Arial"/>
          <w:color w:val="000000" w:themeColor="text1"/>
          <w:sz w:val="21"/>
          <w:szCs w:val="21"/>
        </w:rPr>
        <w:t xml:space="preserve"> y Ecológica”</w:t>
      </w:r>
    </w:p>
    <w:p w:rsidR="00914A9A" w:rsidRDefault="00914A9A" w:rsidP="00914A9A">
      <w:pPr>
        <w:pStyle w:val="c5"/>
        <w:tabs>
          <w:tab w:val="left" w:pos="1479"/>
        </w:tabs>
        <w:spacing w:line="240" w:lineRule="auto"/>
        <w:jc w:val="both"/>
        <w:rPr>
          <w:rFonts w:ascii="Arial" w:eastAsia="Arial" w:hAnsi="Arial" w:cs="Arial"/>
          <w:b/>
          <w:sz w:val="22"/>
          <w:szCs w:val="22"/>
          <w:lang w:eastAsia="es-CO" w:bidi="es-CO"/>
        </w:rPr>
      </w:pPr>
    </w:p>
    <w:p w:rsidR="00914A9A" w:rsidRPr="001D4FA1" w:rsidRDefault="00914A9A" w:rsidP="00914A9A">
      <w:pPr>
        <w:pStyle w:val="c5"/>
        <w:tabs>
          <w:tab w:val="left" w:pos="1479"/>
        </w:tabs>
        <w:spacing w:line="240" w:lineRule="auto"/>
        <w:jc w:val="both"/>
        <w:rPr>
          <w:rFonts w:ascii="Arial" w:eastAsia="Arial" w:hAnsi="Arial" w:cs="Arial"/>
          <w:sz w:val="22"/>
          <w:szCs w:val="22"/>
          <w:lang w:eastAsia="es-CO" w:bidi="es-CO"/>
        </w:rPr>
      </w:pPr>
      <w:r w:rsidRPr="002F5FCA">
        <w:rPr>
          <w:rFonts w:ascii="Arial" w:eastAsia="Arial" w:hAnsi="Arial" w:cs="Arial"/>
          <w:b/>
          <w:sz w:val="22"/>
          <w:szCs w:val="22"/>
          <w:lang w:eastAsia="es-CO" w:bidi="es-CO"/>
        </w:rPr>
        <w:t>Artículo 2o.</w:t>
      </w:r>
      <w:r>
        <w:rPr>
          <w:rFonts w:ascii="Arial" w:eastAsia="Arial" w:hAnsi="Arial" w:cs="Arial"/>
          <w:sz w:val="22"/>
          <w:szCs w:val="22"/>
          <w:lang w:eastAsia="es-CO" w:bidi="es-CO"/>
        </w:rPr>
        <w:t xml:space="preserve"> </w:t>
      </w:r>
      <w:r w:rsidRPr="002F5FCA">
        <w:rPr>
          <w:rFonts w:ascii="Arial" w:eastAsia="Arial" w:hAnsi="Arial" w:cs="Arial"/>
          <w:b/>
          <w:sz w:val="22"/>
          <w:szCs w:val="22"/>
          <w:lang w:eastAsia="es-CO" w:bidi="es-CO"/>
        </w:rPr>
        <w:t xml:space="preserve">LEC para la preservación del empleo y el desarrollo agropecuario en </w:t>
      </w:r>
      <w:r w:rsidRPr="002F5FCA">
        <w:rPr>
          <w:rFonts w:ascii="Arial" w:hAnsi="Arial" w:cs="Arial"/>
          <w:b/>
          <w:color w:val="000000" w:themeColor="text1"/>
          <w:sz w:val="21"/>
          <w:szCs w:val="21"/>
        </w:rPr>
        <w:t>Estado de Emergencia Económica, Social y Ecológica</w:t>
      </w:r>
      <w:r>
        <w:rPr>
          <w:rFonts w:ascii="Arial" w:hAnsi="Arial" w:cs="Arial"/>
          <w:color w:val="000000" w:themeColor="text1"/>
          <w:sz w:val="21"/>
          <w:szCs w:val="21"/>
        </w:rPr>
        <w:t>. La “</w:t>
      </w:r>
      <w:r w:rsidRPr="00D066B0">
        <w:rPr>
          <w:rFonts w:ascii="Arial" w:eastAsia="Arial" w:hAnsi="Arial" w:cs="Arial"/>
          <w:sz w:val="22"/>
          <w:szCs w:val="22"/>
          <w:lang w:eastAsia="es-CO" w:bidi="es-CO"/>
        </w:rPr>
        <w:t xml:space="preserve">LEC para la preservación del empleo y el desarrollo agropecuario en </w:t>
      </w:r>
      <w:r w:rsidRPr="00D066B0">
        <w:rPr>
          <w:rFonts w:ascii="Arial" w:hAnsi="Arial" w:cs="Arial"/>
          <w:color w:val="000000" w:themeColor="text1"/>
          <w:sz w:val="21"/>
          <w:szCs w:val="21"/>
        </w:rPr>
        <w:t>Estado de Emergencia Económica, Social y Ecológica</w:t>
      </w:r>
      <w:r>
        <w:rPr>
          <w:rFonts w:ascii="Arial" w:hAnsi="Arial" w:cs="Arial"/>
          <w:color w:val="000000" w:themeColor="text1"/>
          <w:sz w:val="21"/>
          <w:szCs w:val="21"/>
        </w:rPr>
        <w:t>” tendrá las siguientes condiciones</w:t>
      </w:r>
      <w:r w:rsidRPr="001D4FA1">
        <w:rPr>
          <w:rFonts w:ascii="Arial" w:eastAsia="Arial" w:hAnsi="Arial" w:cs="Arial"/>
          <w:sz w:val="22"/>
          <w:szCs w:val="22"/>
          <w:lang w:eastAsia="es-CO" w:bidi="es-CO"/>
        </w:rPr>
        <w:t>:</w:t>
      </w:r>
      <w:r>
        <w:rPr>
          <w:rFonts w:ascii="Arial" w:eastAsia="Arial" w:hAnsi="Arial" w:cs="Arial"/>
          <w:vanish/>
          <w:sz w:val="22"/>
          <w:szCs w:val="22"/>
          <w:lang w:eastAsia="es-CO" w:bidi="es-CO"/>
        </w:rPr>
        <w:cr/>
        <w:t>y dolaresto incluye volatilidad de los mercadosesidentedas las rar el escuento y subsidio otrogado.s productores.  de hacer m</w:t>
      </w:r>
      <w:r>
        <w:rPr>
          <w:rFonts w:ascii="Arial" w:eastAsia="Arial" w:hAnsi="Arial" w:cs="Arial"/>
          <w:vanish/>
          <w:sz w:val="22"/>
          <w:szCs w:val="22"/>
          <w:lang w:eastAsia="es-CO" w:bidi="es-CO"/>
        </w:rPr>
        <w:pgNum/>
      </w:r>
      <w:r>
        <w:rPr>
          <w:rFonts w:ascii="Arial" w:eastAsia="Arial" w:hAnsi="Arial" w:cs="Arial"/>
          <w:vanish/>
          <w:sz w:val="22"/>
          <w:szCs w:val="22"/>
          <w:lang w:eastAsia="es-CO" w:bidi="es-CO"/>
        </w:rPr>
        <w:pgNum/>
      </w:r>
    </w:p>
    <w:p w:rsidR="00914A9A" w:rsidRDefault="00914A9A" w:rsidP="00914A9A">
      <w:pPr>
        <w:pStyle w:val="c5"/>
        <w:tabs>
          <w:tab w:val="left" w:pos="1479"/>
        </w:tabs>
        <w:spacing w:line="240" w:lineRule="auto"/>
        <w:jc w:val="both"/>
      </w:pPr>
    </w:p>
    <w:p w:rsidR="00914A9A" w:rsidRDefault="00914A9A" w:rsidP="00914A9A">
      <w:pPr>
        <w:pStyle w:val="Prrafodelista"/>
        <w:numPr>
          <w:ilvl w:val="0"/>
          <w:numId w:val="1"/>
        </w:numPr>
        <w:jc w:val="both"/>
        <w:rPr>
          <w:rFonts w:ascii="Arial" w:hAnsi="Arial" w:cs="Arial"/>
          <w:color w:val="000000"/>
          <w:sz w:val="21"/>
          <w:szCs w:val="21"/>
          <w:lang w:eastAsia="es-ES"/>
        </w:rPr>
      </w:pPr>
      <w:r w:rsidRPr="00D066B0">
        <w:rPr>
          <w:rFonts w:ascii="Arial" w:hAnsi="Arial" w:cs="Arial"/>
          <w:b/>
          <w:color w:val="000000"/>
          <w:sz w:val="21"/>
          <w:szCs w:val="21"/>
          <w:lang w:eastAsia="es-ES"/>
        </w:rPr>
        <w:t>Beneficiarios.</w:t>
      </w:r>
      <w:r w:rsidRPr="00115095">
        <w:rPr>
          <w:rFonts w:ascii="Arial" w:hAnsi="Arial" w:cs="Arial"/>
          <w:color w:val="000000"/>
          <w:sz w:val="21"/>
          <w:szCs w:val="21"/>
          <w:lang w:eastAsia="es-ES"/>
        </w:rPr>
        <w:t xml:space="preserve"> Podrán acceder a esta LEC los Pequeños, Medianos y Grandes Productores, persona natural o jurídica, según la clasificación vigente.</w:t>
      </w:r>
    </w:p>
    <w:p w:rsidR="00914A9A" w:rsidRDefault="00914A9A" w:rsidP="00914A9A">
      <w:pPr>
        <w:pStyle w:val="Prrafodelista"/>
        <w:ind w:left="709"/>
        <w:jc w:val="both"/>
        <w:rPr>
          <w:rFonts w:ascii="Arial" w:hAnsi="Arial" w:cs="Arial"/>
          <w:color w:val="000000"/>
          <w:sz w:val="21"/>
          <w:szCs w:val="21"/>
          <w:lang w:eastAsia="es-ES"/>
        </w:rPr>
      </w:pPr>
      <w:r w:rsidRPr="0082391F" w:rsidDel="00115095">
        <w:rPr>
          <w:rFonts w:ascii="Arial" w:hAnsi="Arial" w:cs="Arial"/>
          <w:color w:val="000000"/>
          <w:sz w:val="21"/>
          <w:szCs w:val="21"/>
          <w:lang w:eastAsia="es-ES"/>
        </w:rPr>
        <w:t xml:space="preserve"> </w:t>
      </w:r>
    </w:p>
    <w:p w:rsidR="00914A9A" w:rsidRPr="00446A3C" w:rsidRDefault="00914A9A" w:rsidP="00914A9A">
      <w:pPr>
        <w:ind w:left="360"/>
        <w:jc w:val="both"/>
        <w:rPr>
          <w:rFonts w:ascii="Arial" w:hAnsi="Arial" w:cs="Arial"/>
          <w:color w:val="000000"/>
          <w:sz w:val="21"/>
          <w:szCs w:val="21"/>
          <w:lang w:eastAsia="es-ES"/>
        </w:rPr>
      </w:pPr>
      <w:r w:rsidRPr="00446A3C">
        <w:rPr>
          <w:rFonts w:ascii="Arial" w:hAnsi="Arial" w:cs="Arial"/>
          <w:color w:val="000000"/>
          <w:sz w:val="21"/>
          <w:szCs w:val="21"/>
          <w:lang w:eastAsia="es-ES"/>
        </w:rPr>
        <w:t xml:space="preserve">Los medianos y grandes productores que accedan a estas condiciones especiales deberán comprometerse a mantener, por un periodo mínimo de un año, el número de empleados activos al momento de la solicitud del crédito. </w:t>
      </w:r>
    </w:p>
    <w:p w:rsidR="00914A9A" w:rsidRDefault="00914A9A" w:rsidP="00914A9A">
      <w:pPr>
        <w:pStyle w:val="Prrafodelista"/>
        <w:ind w:left="709"/>
        <w:jc w:val="both"/>
        <w:rPr>
          <w:rFonts w:ascii="Arial" w:hAnsi="Arial" w:cs="Arial"/>
          <w:color w:val="000000"/>
          <w:sz w:val="21"/>
          <w:szCs w:val="21"/>
          <w:lang w:eastAsia="es-ES"/>
        </w:rPr>
      </w:pPr>
    </w:p>
    <w:p w:rsidR="00914A9A" w:rsidRDefault="00914A9A" w:rsidP="00914A9A">
      <w:pPr>
        <w:pStyle w:val="Prrafodelista"/>
        <w:numPr>
          <w:ilvl w:val="0"/>
          <w:numId w:val="1"/>
        </w:numPr>
        <w:jc w:val="both"/>
        <w:rPr>
          <w:rFonts w:ascii="Arial" w:hAnsi="Arial" w:cs="Arial"/>
          <w:color w:val="000000"/>
          <w:sz w:val="21"/>
          <w:szCs w:val="21"/>
          <w:lang w:eastAsia="es-ES"/>
        </w:rPr>
      </w:pPr>
      <w:r w:rsidRPr="00D066B0">
        <w:rPr>
          <w:rFonts w:ascii="Arial" w:hAnsi="Arial" w:cs="Arial"/>
          <w:b/>
          <w:color w:val="000000"/>
          <w:sz w:val="21"/>
          <w:szCs w:val="21"/>
          <w:lang w:eastAsia="es-ES"/>
        </w:rPr>
        <w:t>Actividades Financiables</w:t>
      </w:r>
      <w:r>
        <w:rPr>
          <w:rFonts w:ascii="Arial" w:hAnsi="Arial" w:cs="Arial"/>
          <w:color w:val="000000"/>
          <w:sz w:val="21"/>
          <w:szCs w:val="21"/>
          <w:lang w:eastAsia="es-ES"/>
        </w:rPr>
        <w:t>.</w:t>
      </w:r>
    </w:p>
    <w:p w:rsidR="00914A9A" w:rsidRDefault="00914A9A" w:rsidP="00914A9A">
      <w:pPr>
        <w:pStyle w:val="Prrafodelista"/>
        <w:numPr>
          <w:ilvl w:val="1"/>
          <w:numId w:val="1"/>
        </w:numPr>
        <w:jc w:val="both"/>
        <w:rPr>
          <w:rFonts w:ascii="Arial" w:hAnsi="Arial" w:cs="Arial"/>
          <w:color w:val="000000"/>
          <w:sz w:val="21"/>
          <w:szCs w:val="21"/>
          <w:lang w:eastAsia="es-ES"/>
        </w:rPr>
      </w:pPr>
      <w:r w:rsidRPr="00F52059">
        <w:rPr>
          <w:rFonts w:ascii="Arial" w:hAnsi="Arial" w:cs="Arial"/>
          <w:color w:val="000000"/>
          <w:sz w:val="21"/>
          <w:szCs w:val="21"/>
          <w:lang w:eastAsia="es-ES"/>
        </w:rPr>
        <w:t>Actividades rurales</w:t>
      </w:r>
    </w:p>
    <w:p w:rsidR="00914A9A" w:rsidRDefault="00914A9A" w:rsidP="00914A9A">
      <w:pPr>
        <w:pStyle w:val="Prrafodelista"/>
        <w:numPr>
          <w:ilvl w:val="1"/>
          <w:numId w:val="1"/>
        </w:numPr>
        <w:jc w:val="both"/>
        <w:rPr>
          <w:rFonts w:ascii="Arial" w:hAnsi="Arial" w:cs="Arial"/>
          <w:color w:val="000000"/>
          <w:sz w:val="21"/>
          <w:szCs w:val="21"/>
          <w:lang w:eastAsia="es-ES"/>
        </w:rPr>
      </w:pPr>
      <w:r w:rsidRPr="00F52059">
        <w:rPr>
          <w:rFonts w:ascii="Arial" w:hAnsi="Arial" w:cs="Arial"/>
          <w:color w:val="000000"/>
          <w:sz w:val="21"/>
          <w:szCs w:val="21"/>
          <w:lang w:eastAsia="es-ES"/>
        </w:rPr>
        <w:t xml:space="preserve">La siembra de cultivos de ciclo corto. </w:t>
      </w:r>
    </w:p>
    <w:p w:rsidR="00914A9A" w:rsidRDefault="00914A9A" w:rsidP="00914A9A">
      <w:pPr>
        <w:pStyle w:val="Prrafodelista"/>
        <w:numPr>
          <w:ilvl w:val="1"/>
          <w:numId w:val="1"/>
        </w:numPr>
        <w:jc w:val="both"/>
        <w:rPr>
          <w:rFonts w:ascii="Arial" w:hAnsi="Arial" w:cs="Arial"/>
          <w:color w:val="000000"/>
          <w:sz w:val="21"/>
          <w:szCs w:val="21"/>
          <w:lang w:eastAsia="es-ES"/>
        </w:rPr>
      </w:pPr>
      <w:r w:rsidRPr="00F52059">
        <w:rPr>
          <w:rFonts w:ascii="Arial" w:hAnsi="Arial" w:cs="Arial"/>
          <w:color w:val="000000"/>
          <w:sz w:val="21"/>
          <w:szCs w:val="21"/>
          <w:lang w:eastAsia="es-ES"/>
        </w:rPr>
        <w:t>El sostenimiento de cultivos perennes y de producción agropecuaria.</w:t>
      </w:r>
    </w:p>
    <w:p w:rsidR="00914A9A" w:rsidRDefault="00914A9A" w:rsidP="00914A9A">
      <w:pPr>
        <w:pStyle w:val="Prrafodelista"/>
        <w:numPr>
          <w:ilvl w:val="1"/>
          <w:numId w:val="1"/>
        </w:numPr>
        <w:jc w:val="both"/>
        <w:rPr>
          <w:rFonts w:ascii="Arial" w:hAnsi="Arial" w:cs="Arial"/>
          <w:color w:val="000000"/>
          <w:sz w:val="21"/>
          <w:szCs w:val="21"/>
          <w:lang w:eastAsia="es-ES"/>
        </w:rPr>
      </w:pPr>
      <w:r>
        <w:rPr>
          <w:rFonts w:ascii="Arial" w:hAnsi="Arial" w:cs="Arial"/>
          <w:color w:val="000000"/>
          <w:sz w:val="21"/>
          <w:szCs w:val="21"/>
          <w:lang w:eastAsia="es-ES"/>
        </w:rPr>
        <w:t>La transformación de la producción primaria.</w:t>
      </w:r>
    </w:p>
    <w:p w:rsidR="00914A9A" w:rsidRDefault="00914A9A" w:rsidP="00914A9A">
      <w:pPr>
        <w:pStyle w:val="Prrafodelista"/>
        <w:ind w:left="1080"/>
        <w:jc w:val="both"/>
        <w:rPr>
          <w:rFonts w:ascii="Arial" w:hAnsi="Arial" w:cs="Arial"/>
          <w:color w:val="000000"/>
          <w:sz w:val="21"/>
          <w:szCs w:val="21"/>
          <w:lang w:eastAsia="es-ES"/>
        </w:rPr>
      </w:pPr>
    </w:p>
    <w:p w:rsidR="00914A9A" w:rsidRPr="00D066B0" w:rsidRDefault="00914A9A" w:rsidP="00914A9A">
      <w:pPr>
        <w:ind w:left="720"/>
        <w:jc w:val="both"/>
        <w:rPr>
          <w:rFonts w:ascii="Arial" w:hAnsi="Arial" w:cs="Arial"/>
          <w:color w:val="000000"/>
          <w:sz w:val="21"/>
          <w:szCs w:val="21"/>
          <w:lang w:eastAsia="es-ES"/>
        </w:rPr>
      </w:pPr>
      <w:r w:rsidRPr="00D066B0">
        <w:rPr>
          <w:rFonts w:ascii="Arial" w:hAnsi="Arial" w:cs="Arial"/>
          <w:color w:val="000000"/>
          <w:sz w:val="21"/>
          <w:szCs w:val="21"/>
          <w:lang w:eastAsia="es-ES"/>
        </w:rPr>
        <w:t>Dentro de las actividades de siembra y sostenimiento podrán ser financiadas las necesidades de capital de trabajo de los productores correspondientes a la comercialización de productos agropecuarios, incluidos los costos de transporte.</w:t>
      </w:r>
    </w:p>
    <w:p w:rsidR="00914A9A" w:rsidRDefault="00914A9A" w:rsidP="00914A9A">
      <w:pPr>
        <w:pStyle w:val="Prrafodelista"/>
        <w:ind w:left="360"/>
        <w:jc w:val="both"/>
        <w:rPr>
          <w:rFonts w:ascii="Arial" w:hAnsi="Arial" w:cs="Arial"/>
          <w:color w:val="000000"/>
          <w:sz w:val="21"/>
          <w:szCs w:val="21"/>
          <w:lang w:eastAsia="es-ES"/>
        </w:rPr>
      </w:pPr>
    </w:p>
    <w:p w:rsidR="00914A9A" w:rsidRDefault="00914A9A" w:rsidP="00914A9A">
      <w:pPr>
        <w:pStyle w:val="Prrafodelista"/>
        <w:ind w:left="360"/>
        <w:jc w:val="both"/>
        <w:rPr>
          <w:rFonts w:ascii="Arial" w:hAnsi="Arial" w:cs="Arial"/>
          <w:color w:val="000000"/>
          <w:sz w:val="21"/>
          <w:szCs w:val="21"/>
          <w:lang w:eastAsia="es-ES"/>
        </w:rPr>
      </w:pPr>
    </w:p>
    <w:p w:rsidR="00914A9A" w:rsidRDefault="00914A9A" w:rsidP="00914A9A">
      <w:pPr>
        <w:pStyle w:val="Prrafodelista"/>
        <w:numPr>
          <w:ilvl w:val="0"/>
          <w:numId w:val="1"/>
        </w:numPr>
        <w:jc w:val="both"/>
        <w:rPr>
          <w:rFonts w:ascii="Arial" w:hAnsi="Arial" w:cs="Arial"/>
          <w:color w:val="000000"/>
          <w:sz w:val="21"/>
          <w:szCs w:val="21"/>
          <w:lang w:eastAsia="es-ES"/>
        </w:rPr>
      </w:pPr>
      <w:r w:rsidRPr="00D066B0">
        <w:rPr>
          <w:rFonts w:ascii="Arial" w:hAnsi="Arial" w:cs="Arial"/>
          <w:b/>
          <w:color w:val="000000"/>
          <w:sz w:val="21"/>
          <w:szCs w:val="21"/>
          <w:lang w:eastAsia="es-ES"/>
        </w:rPr>
        <w:t>Plazos.</w:t>
      </w:r>
      <w:r w:rsidRPr="00D066B0">
        <w:rPr>
          <w:rFonts w:ascii="Arial" w:hAnsi="Arial" w:cs="Arial"/>
          <w:color w:val="000000"/>
          <w:sz w:val="21"/>
          <w:szCs w:val="21"/>
          <w:lang w:eastAsia="es-ES"/>
        </w:rPr>
        <w:t xml:space="preserve"> </w:t>
      </w:r>
      <w:r w:rsidRPr="0082391F">
        <w:rPr>
          <w:rFonts w:ascii="Arial" w:hAnsi="Arial" w:cs="Arial"/>
          <w:color w:val="000000"/>
          <w:sz w:val="21"/>
          <w:szCs w:val="21"/>
          <w:lang w:eastAsia="es-ES"/>
        </w:rPr>
        <w:t>El plazo máximo del crédito</w:t>
      </w:r>
      <w:r>
        <w:rPr>
          <w:rFonts w:ascii="Arial" w:hAnsi="Arial" w:cs="Arial"/>
          <w:color w:val="000000"/>
          <w:sz w:val="21"/>
          <w:szCs w:val="21"/>
          <w:lang w:eastAsia="es-ES"/>
        </w:rPr>
        <w:t xml:space="preserve"> y del subsidio</w:t>
      </w:r>
      <w:r w:rsidRPr="0082391F">
        <w:rPr>
          <w:rFonts w:ascii="Arial" w:hAnsi="Arial" w:cs="Arial"/>
          <w:color w:val="000000"/>
          <w:sz w:val="21"/>
          <w:szCs w:val="21"/>
          <w:lang w:eastAsia="es-ES"/>
        </w:rPr>
        <w:t xml:space="preserve"> será de </w:t>
      </w:r>
      <w:r>
        <w:rPr>
          <w:rFonts w:ascii="Arial" w:hAnsi="Arial" w:cs="Arial"/>
          <w:color w:val="000000"/>
          <w:sz w:val="21"/>
          <w:szCs w:val="21"/>
          <w:lang w:eastAsia="es-ES"/>
        </w:rPr>
        <w:t>tres</w:t>
      </w:r>
      <w:r w:rsidRPr="0082391F">
        <w:rPr>
          <w:rFonts w:ascii="Arial" w:hAnsi="Arial" w:cs="Arial"/>
          <w:color w:val="000000"/>
          <w:sz w:val="21"/>
          <w:szCs w:val="21"/>
          <w:lang w:eastAsia="es-ES"/>
        </w:rPr>
        <w:t xml:space="preserve"> (</w:t>
      </w:r>
      <w:r>
        <w:rPr>
          <w:rFonts w:ascii="Arial" w:hAnsi="Arial" w:cs="Arial"/>
          <w:color w:val="000000"/>
          <w:sz w:val="21"/>
          <w:szCs w:val="21"/>
          <w:lang w:eastAsia="es-ES"/>
        </w:rPr>
        <w:t>3</w:t>
      </w:r>
      <w:r w:rsidRPr="0082391F">
        <w:rPr>
          <w:rFonts w:ascii="Arial" w:hAnsi="Arial" w:cs="Arial"/>
          <w:color w:val="000000"/>
          <w:sz w:val="21"/>
          <w:szCs w:val="21"/>
          <w:lang w:eastAsia="es-ES"/>
        </w:rPr>
        <w:t>) año</w:t>
      </w:r>
      <w:r>
        <w:rPr>
          <w:rFonts w:ascii="Arial" w:hAnsi="Arial" w:cs="Arial"/>
          <w:color w:val="000000"/>
          <w:sz w:val="21"/>
          <w:szCs w:val="21"/>
          <w:lang w:eastAsia="es-ES"/>
        </w:rPr>
        <w:t>s. El periodo de gracia será de</w:t>
      </w:r>
      <w:r w:rsidRPr="00283CA2">
        <w:rPr>
          <w:rFonts w:ascii="Arial" w:hAnsi="Arial" w:cs="Arial"/>
          <w:color w:val="000000"/>
          <w:sz w:val="21"/>
          <w:szCs w:val="21"/>
          <w:lang w:eastAsia="es-ES"/>
        </w:rPr>
        <w:t xml:space="preserve"> </w:t>
      </w:r>
      <w:r>
        <w:rPr>
          <w:rFonts w:ascii="Arial" w:hAnsi="Arial" w:cs="Arial"/>
          <w:color w:val="000000"/>
          <w:sz w:val="21"/>
          <w:szCs w:val="21"/>
          <w:lang w:eastAsia="es-ES"/>
        </w:rPr>
        <w:t xml:space="preserve">hasta </w:t>
      </w:r>
      <w:r w:rsidRPr="00283CA2">
        <w:rPr>
          <w:rFonts w:ascii="Arial" w:hAnsi="Arial" w:cs="Arial"/>
          <w:color w:val="000000"/>
          <w:sz w:val="21"/>
          <w:szCs w:val="21"/>
          <w:lang w:eastAsia="es-ES"/>
        </w:rPr>
        <w:t>un (1) año</w:t>
      </w:r>
      <w:r w:rsidRPr="00D066B0" w:rsidDel="00D066B0">
        <w:rPr>
          <w:rFonts w:ascii="Arial" w:hAnsi="Arial" w:cs="Arial"/>
          <w:color w:val="000000"/>
          <w:sz w:val="21"/>
          <w:szCs w:val="21"/>
          <w:lang w:eastAsia="es-ES"/>
        </w:rPr>
        <w:t xml:space="preserve"> </w:t>
      </w:r>
    </w:p>
    <w:p w:rsidR="00914A9A" w:rsidRPr="00D066B0" w:rsidRDefault="00914A9A" w:rsidP="00914A9A">
      <w:pPr>
        <w:pStyle w:val="Prrafodelista"/>
        <w:ind w:left="360"/>
        <w:jc w:val="both"/>
        <w:rPr>
          <w:rFonts w:ascii="Arial" w:hAnsi="Arial" w:cs="Arial"/>
          <w:color w:val="000000"/>
          <w:sz w:val="21"/>
          <w:szCs w:val="21"/>
          <w:lang w:eastAsia="es-ES"/>
        </w:rPr>
      </w:pPr>
    </w:p>
    <w:p w:rsidR="00914A9A" w:rsidRPr="0082391F" w:rsidRDefault="00914A9A" w:rsidP="00914A9A">
      <w:pPr>
        <w:pStyle w:val="Prrafodelista"/>
        <w:numPr>
          <w:ilvl w:val="0"/>
          <w:numId w:val="1"/>
        </w:numPr>
        <w:jc w:val="both"/>
        <w:rPr>
          <w:rFonts w:ascii="Arial" w:hAnsi="Arial" w:cs="Arial"/>
          <w:color w:val="000000"/>
          <w:sz w:val="21"/>
          <w:szCs w:val="21"/>
          <w:lang w:eastAsia="es-ES"/>
        </w:rPr>
      </w:pPr>
      <w:r w:rsidRPr="00446A3C">
        <w:rPr>
          <w:rFonts w:ascii="Arial" w:hAnsi="Arial" w:cs="Arial"/>
          <w:b/>
          <w:color w:val="000000"/>
          <w:sz w:val="21"/>
          <w:szCs w:val="21"/>
          <w:lang w:eastAsia="es-ES"/>
        </w:rPr>
        <w:t>Tasa de Redescuento y de Interés al Beneficiario.</w:t>
      </w:r>
      <w:r w:rsidRPr="0082391F">
        <w:rPr>
          <w:rFonts w:ascii="Arial" w:hAnsi="Arial" w:cs="Arial"/>
          <w:color w:val="000000"/>
          <w:sz w:val="21"/>
          <w:szCs w:val="21"/>
          <w:lang w:eastAsia="es-ES"/>
        </w:rPr>
        <w:t xml:space="preserve"> Se establece el siguiente esquema de otorgamiento del subsidio a la tasa final al productor.</w:t>
      </w:r>
    </w:p>
    <w:p w:rsidR="00914A9A" w:rsidRDefault="00914A9A" w:rsidP="00914A9A">
      <w:pPr>
        <w:pStyle w:val="Prrafodelista"/>
        <w:jc w:val="both"/>
        <w:rPr>
          <w:rFonts w:ascii="Arial" w:hAnsi="Arial" w:cs="Arial"/>
          <w:b/>
          <w:bCs/>
          <w:color w:val="000000"/>
          <w:sz w:val="21"/>
          <w:szCs w:val="21"/>
          <w:lang w:eastAsia="es-ES"/>
        </w:rPr>
      </w:pPr>
    </w:p>
    <w:p w:rsidR="00914A9A" w:rsidRDefault="00914A9A" w:rsidP="00914A9A">
      <w:pPr>
        <w:pStyle w:val="Prrafodelista"/>
        <w:ind w:left="1068" w:firstLine="348"/>
        <w:jc w:val="both"/>
        <w:outlineLvl w:val="1"/>
        <w:rPr>
          <w:rFonts w:ascii="Arial" w:hAnsi="Arial" w:cs="Arial"/>
          <w:color w:val="000000"/>
          <w:sz w:val="21"/>
          <w:szCs w:val="21"/>
          <w:lang w:eastAsia="es-ES"/>
        </w:rPr>
      </w:pPr>
      <w:r w:rsidRPr="00510C4B">
        <w:rPr>
          <w:rFonts w:ascii="Arial" w:hAnsi="Arial" w:cs="Arial"/>
          <w:b/>
          <w:color w:val="000000"/>
          <w:sz w:val="22"/>
          <w:szCs w:val="22"/>
          <w:lang w:eastAsia="es-CO"/>
        </w:rPr>
        <w:t>Condiciones financieras en DTF</w:t>
      </w:r>
    </w:p>
    <w:tbl>
      <w:tblPr>
        <w:tblW w:w="6000" w:type="dxa"/>
        <w:tblInd w:w="1598" w:type="dxa"/>
        <w:tblCellMar>
          <w:left w:w="70" w:type="dxa"/>
          <w:right w:w="70" w:type="dxa"/>
        </w:tblCellMar>
        <w:tblLook w:val="04A0" w:firstRow="1" w:lastRow="0" w:firstColumn="1" w:lastColumn="0" w:noHBand="0" w:noVBand="1"/>
      </w:tblPr>
      <w:tblGrid>
        <w:gridCol w:w="1300"/>
        <w:gridCol w:w="1620"/>
        <w:gridCol w:w="1300"/>
        <w:gridCol w:w="1780"/>
      </w:tblGrid>
      <w:tr w:rsidR="00914A9A" w:rsidRPr="002F2E0C" w:rsidTr="00BD35A8">
        <w:trPr>
          <w:trHeight w:val="880"/>
        </w:trPr>
        <w:tc>
          <w:tcPr>
            <w:tcW w:w="1300" w:type="dxa"/>
            <w:tcBorders>
              <w:top w:val="single" w:sz="4" w:space="0" w:color="auto"/>
              <w:left w:val="nil"/>
              <w:bottom w:val="single" w:sz="8" w:space="0" w:color="auto"/>
              <w:right w:val="nil"/>
            </w:tcBorders>
            <w:shd w:val="clear" w:color="000000" w:fill="FFFFFF"/>
            <w:vAlign w:val="center"/>
            <w:hideMark/>
          </w:tcPr>
          <w:p w:rsidR="00914A9A" w:rsidRPr="002F2E0C" w:rsidRDefault="00914A9A" w:rsidP="00BD35A8">
            <w:pPr>
              <w:jc w:val="both"/>
              <w:rPr>
                <w:rFonts w:ascii="Arial" w:hAnsi="Arial" w:cs="Arial"/>
                <w:b/>
                <w:bCs/>
                <w:color w:val="000000"/>
                <w:sz w:val="21"/>
                <w:szCs w:val="21"/>
              </w:rPr>
            </w:pPr>
            <w:r w:rsidRPr="002F2E0C">
              <w:rPr>
                <w:rFonts w:ascii="Arial" w:hAnsi="Arial" w:cs="Arial"/>
                <w:b/>
                <w:bCs/>
                <w:color w:val="000000"/>
                <w:sz w:val="21"/>
                <w:szCs w:val="21"/>
              </w:rPr>
              <w:t>Tipo de Productor</w:t>
            </w:r>
          </w:p>
        </w:tc>
        <w:tc>
          <w:tcPr>
            <w:tcW w:w="1620" w:type="dxa"/>
            <w:tcBorders>
              <w:top w:val="single" w:sz="4" w:space="0" w:color="auto"/>
              <w:left w:val="nil"/>
              <w:bottom w:val="single" w:sz="8" w:space="0" w:color="auto"/>
              <w:right w:val="nil"/>
            </w:tcBorders>
            <w:shd w:val="clear" w:color="000000" w:fill="FFFFFF"/>
            <w:vAlign w:val="center"/>
            <w:hideMark/>
          </w:tcPr>
          <w:p w:rsidR="00914A9A" w:rsidRPr="002F2E0C" w:rsidRDefault="00914A9A" w:rsidP="00BD35A8">
            <w:pPr>
              <w:jc w:val="both"/>
              <w:rPr>
                <w:rFonts w:ascii="Arial" w:hAnsi="Arial" w:cs="Arial"/>
                <w:b/>
                <w:bCs/>
                <w:color w:val="000000"/>
                <w:sz w:val="21"/>
                <w:szCs w:val="21"/>
              </w:rPr>
            </w:pPr>
            <w:r w:rsidRPr="002F2E0C">
              <w:rPr>
                <w:rFonts w:ascii="Arial" w:hAnsi="Arial" w:cs="Arial"/>
                <w:b/>
                <w:bCs/>
                <w:color w:val="000000"/>
                <w:sz w:val="21"/>
                <w:szCs w:val="21"/>
              </w:rPr>
              <w:t>Tasa de Redescuento</w:t>
            </w:r>
            <w:r>
              <w:rPr>
                <w:rFonts w:ascii="Arial" w:hAnsi="Arial" w:cs="Arial"/>
                <w:b/>
                <w:bCs/>
                <w:color w:val="000000"/>
                <w:sz w:val="21"/>
                <w:szCs w:val="21"/>
              </w:rPr>
              <w:t xml:space="preserve"> (</w:t>
            </w:r>
            <w:proofErr w:type="spellStart"/>
            <w:r>
              <w:rPr>
                <w:rFonts w:ascii="Arial" w:hAnsi="Arial" w:cs="Arial"/>
                <w:b/>
                <w:bCs/>
                <w:color w:val="000000"/>
                <w:sz w:val="21"/>
                <w:szCs w:val="21"/>
              </w:rPr>
              <w:t>e.a</w:t>
            </w:r>
            <w:proofErr w:type="spellEnd"/>
            <w:r>
              <w:rPr>
                <w:rFonts w:ascii="Arial" w:hAnsi="Arial" w:cs="Arial"/>
                <w:b/>
                <w:bCs/>
                <w:color w:val="000000"/>
                <w:sz w:val="21"/>
                <w:szCs w:val="21"/>
              </w:rPr>
              <w:t>.)</w:t>
            </w:r>
          </w:p>
        </w:tc>
        <w:tc>
          <w:tcPr>
            <w:tcW w:w="1300" w:type="dxa"/>
            <w:tcBorders>
              <w:top w:val="single" w:sz="4" w:space="0" w:color="auto"/>
              <w:left w:val="nil"/>
              <w:bottom w:val="single" w:sz="8" w:space="0" w:color="auto"/>
              <w:right w:val="nil"/>
            </w:tcBorders>
            <w:shd w:val="clear" w:color="000000" w:fill="FFFFFF"/>
            <w:noWrap/>
            <w:vAlign w:val="center"/>
            <w:hideMark/>
          </w:tcPr>
          <w:p w:rsidR="00914A9A" w:rsidRPr="002F2E0C" w:rsidRDefault="00914A9A" w:rsidP="00BD35A8">
            <w:pPr>
              <w:jc w:val="both"/>
              <w:rPr>
                <w:rFonts w:ascii="Arial" w:hAnsi="Arial" w:cs="Arial"/>
                <w:b/>
                <w:bCs/>
                <w:color w:val="000000"/>
                <w:sz w:val="21"/>
                <w:szCs w:val="21"/>
              </w:rPr>
            </w:pPr>
            <w:r w:rsidRPr="002F2E0C">
              <w:rPr>
                <w:rFonts w:ascii="Arial" w:hAnsi="Arial" w:cs="Arial"/>
                <w:b/>
                <w:bCs/>
                <w:color w:val="000000"/>
                <w:sz w:val="21"/>
                <w:szCs w:val="21"/>
              </w:rPr>
              <w:t>Subsidio</w:t>
            </w:r>
            <w:r>
              <w:rPr>
                <w:rFonts w:ascii="Arial" w:hAnsi="Arial" w:cs="Arial"/>
                <w:b/>
                <w:bCs/>
                <w:color w:val="000000"/>
                <w:sz w:val="21"/>
                <w:szCs w:val="21"/>
              </w:rPr>
              <w:t xml:space="preserve"> (</w:t>
            </w:r>
            <w:proofErr w:type="spellStart"/>
            <w:r>
              <w:rPr>
                <w:rFonts w:ascii="Arial" w:hAnsi="Arial" w:cs="Arial"/>
                <w:b/>
                <w:bCs/>
                <w:color w:val="000000"/>
                <w:sz w:val="21"/>
                <w:szCs w:val="21"/>
              </w:rPr>
              <w:t>e.a</w:t>
            </w:r>
            <w:proofErr w:type="spellEnd"/>
            <w:r>
              <w:rPr>
                <w:rFonts w:ascii="Arial" w:hAnsi="Arial" w:cs="Arial"/>
                <w:b/>
                <w:bCs/>
                <w:color w:val="000000"/>
                <w:sz w:val="21"/>
                <w:szCs w:val="21"/>
              </w:rPr>
              <w:t>.)</w:t>
            </w:r>
          </w:p>
        </w:tc>
        <w:tc>
          <w:tcPr>
            <w:tcW w:w="1780" w:type="dxa"/>
            <w:tcBorders>
              <w:top w:val="single" w:sz="4" w:space="0" w:color="auto"/>
              <w:left w:val="nil"/>
              <w:bottom w:val="single" w:sz="8" w:space="0" w:color="auto"/>
              <w:right w:val="nil"/>
            </w:tcBorders>
            <w:shd w:val="clear" w:color="000000" w:fill="FFFFFF"/>
            <w:vAlign w:val="center"/>
            <w:hideMark/>
          </w:tcPr>
          <w:p w:rsidR="00914A9A" w:rsidRPr="002F2E0C" w:rsidRDefault="00914A9A" w:rsidP="00BD35A8">
            <w:pPr>
              <w:jc w:val="both"/>
              <w:rPr>
                <w:rFonts w:ascii="Arial" w:hAnsi="Arial" w:cs="Arial"/>
                <w:b/>
                <w:bCs/>
                <w:color w:val="000000"/>
                <w:sz w:val="21"/>
                <w:szCs w:val="21"/>
              </w:rPr>
            </w:pPr>
            <w:r w:rsidRPr="002F2E0C">
              <w:rPr>
                <w:rFonts w:ascii="Arial" w:hAnsi="Arial" w:cs="Arial"/>
                <w:b/>
                <w:bCs/>
                <w:color w:val="000000"/>
                <w:sz w:val="21"/>
                <w:szCs w:val="21"/>
              </w:rPr>
              <w:t>Tasa de Interés con Subsidio</w:t>
            </w:r>
            <w:r>
              <w:rPr>
                <w:rFonts w:ascii="Arial" w:hAnsi="Arial" w:cs="Arial"/>
                <w:b/>
                <w:bCs/>
                <w:color w:val="000000"/>
                <w:sz w:val="21"/>
                <w:szCs w:val="21"/>
              </w:rPr>
              <w:t xml:space="preserve"> (</w:t>
            </w:r>
            <w:proofErr w:type="spellStart"/>
            <w:r>
              <w:rPr>
                <w:rFonts w:ascii="Arial" w:hAnsi="Arial" w:cs="Arial"/>
                <w:b/>
                <w:bCs/>
                <w:color w:val="000000"/>
                <w:sz w:val="21"/>
                <w:szCs w:val="21"/>
              </w:rPr>
              <w:t>e.a</w:t>
            </w:r>
            <w:proofErr w:type="spellEnd"/>
            <w:r>
              <w:rPr>
                <w:rFonts w:ascii="Arial" w:hAnsi="Arial" w:cs="Arial"/>
                <w:b/>
                <w:bCs/>
                <w:color w:val="000000"/>
                <w:sz w:val="21"/>
                <w:szCs w:val="21"/>
              </w:rPr>
              <w:t>.)</w:t>
            </w:r>
          </w:p>
        </w:tc>
      </w:tr>
      <w:tr w:rsidR="00914A9A" w:rsidRPr="002F2E0C" w:rsidTr="00BD35A8">
        <w:trPr>
          <w:trHeight w:val="360"/>
        </w:trPr>
        <w:tc>
          <w:tcPr>
            <w:tcW w:w="1300" w:type="dxa"/>
            <w:tcBorders>
              <w:top w:val="nil"/>
              <w:left w:val="nil"/>
              <w:bottom w:val="nil"/>
              <w:right w:val="nil"/>
            </w:tcBorders>
            <w:shd w:val="clear" w:color="000000" w:fill="FFFFFF"/>
            <w:vAlign w:val="center"/>
            <w:hideMark/>
          </w:tcPr>
          <w:p w:rsidR="00914A9A" w:rsidRPr="002F2E0C" w:rsidRDefault="00914A9A" w:rsidP="00BD35A8">
            <w:pPr>
              <w:jc w:val="both"/>
              <w:rPr>
                <w:rFonts w:ascii="Arial" w:hAnsi="Arial" w:cs="Arial"/>
                <w:color w:val="000000"/>
                <w:sz w:val="21"/>
                <w:szCs w:val="21"/>
              </w:rPr>
            </w:pPr>
            <w:r w:rsidRPr="002F2E0C">
              <w:rPr>
                <w:rFonts w:ascii="Arial" w:hAnsi="Arial" w:cs="Arial"/>
                <w:color w:val="000000"/>
                <w:sz w:val="21"/>
                <w:szCs w:val="21"/>
              </w:rPr>
              <w:t>Pequeño</w:t>
            </w:r>
          </w:p>
        </w:tc>
        <w:tc>
          <w:tcPr>
            <w:tcW w:w="1620" w:type="dxa"/>
            <w:tcBorders>
              <w:top w:val="nil"/>
              <w:left w:val="nil"/>
              <w:bottom w:val="nil"/>
              <w:right w:val="nil"/>
            </w:tcBorders>
            <w:shd w:val="clear" w:color="000000" w:fill="FFFFFF"/>
            <w:noWrap/>
            <w:vAlign w:val="center"/>
            <w:hideMark/>
          </w:tcPr>
          <w:p w:rsidR="00914A9A" w:rsidRPr="002F2E0C" w:rsidRDefault="00914A9A" w:rsidP="00BD35A8">
            <w:pPr>
              <w:jc w:val="both"/>
              <w:rPr>
                <w:rFonts w:ascii="Arial" w:hAnsi="Arial" w:cs="Arial"/>
                <w:color w:val="000000"/>
                <w:sz w:val="21"/>
                <w:szCs w:val="21"/>
              </w:rPr>
            </w:pPr>
            <w:r w:rsidRPr="002F2E0C">
              <w:rPr>
                <w:rFonts w:ascii="Arial" w:hAnsi="Arial" w:cs="Arial"/>
                <w:color w:val="000000"/>
                <w:sz w:val="21"/>
                <w:szCs w:val="21"/>
              </w:rPr>
              <w:t>DTF - 2.5%</w:t>
            </w:r>
          </w:p>
        </w:tc>
        <w:tc>
          <w:tcPr>
            <w:tcW w:w="1300" w:type="dxa"/>
            <w:tcBorders>
              <w:top w:val="nil"/>
              <w:left w:val="nil"/>
              <w:bottom w:val="nil"/>
              <w:right w:val="nil"/>
            </w:tcBorders>
            <w:shd w:val="clear" w:color="000000" w:fill="FFFFFF"/>
            <w:noWrap/>
            <w:vAlign w:val="center"/>
            <w:hideMark/>
          </w:tcPr>
          <w:p w:rsidR="00914A9A" w:rsidRPr="002F2E0C" w:rsidRDefault="00914A9A" w:rsidP="00BD35A8">
            <w:pPr>
              <w:jc w:val="center"/>
              <w:rPr>
                <w:rFonts w:ascii="Arial" w:hAnsi="Arial" w:cs="Arial"/>
                <w:color w:val="000000"/>
                <w:sz w:val="21"/>
                <w:szCs w:val="21"/>
              </w:rPr>
            </w:pPr>
            <w:r>
              <w:rPr>
                <w:rFonts w:ascii="Arial" w:hAnsi="Arial" w:cs="Arial"/>
                <w:color w:val="000000"/>
                <w:sz w:val="21"/>
                <w:szCs w:val="21"/>
              </w:rPr>
              <w:t>7</w:t>
            </w:r>
            <w:r w:rsidRPr="002F2E0C">
              <w:rPr>
                <w:rFonts w:ascii="Arial" w:hAnsi="Arial" w:cs="Arial"/>
                <w:color w:val="000000"/>
                <w:sz w:val="21"/>
                <w:szCs w:val="21"/>
              </w:rPr>
              <w:t>%</w:t>
            </w:r>
          </w:p>
        </w:tc>
        <w:tc>
          <w:tcPr>
            <w:tcW w:w="1780" w:type="dxa"/>
            <w:tcBorders>
              <w:top w:val="nil"/>
              <w:left w:val="nil"/>
              <w:bottom w:val="nil"/>
              <w:right w:val="nil"/>
            </w:tcBorders>
            <w:shd w:val="clear" w:color="000000" w:fill="FFFFFF"/>
            <w:noWrap/>
            <w:vAlign w:val="center"/>
            <w:hideMark/>
          </w:tcPr>
          <w:p w:rsidR="00914A9A" w:rsidRPr="002F2E0C" w:rsidRDefault="00914A9A" w:rsidP="00BD35A8">
            <w:pPr>
              <w:jc w:val="both"/>
              <w:rPr>
                <w:rFonts w:ascii="Arial" w:hAnsi="Arial" w:cs="Arial"/>
                <w:color w:val="000000"/>
                <w:sz w:val="21"/>
                <w:szCs w:val="21"/>
              </w:rPr>
            </w:pPr>
            <w:r w:rsidRPr="002F2E0C">
              <w:rPr>
                <w:rFonts w:ascii="Arial" w:hAnsi="Arial" w:cs="Arial"/>
                <w:color w:val="000000"/>
                <w:sz w:val="21"/>
                <w:szCs w:val="21"/>
              </w:rPr>
              <w:t>Hasta DTF</w:t>
            </w:r>
            <w:r>
              <w:rPr>
                <w:rFonts w:ascii="Arial" w:hAnsi="Arial" w:cs="Arial"/>
                <w:color w:val="000000"/>
                <w:sz w:val="21"/>
                <w:szCs w:val="21"/>
              </w:rPr>
              <w:t xml:space="preserve"> - 1%</w:t>
            </w:r>
          </w:p>
        </w:tc>
      </w:tr>
      <w:tr w:rsidR="00914A9A" w:rsidRPr="002F2E0C" w:rsidTr="00BD35A8">
        <w:trPr>
          <w:trHeight w:val="360"/>
        </w:trPr>
        <w:tc>
          <w:tcPr>
            <w:tcW w:w="1300" w:type="dxa"/>
            <w:tcBorders>
              <w:top w:val="nil"/>
              <w:left w:val="nil"/>
              <w:bottom w:val="nil"/>
              <w:right w:val="nil"/>
            </w:tcBorders>
            <w:shd w:val="clear" w:color="000000" w:fill="FFFFFF"/>
            <w:vAlign w:val="center"/>
            <w:hideMark/>
          </w:tcPr>
          <w:p w:rsidR="00914A9A" w:rsidRPr="002F2E0C" w:rsidRDefault="00914A9A" w:rsidP="00BD35A8">
            <w:pPr>
              <w:jc w:val="both"/>
              <w:rPr>
                <w:rFonts w:ascii="Arial" w:hAnsi="Arial" w:cs="Arial"/>
                <w:color w:val="000000"/>
                <w:sz w:val="21"/>
                <w:szCs w:val="21"/>
              </w:rPr>
            </w:pPr>
            <w:r w:rsidRPr="002F2E0C">
              <w:rPr>
                <w:rFonts w:ascii="Arial" w:hAnsi="Arial" w:cs="Arial"/>
                <w:color w:val="000000"/>
                <w:sz w:val="21"/>
                <w:szCs w:val="21"/>
              </w:rPr>
              <w:t>Mediano</w:t>
            </w:r>
          </w:p>
        </w:tc>
        <w:tc>
          <w:tcPr>
            <w:tcW w:w="1620" w:type="dxa"/>
            <w:tcBorders>
              <w:top w:val="nil"/>
              <w:left w:val="nil"/>
              <w:bottom w:val="nil"/>
              <w:right w:val="nil"/>
            </w:tcBorders>
            <w:shd w:val="clear" w:color="000000" w:fill="FFFFFF"/>
            <w:vAlign w:val="center"/>
            <w:hideMark/>
          </w:tcPr>
          <w:p w:rsidR="00914A9A" w:rsidRPr="002F2E0C" w:rsidRDefault="00914A9A" w:rsidP="00BD35A8">
            <w:pPr>
              <w:jc w:val="both"/>
              <w:rPr>
                <w:rFonts w:ascii="Arial" w:hAnsi="Arial" w:cs="Arial"/>
                <w:color w:val="000000"/>
                <w:sz w:val="21"/>
                <w:szCs w:val="21"/>
              </w:rPr>
            </w:pPr>
            <w:r>
              <w:rPr>
                <w:rFonts w:ascii="Arial" w:hAnsi="Arial" w:cs="Arial"/>
                <w:color w:val="000000"/>
                <w:sz w:val="21"/>
                <w:szCs w:val="21"/>
              </w:rPr>
              <w:t>DTF</w:t>
            </w:r>
          </w:p>
        </w:tc>
        <w:tc>
          <w:tcPr>
            <w:tcW w:w="1300" w:type="dxa"/>
            <w:tcBorders>
              <w:top w:val="nil"/>
              <w:left w:val="nil"/>
              <w:bottom w:val="nil"/>
              <w:right w:val="nil"/>
            </w:tcBorders>
            <w:shd w:val="clear" w:color="000000" w:fill="FFFFFF"/>
            <w:noWrap/>
            <w:vAlign w:val="center"/>
            <w:hideMark/>
          </w:tcPr>
          <w:p w:rsidR="00914A9A" w:rsidRPr="002F2E0C" w:rsidRDefault="00914A9A" w:rsidP="00BD35A8">
            <w:pPr>
              <w:jc w:val="center"/>
              <w:rPr>
                <w:rFonts w:ascii="Arial" w:hAnsi="Arial" w:cs="Arial"/>
                <w:color w:val="000000"/>
                <w:sz w:val="21"/>
                <w:szCs w:val="21"/>
              </w:rPr>
            </w:pPr>
            <w:r>
              <w:rPr>
                <w:rFonts w:ascii="Arial" w:hAnsi="Arial" w:cs="Arial"/>
                <w:color w:val="000000"/>
                <w:sz w:val="21"/>
                <w:szCs w:val="21"/>
              </w:rPr>
              <w:t>6</w:t>
            </w:r>
            <w:r w:rsidRPr="002F2E0C">
              <w:rPr>
                <w:rFonts w:ascii="Arial" w:hAnsi="Arial" w:cs="Arial"/>
                <w:color w:val="000000"/>
                <w:sz w:val="21"/>
                <w:szCs w:val="21"/>
              </w:rPr>
              <w:t>%</w:t>
            </w:r>
          </w:p>
        </w:tc>
        <w:tc>
          <w:tcPr>
            <w:tcW w:w="1780" w:type="dxa"/>
            <w:tcBorders>
              <w:top w:val="nil"/>
              <w:left w:val="nil"/>
              <w:bottom w:val="nil"/>
              <w:right w:val="nil"/>
            </w:tcBorders>
            <w:shd w:val="clear" w:color="000000" w:fill="FFFFFF"/>
            <w:noWrap/>
            <w:vAlign w:val="center"/>
            <w:hideMark/>
          </w:tcPr>
          <w:p w:rsidR="00914A9A" w:rsidRPr="002F2E0C" w:rsidRDefault="00914A9A" w:rsidP="00BD35A8">
            <w:pPr>
              <w:jc w:val="both"/>
              <w:rPr>
                <w:rFonts w:ascii="Arial" w:hAnsi="Arial" w:cs="Arial"/>
                <w:color w:val="000000"/>
                <w:sz w:val="21"/>
                <w:szCs w:val="21"/>
              </w:rPr>
            </w:pPr>
            <w:r>
              <w:rPr>
                <w:rFonts w:ascii="Arial" w:hAnsi="Arial" w:cs="Arial"/>
                <w:color w:val="000000"/>
                <w:sz w:val="21"/>
                <w:szCs w:val="21"/>
              </w:rPr>
              <w:t>Hasta DTF</w:t>
            </w:r>
          </w:p>
        </w:tc>
      </w:tr>
      <w:tr w:rsidR="00914A9A" w:rsidRPr="002F2E0C" w:rsidTr="00BD35A8">
        <w:trPr>
          <w:trHeight w:val="360"/>
        </w:trPr>
        <w:tc>
          <w:tcPr>
            <w:tcW w:w="1300" w:type="dxa"/>
            <w:tcBorders>
              <w:top w:val="nil"/>
              <w:left w:val="nil"/>
              <w:bottom w:val="single" w:sz="8" w:space="0" w:color="auto"/>
              <w:right w:val="nil"/>
            </w:tcBorders>
            <w:shd w:val="clear" w:color="000000" w:fill="FFFFFF"/>
            <w:vAlign w:val="center"/>
          </w:tcPr>
          <w:p w:rsidR="00914A9A" w:rsidRPr="002F2E0C" w:rsidRDefault="00914A9A" w:rsidP="00BD35A8">
            <w:pPr>
              <w:jc w:val="both"/>
              <w:rPr>
                <w:rFonts w:ascii="Arial" w:hAnsi="Arial" w:cs="Arial"/>
                <w:color w:val="000000"/>
                <w:sz w:val="21"/>
                <w:szCs w:val="21"/>
              </w:rPr>
            </w:pPr>
            <w:r>
              <w:rPr>
                <w:rFonts w:ascii="Arial" w:hAnsi="Arial" w:cs="Arial"/>
                <w:color w:val="000000"/>
                <w:sz w:val="21"/>
                <w:szCs w:val="21"/>
              </w:rPr>
              <w:t>Grande</w:t>
            </w:r>
          </w:p>
        </w:tc>
        <w:tc>
          <w:tcPr>
            <w:tcW w:w="1620" w:type="dxa"/>
            <w:tcBorders>
              <w:top w:val="nil"/>
              <w:left w:val="nil"/>
              <w:bottom w:val="single" w:sz="8" w:space="0" w:color="auto"/>
              <w:right w:val="nil"/>
            </w:tcBorders>
            <w:shd w:val="clear" w:color="000000" w:fill="FFFFFF"/>
            <w:vAlign w:val="center"/>
          </w:tcPr>
          <w:p w:rsidR="00914A9A" w:rsidRPr="002F2E0C" w:rsidRDefault="00914A9A" w:rsidP="00BD35A8">
            <w:pPr>
              <w:jc w:val="both"/>
              <w:rPr>
                <w:rFonts w:ascii="Arial" w:hAnsi="Arial" w:cs="Arial"/>
                <w:color w:val="000000"/>
                <w:sz w:val="21"/>
                <w:szCs w:val="21"/>
              </w:rPr>
            </w:pPr>
            <w:r>
              <w:rPr>
                <w:rFonts w:ascii="Arial" w:hAnsi="Arial" w:cs="Arial"/>
                <w:color w:val="000000"/>
                <w:sz w:val="21"/>
                <w:szCs w:val="21"/>
              </w:rPr>
              <w:t>DTF + 1%</w:t>
            </w:r>
          </w:p>
        </w:tc>
        <w:tc>
          <w:tcPr>
            <w:tcW w:w="1300" w:type="dxa"/>
            <w:tcBorders>
              <w:top w:val="nil"/>
              <w:left w:val="nil"/>
              <w:bottom w:val="single" w:sz="8" w:space="0" w:color="auto"/>
              <w:right w:val="nil"/>
            </w:tcBorders>
            <w:shd w:val="clear" w:color="000000" w:fill="FFFFFF"/>
            <w:noWrap/>
            <w:vAlign w:val="center"/>
          </w:tcPr>
          <w:p w:rsidR="00914A9A" w:rsidRPr="002F2E0C" w:rsidRDefault="00914A9A" w:rsidP="00BD35A8">
            <w:pPr>
              <w:jc w:val="center"/>
              <w:rPr>
                <w:rFonts w:ascii="Arial" w:hAnsi="Arial" w:cs="Arial"/>
                <w:color w:val="000000"/>
                <w:sz w:val="21"/>
                <w:szCs w:val="21"/>
              </w:rPr>
            </w:pPr>
            <w:r>
              <w:rPr>
                <w:rFonts w:ascii="Arial" w:hAnsi="Arial" w:cs="Arial"/>
                <w:color w:val="000000"/>
                <w:sz w:val="21"/>
                <w:szCs w:val="21"/>
              </w:rPr>
              <w:t>5%</w:t>
            </w:r>
          </w:p>
        </w:tc>
        <w:tc>
          <w:tcPr>
            <w:tcW w:w="1780" w:type="dxa"/>
            <w:tcBorders>
              <w:top w:val="nil"/>
              <w:left w:val="nil"/>
              <w:bottom w:val="single" w:sz="8" w:space="0" w:color="auto"/>
              <w:right w:val="nil"/>
            </w:tcBorders>
            <w:shd w:val="clear" w:color="000000" w:fill="FFFFFF"/>
            <w:noWrap/>
            <w:vAlign w:val="center"/>
          </w:tcPr>
          <w:p w:rsidR="00914A9A" w:rsidRPr="002F2E0C" w:rsidRDefault="00914A9A" w:rsidP="00BD35A8">
            <w:pPr>
              <w:jc w:val="both"/>
              <w:rPr>
                <w:rFonts w:ascii="Arial" w:hAnsi="Arial" w:cs="Arial"/>
                <w:color w:val="000000"/>
                <w:sz w:val="21"/>
                <w:szCs w:val="21"/>
              </w:rPr>
            </w:pPr>
            <w:r>
              <w:rPr>
                <w:rFonts w:ascii="Arial" w:hAnsi="Arial" w:cs="Arial"/>
                <w:color w:val="000000"/>
                <w:sz w:val="21"/>
                <w:szCs w:val="21"/>
              </w:rPr>
              <w:t>Hasta DTF</w:t>
            </w:r>
          </w:p>
        </w:tc>
      </w:tr>
    </w:tbl>
    <w:p w:rsidR="00914A9A" w:rsidRDefault="00914A9A" w:rsidP="00914A9A">
      <w:pPr>
        <w:ind w:left="708" w:firstLine="708"/>
        <w:jc w:val="both"/>
        <w:outlineLvl w:val="1"/>
        <w:rPr>
          <w:rFonts w:ascii="Arial" w:hAnsi="Arial" w:cs="Arial"/>
          <w:color w:val="000000"/>
          <w:sz w:val="21"/>
          <w:szCs w:val="21"/>
          <w:lang w:eastAsia="es-ES"/>
        </w:rPr>
      </w:pPr>
      <w:proofErr w:type="spellStart"/>
      <w:r w:rsidRPr="0039289D">
        <w:rPr>
          <w:rFonts w:ascii="Arial" w:hAnsi="Arial" w:cs="Arial"/>
          <w:color w:val="000000"/>
          <w:sz w:val="21"/>
          <w:szCs w:val="21"/>
          <w:lang w:eastAsia="es-ES"/>
        </w:rPr>
        <w:t>e.a</w:t>
      </w:r>
      <w:proofErr w:type="spellEnd"/>
      <w:r w:rsidRPr="0039289D">
        <w:rPr>
          <w:rFonts w:ascii="Arial" w:hAnsi="Arial" w:cs="Arial"/>
          <w:color w:val="000000"/>
          <w:sz w:val="21"/>
          <w:szCs w:val="21"/>
          <w:lang w:eastAsia="es-ES"/>
        </w:rPr>
        <w:t>.: efectivo anual</w:t>
      </w:r>
    </w:p>
    <w:p w:rsidR="00914A9A" w:rsidRPr="00C839CC" w:rsidRDefault="00914A9A" w:rsidP="00914A9A">
      <w:pPr>
        <w:ind w:left="708" w:firstLine="708"/>
        <w:jc w:val="both"/>
        <w:outlineLvl w:val="1"/>
        <w:rPr>
          <w:rFonts w:ascii="Arial" w:hAnsi="Arial" w:cs="Arial"/>
          <w:color w:val="000000"/>
          <w:sz w:val="21"/>
          <w:szCs w:val="21"/>
          <w:lang w:eastAsia="es-ES"/>
        </w:rPr>
      </w:pPr>
    </w:p>
    <w:p w:rsidR="00914A9A" w:rsidRDefault="00914A9A" w:rsidP="00914A9A">
      <w:pPr>
        <w:pStyle w:val="Prrafodelista"/>
        <w:ind w:left="1068" w:firstLine="348"/>
        <w:jc w:val="both"/>
        <w:outlineLvl w:val="1"/>
        <w:rPr>
          <w:rFonts w:ascii="Arial" w:hAnsi="Arial" w:cs="Arial"/>
          <w:color w:val="000000"/>
          <w:sz w:val="21"/>
          <w:szCs w:val="21"/>
          <w:lang w:eastAsia="es-ES"/>
        </w:rPr>
      </w:pPr>
      <w:r w:rsidRPr="00510C4B">
        <w:rPr>
          <w:rFonts w:ascii="Arial" w:hAnsi="Arial" w:cs="Arial"/>
          <w:b/>
          <w:color w:val="000000"/>
          <w:sz w:val="22"/>
          <w:szCs w:val="22"/>
          <w:lang w:eastAsia="es-CO"/>
        </w:rPr>
        <w:t xml:space="preserve">Condiciones financieras en </w:t>
      </w:r>
      <w:r>
        <w:rPr>
          <w:rFonts w:ascii="Arial" w:hAnsi="Arial" w:cs="Arial"/>
          <w:b/>
          <w:color w:val="000000"/>
          <w:sz w:val="22"/>
          <w:szCs w:val="22"/>
          <w:lang w:eastAsia="es-CO"/>
        </w:rPr>
        <w:t>IBR</w:t>
      </w:r>
    </w:p>
    <w:tbl>
      <w:tblPr>
        <w:tblW w:w="6000" w:type="dxa"/>
        <w:tblInd w:w="1598" w:type="dxa"/>
        <w:tblCellMar>
          <w:left w:w="70" w:type="dxa"/>
          <w:right w:w="70" w:type="dxa"/>
        </w:tblCellMar>
        <w:tblLook w:val="04A0" w:firstRow="1" w:lastRow="0" w:firstColumn="1" w:lastColumn="0" w:noHBand="0" w:noVBand="1"/>
      </w:tblPr>
      <w:tblGrid>
        <w:gridCol w:w="1230"/>
        <w:gridCol w:w="1620"/>
        <w:gridCol w:w="1370"/>
        <w:gridCol w:w="1780"/>
      </w:tblGrid>
      <w:tr w:rsidR="00914A9A" w:rsidRPr="002F2E0C" w:rsidTr="00BD35A8">
        <w:trPr>
          <w:trHeight w:val="880"/>
        </w:trPr>
        <w:tc>
          <w:tcPr>
            <w:tcW w:w="1230" w:type="dxa"/>
            <w:tcBorders>
              <w:top w:val="single" w:sz="4" w:space="0" w:color="auto"/>
              <w:left w:val="nil"/>
              <w:bottom w:val="single" w:sz="8" w:space="0" w:color="auto"/>
              <w:right w:val="nil"/>
            </w:tcBorders>
            <w:shd w:val="clear" w:color="000000" w:fill="FFFFFF"/>
            <w:vAlign w:val="center"/>
            <w:hideMark/>
          </w:tcPr>
          <w:p w:rsidR="00914A9A" w:rsidRPr="002F2E0C" w:rsidRDefault="00914A9A" w:rsidP="00BD35A8">
            <w:pPr>
              <w:jc w:val="both"/>
              <w:rPr>
                <w:rFonts w:ascii="Arial" w:hAnsi="Arial" w:cs="Arial"/>
                <w:b/>
                <w:bCs/>
                <w:color w:val="000000"/>
                <w:sz w:val="21"/>
                <w:szCs w:val="21"/>
              </w:rPr>
            </w:pPr>
            <w:r w:rsidRPr="002F2E0C">
              <w:rPr>
                <w:rFonts w:ascii="Arial" w:hAnsi="Arial" w:cs="Arial"/>
                <w:b/>
                <w:bCs/>
                <w:color w:val="000000"/>
                <w:sz w:val="21"/>
                <w:szCs w:val="21"/>
              </w:rPr>
              <w:t>Tipo de Productor</w:t>
            </w:r>
          </w:p>
        </w:tc>
        <w:tc>
          <w:tcPr>
            <w:tcW w:w="1620" w:type="dxa"/>
            <w:tcBorders>
              <w:top w:val="single" w:sz="4" w:space="0" w:color="auto"/>
              <w:left w:val="nil"/>
              <w:bottom w:val="single" w:sz="8" w:space="0" w:color="auto"/>
              <w:right w:val="nil"/>
            </w:tcBorders>
            <w:shd w:val="clear" w:color="000000" w:fill="FFFFFF"/>
            <w:vAlign w:val="center"/>
            <w:hideMark/>
          </w:tcPr>
          <w:p w:rsidR="00914A9A" w:rsidRPr="002F2E0C" w:rsidRDefault="00914A9A" w:rsidP="00BD35A8">
            <w:pPr>
              <w:jc w:val="both"/>
              <w:rPr>
                <w:rFonts w:ascii="Arial" w:hAnsi="Arial" w:cs="Arial"/>
                <w:b/>
                <w:bCs/>
                <w:color w:val="000000"/>
                <w:sz w:val="21"/>
                <w:szCs w:val="21"/>
              </w:rPr>
            </w:pPr>
            <w:r w:rsidRPr="002F2E0C">
              <w:rPr>
                <w:rFonts w:ascii="Arial" w:hAnsi="Arial" w:cs="Arial"/>
                <w:b/>
                <w:bCs/>
                <w:color w:val="000000"/>
                <w:sz w:val="21"/>
                <w:szCs w:val="21"/>
              </w:rPr>
              <w:t>Tasa de Redescuento</w:t>
            </w:r>
          </w:p>
        </w:tc>
        <w:tc>
          <w:tcPr>
            <w:tcW w:w="1370" w:type="dxa"/>
            <w:tcBorders>
              <w:top w:val="single" w:sz="4" w:space="0" w:color="auto"/>
              <w:left w:val="nil"/>
              <w:bottom w:val="single" w:sz="8" w:space="0" w:color="auto"/>
              <w:right w:val="nil"/>
            </w:tcBorders>
            <w:shd w:val="clear" w:color="000000" w:fill="FFFFFF"/>
            <w:noWrap/>
            <w:vAlign w:val="center"/>
            <w:hideMark/>
          </w:tcPr>
          <w:p w:rsidR="00914A9A" w:rsidRPr="002F2E0C" w:rsidRDefault="00914A9A" w:rsidP="00BD35A8">
            <w:pPr>
              <w:jc w:val="both"/>
              <w:rPr>
                <w:rFonts w:ascii="Arial" w:hAnsi="Arial" w:cs="Arial"/>
                <w:b/>
                <w:bCs/>
                <w:color w:val="000000"/>
                <w:sz w:val="21"/>
                <w:szCs w:val="21"/>
              </w:rPr>
            </w:pPr>
            <w:r w:rsidRPr="002F2E0C">
              <w:rPr>
                <w:rFonts w:ascii="Arial" w:hAnsi="Arial" w:cs="Arial"/>
                <w:b/>
                <w:bCs/>
                <w:color w:val="000000"/>
                <w:sz w:val="21"/>
                <w:szCs w:val="21"/>
              </w:rPr>
              <w:t>Subsidio</w:t>
            </w:r>
          </w:p>
        </w:tc>
        <w:tc>
          <w:tcPr>
            <w:tcW w:w="1780" w:type="dxa"/>
            <w:tcBorders>
              <w:top w:val="single" w:sz="4" w:space="0" w:color="auto"/>
              <w:left w:val="nil"/>
              <w:bottom w:val="single" w:sz="8" w:space="0" w:color="auto"/>
              <w:right w:val="nil"/>
            </w:tcBorders>
            <w:shd w:val="clear" w:color="000000" w:fill="FFFFFF"/>
            <w:vAlign w:val="center"/>
            <w:hideMark/>
          </w:tcPr>
          <w:p w:rsidR="00914A9A" w:rsidRPr="002F2E0C" w:rsidRDefault="00914A9A" w:rsidP="00BD35A8">
            <w:pPr>
              <w:jc w:val="both"/>
              <w:rPr>
                <w:rFonts w:ascii="Arial" w:hAnsi="Arial" w:cs="Arial"/>
                <w:b/>
                <w:bCs/>
                <w:color w:val="000000"/>
                <w:sz w:val="21"/>
                <w:szCs w:val="21"/>
              </w:rPr>
            </w:pPr>
            <w:r w:rsidRPr="002F2E0C">
              <w:rPr>
                <w:rFonts w:ascii="Arial" w:hAnsi="Arial" w:cs="Arial"/>
                <w:b/>
                <w:bCs/>
                <w:color w:val="000000"/>
                <w:sz w:val="21"/>
                <w:szCs w:val="21"/>
              </w:rPr>
              <w:t>Tasa de Interés con Subsidio</w:t>
            </w:r>
          </w:p>
        </w:tc>
      </w:tr>
      <w:tr w:rsidR="00914A9A" w:rsidRPr="00495D08" w:rsidTr="00BD35A8">
        <w:trPr>
          <w:trHeight w:val="360"/>
        </w:trPr>
        <w:tc>
          <w:tcPr>
            <w:tcW w:w="1230" w:type="dxa"/>
            <w:tcBorders>
              <w:top w:val="nil"/>
              <w:left w:val="nil"/>
              <w:bottom w:val="nil"/>
              <w:right w:val="nil"/>
            </w:tcBorders>
            <w:shd w:val="clear" w:color="auto" w:fill="auto"/>
            <w:vAlign w:val="center"/>
            <w:hideMark/>
          </w:tcPr>
          <w:p w:rsidR="00914A9A" w:rsidRPr="00064569" w:rsidRDefault="00914A9A" w:rsidP="00BD35A8">
            <w:pPr>
              <w:jc w:val="both"/>
              <w:rPr>
                <w:rFonts w:ascii="Arial" w:hAnsi="Arial" w:cs="Arial"/>
                <w:color w:val="000000"/>
                <w:sz w:val="21"/>
                <w:szCs w:val="21"/>
              </w:rPr>
            </w:pPr>
            <w:r w:rsidRPr="00064569">
              <w:rPr>
                <w:rFonts w:ascii="Arial" w:hAnsi="Arial" w:cs="Arial"/>
                <w:color w:val="000000"/>
                <w:sz w:val="21"/>
                <w:szCs w:val="21"/>
              </w:rPr>
              <w:t>Pequeño</w:t>
            </w:r>
          </w:p>
        </w:tc>
        <w:tc>
          <w:tcPr>
            <w:tcW w:w="1620" w:type="dxa"/>
            <w:tcBorders>
              <w:top w:val="nil"/>
              <w:left w:val="nil"/>
              <w:bottom w:val="nil"/>
              <w:right w:val="nil"/>
            </w:tcBorders>
            <w:shd w:val="clear" w:color="auto" w:fill="auto"/>
            <w:noWrap/>
            <w:vAlign w:val="center"/>
            <w:hideMark/>
          </w:tcPr>
          <w:p w:rsidR="00914A9A" w:rsidRPr="00064569" w:rsidRDefault="00914A9A" w:rsidP="00BD35A8">
            <w:pPr>
              <w:jc w:val="both"/>
              <w:rPr>
                <w:rFonts w:ascii="Arial" w:hAnsi="Arial" w:cs="Arial"/>
                <w:color w:val="000000"/>
                <w:sz w:val="21"/>
                <w:szCs w:val="21"/>
              </w:rPr>
            </w:pPr>
            <w:r w:rsidRPr="00064569">
              <w:rPr>
                <w:rFonts w:ascii="Arial" w:hAnsi="Arial" w:cs="Arial"/>
                <w:color w:val="000000"/>
                <w:sz w:val="21"/>
                <w:szCs w:val="21"/>
              </w:rPr>
              <w:t>IBR - 2.6%</w:t>
            </w:r>
          </w:p>
        </w:tc>
        <w:tc>
          <w:tcPr>
            <w:tcW w:w="1370" w:type="dxa"/>
            <w:tcBorders>
              <w:top w:val="nil"/>
              <w:left w:val="nil"/>
              <w:bottom w:val="nil"/>
              <w:right w:val="nil"/>
            </w:tcBorders>
            <w:shd w:val="clear" w:color="000000" w:fill="FFFFFF"/>
            <w:noWrap/>
            <w:vAlign w:val="center"/>
            <w:hideMark/>
          </w:tcPr>
          <w:p w:rsidR="00914A9A" w:rsidRPr="00283CA2" w:rsidRDefault="00914A9A" w:rsidP="00BD35A8">
            <w:pPr>
              <w:jc w:val="center"/>
              <w:rPr>
                <w:rFonts w:ascii="Arial" w:hAnsi="Arial" w:cs="Arial"/>
                <w:color w:val="000000"/>
                <w:sz w:val="21"/>
                <w:szCs w:val="21"/>
                <w:highlight w:val="yellow"/>
              </w:rPr>
            </w:pPr>
            <w:r>
              <w:rPr>
                <w:rFonts w:ascii="Arial" w:hAnsi="Arial" w:cs="Arial"/>
                <w:color w:val="000000"/>
                <w:sz w:val="21"/>
                <w:szCs w:val="21"/>
              </w:rPr>
              <w:t>7</w:t>
            </w:r>
            <w:r w:rsidRPr="002F2E0C">
              <w:rPr>
                <w:rFonts w:ascii="Arial" w:hAnsi="Arial" w:cs="Arial"/>
                <w:color w:val="000000"/>
                <w:sz w:val="21"/>
                <w:szCs w:val="21"/>
              </w:rPr>
              <w:t>%</w:t>
            </w:r>
          </w:p>
        </w:tc>
        <w:tc>
          <w:tcPr>
            <w:tcW w:w="1780" w:type="dxa"/>
            <w:tcBorders>
              <w:top w:val="nil"/>
              <w:left w:val="nil"/>
              <w:bottom w:val="nil"/>
              <w:right w:val="nil"/>
            </w:tcBorders>
            <w:shd w:val="clear" w:color="000000" w:fill="FFFFFF"/>
            <w:noWrap/>
            <w:vAlign w:val="center"/>
            <w:hideMark/>
          </w:tcPr>
          <w:p w:rsidR="00914A9A" w:rsidRPr="00495D08" w:rsidRDefault="00914A9A" w:rsidP="00BD35A8">
            <w:pPr>
              <w:jc w:val="both"/>
              <w:rPr>
                <w:rFonts w:ascii="Arial" w:hAnsi="Arial" w:cs="Arial"/>
                <w:color w:val="000000"/>
                <w:sz w:val="21"/>
                <w:szCs w:val="21"/>
              </w:rPr>
            </w:pPr>
            <w:r w:rsidRPr="00495D08">
              <w:rPr>
                <w:rFonts w:ascii="Arial" w:hAnsi="Arial" w:cs="Arial"/>
                <w:color w:val="000000"/>
                <w:sz w:val="21"/>
                <w:szCs w:val="21"/>
              </w:rPr>
              <w:t>Hasta IBR – 1,1</w:t>
            </w:r>
          </w:p>
        </w:tc>
      </w:tr>
      <w:tr w:rsidR="00914A9A" w:rsidRPr="00495D08" w:rsidTr="00BD35A8">
        <w:trPr>
          <w:trHeight w:val="360"/>
        </w:trPr>
        <w:tc>
          <w:tcPr>
            <w:tcW w:w="1230" w:type="dxa"/>
            <w:tcBorders>
              <w:top w:val="nil"/>
              <w:left w:val="nil"/>
              <w:bottom w:val="nil"/>
              <w:right w:val="nil"/>
            </w:tcBorders>
            <w:shd w:val="clear" w:color="auto" w:fill="auto"/>
            <w:vAlign w:val="center"/>
            <w:hideMark/>
          </w:tcPr>
          <w:p w:rsidR="00914A9A" w:rsidRPr="00064569" w:rsidRDefault="00914A9A" w:rsidP="00BD35A8">
            <w:pPr>
              <w:jc w:val="both"/>
              <w:rPr>
                <w:rFonts w:ascii="Arial" w:hAnsi="Arial" w:cs="Arial"/>
                <w:color w:val="000000"/>
                <w:sz w:val="21"/>
                <w:szCs w:val="21"/>
              </w:rPr>
            </w:pPr>
            <w:r w:rsidRPr="00064569">
              <w:rPr>
                <w:rFonts w:ascii="Arial" w:hAnsi="Arial" w:cs="Arial"/>
                <w:color w:val="000000"/>
                <w:sz w:val="21"/>
                <w:szCs w:val="21"/>
              </w:rPr>
              <w:t>Mediano</w:t>
            </w:r>
          </w:p>
        </w:tc>
        <w:tc>
          <w:tcPr>
            <w:tcW w:w="1620" w:type="dxa"/>
            <w:tcBorders>
              <w:top w:val="nil"/>
              <w:left w:val="nil"/>
              <w:bottom w:val="nil"/>
              <w:right w:val="nil"/>
            </w:tcBorders>
            <w:shd w:val="clear" w:color="auto" w:fill="auto"/>
            <w:vAlign w:val="center"/>
            <w:hideMark/>
          </w:tcPr>
          <w:p w:rsidR="00914A9A" w:rsidRPr="00064569" w:rsidRDefault="00914A9A" w:rsidP="00BD35A8">
            <w:pPr>
              <w:jc w:val="both"/>
              <w:rPr>
                <w:rFonts w:ascii="Arial" w:hAnsi="Arial" w:cs="Arial"/>
                <w:color w:val="000000"/>
                <w:sz w:val="21"/>
                <w:szCs w:val="21"/>
              </w:rPr>
            </w:pPr>
            <w:r w:rsidRPr="00064569">
              <w:rPr>
                <w:rFonts w:ascii="Arial" w:hAnsi="Arial" w:cs="Arial"/>
                <w:color w:val="000000"/>
                <w:sz w:val="21"/>
                <w:szCs w:val="21"/>
              </w:rPr>
              <w:t xml:space="preserve">IBR </w:t>
            </w:r>
          </w:p>
        </w:tc>
        <w:tc>
          <w:tcPr>
            <w:tcW w:w="1370" w:type="dxa"/>
            <w:tcBorders>
              <w:top w:val="nil"/>
              <w:left w:val="nil"/>
              <w:bottom w:val="nil"/>
              <w:right w:val="nil"/>
            </w:tcBorders>
            <w:shd w:val="clear" w:color="000000" w:fill="FFFFFF"/>
            <w:noWrap/>
            <w:vAlign w:val="center"/>
            <w:hideMark/>
          </w:tcPr>
          <w:p w:rsidR="00914A9A" w:rsidRPr="00283CA2" w:rsidRDefault="00914A9A" w:rsidP="00BD35A8">
            <w:pPr>
              <w:jc w:val="center"/>
              <w:rPr>
                <w:rFonts w:ascii="Arial" w:hAnsi="Arial" w:cs="Arial"/>
                <w:color w:val="000000"/>
                <w:sz w:val="21"/>
                <w:szCs w:val="21"/>
                <w:highlight w:val="yellow"/>
              </w:rPr>
            </w:pPr>
            <w:r>
              <w:rPr>
                <w:rFonts w:ascii="Arial" w:hAnsi="Arial" w:cs="Arial"/>
                <w:color w:val="000000"/>
                <w:sz w:val="21"/>
                <w:szCs w:val="21"/>
              </w:rPr>
              <w:t>6</w:t>
            </w:r>
            <w:r w:rsidRPr="002F2E0C">
              <w:rPr>
                <w:rFonts w:ascii="Arial" w:hAnsi="Arial" w:cs="Arial"/>
                <w:color w:val="000000"/>
                <w:sz w:val="21"/>
                <w:szCs w:val="21"/>
              </w:rPr>
              <w:t>%</w:t>
            </w:r>
          </w:p>
        </w:tc>
        <w:tc>
          <w:tcPr>
            <w:tcW w:w="1780" w:type="dxa"/>
            <w:tcBorders>
              <w:top w:val="nil"/>
              <w:left w:val="nil"/>
              <w:bottom w:val="nil"/>
              <w:right w:val="nil"/>
            </w:tcBorders>
            <w:shd w:val="clear" w:color="000000" w:fill="FFFFFF"/>
            <w:noWrap/>
            <w:vAlign w:val="center"/>
            <w:hideMark/>
          </w:tcPr>
          <w:p w:rsidR="00914A9A" w:rsidRPr="00495D08" w:rsidRDefault="00914A9A" w:rsidP="00BD35A8">
            <w:pPr>
              <w:jc w:val="both"/>
              <w:rPr>
                <w:rFonts w:ascii="Arial" w:hAnsi="Arial" w:cs="Arial"/>
                <w:color w:val="000000"/>
                <w:sz w:val="21"/>
                <w:szCs w:val="21"/>
              </w:rPr>
            </w:pPr>
            <w:r w:rsidRPr="00495D08">
              <w:rPr>
                <w:rFonts w:ascii="Arial" w:hAnsi="Arial" w:cs="Arial"/>
                <w:color w:val="000000"/>
                <w:sz w:val="21"/>
                <w:szCs w:val="21"/>
              </w:rPr>
              <w:t xml:space="preserve">Hasta IBR </w:t>
            </w:r>
          </w:p>
        </w:tc>
      </w:tr>
      <w:tr w:rsidR="00914A9A" w:rsidRPr="002F2E0C" w:rsidTr="00BD35A8">
        <w:trPr>
          <w:trHeight w:val="360"/>
        </w:trPr>
        <w:tc>
          <w:tcPr>
            <w:tcW w:w="1230" w:type="dxa"/>
            <w:tcBorders>
              <w:top w:val="nil"/>
              <w:left w:val="nil"/>
              <w:bottom w:val="single" w:sz="8" w:space="0" w:color="auto"/>
              <w:right w:val="nil"/>
            </w:tcBorders>
            <w:shd w:val="clear" w:color="auto" w:fill="auto"/>
            <w:vAlign w:val="center"/>
          </w:tcPr>
          <w:p w:rsidR="00914A9A" w:rsidRPr="00064569" w:rsidRDefault="00914A9A" w:rsidP="00BD35A8">
            <w:pPr>
              <w:jc w:val="both"/>
              <w:rPr>
                <w:rFonts w:ascii="Arial" w:hAnsi="Arial" w:cs="Arial"/>
                <w:color w:val="000000"/>
                <w:sz w:val="21"/>
                <w:szCs w:val="21"/>
              </w:rPr>
            </w:pPr>
            <w:r w:rsidRPr="00064569">
              <w:rPr>
                <w:rFonts w:ascii="Arial" w:hAnsi="Arial" w:cs="Arial"/>
                <w:color w:val="000000"/>
                <w:sz w:val="21"/>
                <w:szCs w:val="21"/>
              </w:rPr>
              <w:t xml:space="preserve">Grande </w:t>
            </w:r>
          </w:p>
        </w:tc>
        <w:tc>
          <w:tcPr>
            <w:tcW w:w="1620" w:type="dxa"/>
            <w:tcBorders>
              <w:top w:val="nil"/>
              <w:left w:val="nil"/>
              <w:bottom w:val="single" w:sz="8" w:space="0" w:color="auto"/>
              <w:right w:val="nil"/>
            </w:tcBorders>
            <w:shd w:val="clear" w:color="auto" w:fill="auto"/>
            <w:vAlign w:val="center"/>
          </w:tcPr>
          <w:p w:rsidR="00914A9A" w:rsidRPr="00064569" w:rsidRDefault="00914A9A" w:rsidP="00BD35A8">
            <w:pPr>
              <w:jc w:val="both"/>
              <w:rPr>
                <w:rFonts w:ascii="Arial" w:hAnsi="Arial" w:cs="Arial"/>
                <w:color w:val="000000"/>
                <w:sz w:val="21"/>
                <w:szCs w:val="21"/>
              </w:rPr>
            </w:pPr>
            <w:r>
              <w:rPr>
                <w:rFonts w:ascii="Arial" w:hAnsi="Arial" w:cs="Arial"/>
                <w:color w:val="000000"/>
                <w:sz w:val="21"/>
                <w:szCs w:val="21"/>
              </w:rPr>
              <w:t>IBR + 0</w:t>
            </w:r>
            <w:r w:rsidRPr="00064569">
              <w:rPr>
                <w:rFonts w:ascii="Arial" w:hAnsi="Arial" w:cs="Arial"/>
                <w:color w:val="000000"/>
                <w:sz w:val="21"/>
                <w:szCs w:val="21"/>
              </w:rPr>
              <w:t>.9%</w:t>
            </w:r>
          </w:p>
        </w:tc>
        <w:tc>
          <w:tcPr>
            <w:tcW w:w="1370" w:type="dxa"/>
            <w:tcBorders>
              <w:top w:val="nil"/>
              <w:left w:val="nil"/>
              <w:bottom w:val="single" w:sz="8" w:space="0" w:color="auto"/>
              <w:right w:val="nil"/>
            </w:tcBorders>
            <w:shd w:val="clear" w:color="000000" w:fill="FFFFFF"/>
            <w:noWrap/>
            <w:vAlign w:val="center"/>
          </w:tcPr>
          <w:p w:rsidR="00914A9A" w:rsidRPr="00283CA2" w:rsidRDefault="00914A9A" w:rsidP="00BD35A8">
            <w:pPr>
              <w:jc w:val="center"/>
              <w:rPr>
                <w:rFonts w:ascii="Arial" w:hAnsi="Arial" w:cs="Arial"/>
                <w:color w:val="000000"/>
                <w:sz w:val="21"/>
                <w:szCs w:val="21"/>
                <w:highlight w:val="yellow"/>
              </w:rPr>
            </w:pPr>
            <w:r>
              <w:rPr>
                <w:rFonts w:ascii="Arial" w:hAnsi="Arial" w:cs="Arial"/>
                <w:color w:val="000000"/>
                <w:sz w:val="21"/>
                <w:szCs w:val="21"/>
              </w:rPr>
              <w:t>5%</w:t>
            </w:r>
          </w:p>
        </w:tc>
        <w:tc>
          <w:tcPr>
            <w:tcW w:w="1780" w:type="dxa"/>
            <w:tcBorders>
              <w:top w:val="nil"/>
              <w:left w:val="nil"/>
              <w:bottom w:val="single" w:sz="8" w:space="0" w:color="auto"/>
              <w:right w:val="nil"/>
            </w:tcBorders>
            <w:shd w:val="clear" w:color="000000" w:fill="FFFFFF"/>
            <w:noWrap/>
            <w:vAlign w:val="center"/>
          </w:tcPr>
          <w:p w:rsidR="00914A9A" w:rsidRPr="00283CA2" w:rsidRDefault="00914A9A" w:rsidP="00BD35A8">
            <w:pPr>
              <w:jc w:val="both"/>
              <w:rPr>
                <w:rFonts w:ascii="Arial" w:hAnsi="Arial" w:cs="Arial"/>
                <w:color w:val="000000"/>
                <w:sz w:val="21"/>
                <w:szCs w:val="21"/>
                <w:highlight w:val="yellow"/>
              </w:rPr>
            </w:pPr>
            <w:r w:rsidRPr="00495D08">
              <w:rPr>
                <w:rFonts w:ascii="Arial" w:hAnsi="Arial" w:cs="Arial"/>
                <w:color w:val="000000"/>
                <w:sz w:val="21"/>
                <w:szCs w:val="21"/>
              </w:rPr>
              <w:t>Hasta</w:t>
            </w:r>
            <w:r>
              <w:rPr>
                <w:rFonts w:ascii="Arial" w:hAnsi="Arial" w:cs="Arial"/>
                <w:color w:val="000000"/>
                <w:sz w:val="21"/>
                <w:szCs w:val="21"/>
              </w:rPr>
              <w:t xml:space="preserve"> IBR</w:t>
            </w:r>
          </w:p>
        </w:tc>
      </w:tr>
    </w:tbl>
    <w:p w:rsidR="00914A9A" w:rsidRPr="0039289D" w:rsidRDefault="00914A9A" w:rsidP="00914A9A">
      <w:pPr>
        <w:ind w:left="708" w:firstLine="708"/>
        <w:jc w:val="both"/>
        <w:outlineLvl w:val="1"/>
        <w:rPr>
          <w:rFonts w:ascii="Arial" w:hAnsi="Arial" w:cs="Arial"/>
          <w:strike/>
          <w:color w:val="000000"/>
          <w:sz w:val="21"/>
          <w:szCs w:val="21"/>
          <w:lang w:eastAsia="es-ES"/>
        </w:rPr>
      </w:pPr>
      <w:r w:rsidRPr="0039289D">
        <w:rPr>
          <w:rFonts w:ascii="Arial" w:hAnsi="Arial" w:cs="Arial"/>
          <w:color w:val="000000"/>
          <w:sz w:val="21"/>
          <w:szCs w:val="21"/>
          <w:lang w:eastAsia="es-ES"/>
        </w:rPr>
        <w:t>IBR y spread en términos nominales</w:t>
      </w:r>
    </w:p>
    <w:p w:rsidR="00914A9A" w:rsidRDefault="00914A9A" w:rsidP="00914A9A">
      <w:pPr>
        <w:pStyle w:val="Prrafodelista"/>
        <w:jc w:val="both"/>
        <w:rPr>
          <w:rFonts w:ascii="Arial" w:hAnsi="Arial" w:cs="Arial"/>
          <w:b/>
          <w:bCs/>
          <w:color w:val="000000"/>
          <w:sz w:val="21"/>
          <w:szCs w:val="21"/>
          <w:lang w:eastAsia="es-ES"/>
        </w:rPr>
      </w:pPr>
    </w:p>
    <w:p w:rsidR="00914A9A" w:rsidRDefault="00914A9A" w:rsidP="00914A9A">
      <w:pPr>
        <w:outlineLvl w:val="1"/>
        <w:rPr>
          <w:rFonts w:ascii="Arial" w:hAnsi="Arial" w:cs="Arial"/>
          <w:color w:val="000000"/>
          <w:sz w:val="21"/>
          <w:szCs w:val="21"/>
          <w:lang w:eastAsia="es-ES"/>
        </w:rPr>
      </w:pPr>
    </w:p>
    <w:p w:rsidR="00914A9A" w:rsidRPr="00B45F62" w:rsidRDefault="00914A9A" w:rsidP="00914A9A">
      <w:pPr>
        <w:pStyle w:val="Prrafodelista"/>
        <w:numPr>
          <w:ilvl w:val="0"/>
          <w:numId w:val="1"/>
        </w:numPr>
        <w:ind w:left="709" w:hanging="284"/>
        <w:jc w:val="both"/>
        <w:rPr>
          <w:rFonts w:ascii="Arial" w:hAnsi="Arial" w:cs="Arial"/>
          <w:color w:val="000000"/>
          <w:sz w:val="21"/>
          <w:szCs w:val="21"/>
          <w:lang w:eastAsia="es-ES"/>
        </w:rPr>
      </w:pPr>
      <w:r>
        <w:rPr>
          <w:rFonts w:ascii="Arial" w:hAnsi="Arial" w:cs="Arial"/>
          <w:color w:val="000000"/>
          <w:sz w:val="21"/>
          <w:szCs w:val="21"/>
          <w:lang w:eastAsia="es-ES"/>
        </w:rPr>
        <w:t xml:space="preserve">Para medianos y </w:t>
      </w:r>
      <w:r w:rsidRPr="00B45F62">
        <w:rPr>
          <w:rFonts w:ascii="Arial" w:hAnsi="Arial" w:cs="Arial"/>
          <w:color w:val="000000"/>
          <w:sz w:val="21"/>
          <w:szCs w:val="21"/>
          <w:lang w:eastAsia="es-ES"/>
        </w:rPr>
        <w:t xml:space="preserve">grandes productores el valor máximo de crédito que se podrá otorgar por beneficiario será </w:t>
      </w:r>
      <w:r w:rsidRPr="00641AB5">
        <w:rPr>
          <w:rFonts w:ascii="Arial" w:hAnsi="Arial" w:cs="Arial"/>
          <w:color w:val="000000"/>
          <w:sz w:val="21"/>
          <w:szCs w:val="21"/>
          <w:lang w:eastAsia="es-ES"/>
        </w:rPr>
        <w:t xml:space="preserve">de hasta de mil </w:t>
      </w:r>
      <w:r>
        <w:rPr>
          <w:rFonts w:ascii="Arial" w:hAnsi="Arial" w:cs="Arial"/>
          <w:color w:val="000000"/>
          <w:sz w:val="21"/>
          <w:szCs w:val="21"/>
          <w:lang w:eastAsia="es-ES"/>
        </w:rPr>
        <w:t>trecientos oche</w:t>
      </w:r>
      <w:r w:rsidRPr="00641AB5">
        <w:rPr>
          <w:rFonts w:ascii="Arial" w:hAnsi="Arial" w:cs="Arial"/>
          <w:color w:val="000000"/>
          <w:sz w:val="21"/>
          <w:szCs w:val="21"/>
          <w:lang w:eastAsia="es-ES"/>
        </w:rPr>
        <w:t>nt</w:t>
      </w:r>
      <w:r>
        <w:rPr>
          <w:rFonts w:ascii="Arial" w:hAnsi="Arial" w:cs="Arial"/>
          <w:color w:val="000000"/>
          <w:sz w:val="21"/>
          <w:szCs w:val="21"/>
          <w:lang w:eastAsia="es-ES"/>
        </w:rPr>
        <w:t>a</w:t>
      </w:r>
      <w:r w:rsidRPr="00641AB5">
        <w:rPr>
          <w:rFonts w:ascii="Arial" w:hAnsi="Arial" w:cs="Arial"/>
          <w:color w:val="000000"/>
          <w:sz w:val="21"/>
          <w:szCs w:val="21"/>
          <w:lang w:eastAsia="es-ES"/>
        </w:rPr>
        <w:t xml:space="preserve"> millones de pesos ($1.</w:t>
      </w:r>
      <w:r>
        <w:rPr>
          <w:rFonts w:ascii="Arial" w:hAnsi="Arial" w:cs="Arial"/>
          <w:color w:val="000000"/>
          <w:sz w:val="21"/>
          <w:szCs w:val="21"/>
          <w:lang w:eastAsia="es-ES"/>
        </w:rPr>
        <w:t>38</w:t>
      </w:r>
      <w:r w:rsidRPr="00641AB5">
        <w:rPr>
          <w:rFonts w:ascii="Arial" w:hAnsi="Arial" w:cs="Arial"/>
          <w:color w:val="000000"/>
          <w:sz w:val="21"/>
          <w:szCs w:val="21"/>
          <w:lang w:eastAsia="es-ES"/>
        </w:rPr>
        <w:t>0.000.000,00), sin im</w:t>
      </w:r>
      <w:r w:rsidRPr="00B45F62">
        <w:rPr>
          <w:rFonts w:ascii="Arial" w:hAnsi="Arial" w:cs="Arial"/>
          <w:color w:val="000000"/>
          <w:sz w:val="21"/>
          <w:szCs w:val="21"/>
          <w:lang w:eastAsia="es-ES"/>
        </w:rPr>
        <w:t>portar el número de desembolsos.</w:t>
      </w:r>
    </w:p>
    <w:p w:rsidR="00914A9A" w:rsidRDefault="00914A9A" w:rsidP="00914A9A">
      <w:pPr>
        <w:pStyle w:val="Prrafodelista"/>
        <w:ind w:left="709"/>
        <w:jc w:val="both"/>
        <w:rPr>
          <w:rFonts w:ascii="Arial" w:hAnsi="Arial" w:cs="Arial"/>
          <w:color w:val="000000"/>
          <w:sz w:val="21"/>
          <w:szCs w:val="21"/>
          <w:lang w:eastAsia="es-ES"/>
        </w:rPr>
      </w:pPr>
    </w:p>
    <w:p w:rsidR="00914A9A" w:rsidRPr="00371753" w:rsidRDefault="00914A9A" w:rsidP="00914A9A">
      <w:pPr>
        <w:pStyle w:val="Prrafodelista"/>
        <w:numPr>
          <w:ilvl w:val="0"/>
          <w:numId w:val="1"/>
        </w:numPr>
        <w:ind w:left="709"/>
        <w:jc w:val="both"/>
        <w:rPr>
          <w:rFonts w:ascii="Arial" w:hAnsi="Arial" w:cs="Arial"/>
          <w:color w:val="000000"/>
          <w:sz w:val="21"/>
          <w:szCs w:val="21"/>
          <w:lang w:eastAsia="es-ES"/>
        </w:rPr>
      </w:pPr>
      <w:r w:rsidRPr="00064569">
        <w:rPr>
          <w:rFonts w:ascii="Arial" w:hAnsi="Arial" w:cs="Arial"/>
          <w:color w:val="000000"/>
          <w:sz w:val="21"/>
          <w:szCs w:val="21"/>
          <w:lang w:eastAsia="es-ES"/>
        </w:rPr>
        <w:t xml:space="preserve">El control y seguimiento sobre inversión será obligatorio para </w:t>
      </w:r>
      <w:r>
        <w:rPr>
          <w:rFonts w:ascii="Arial" w:hAnsi="Arial" w:cs="Arial"/>
          <w:color w:val="000000"/>
          <w:sz w:val="21"/>
          <w:szCs w:val="21"/>
          <w:lang w:eastAsia="es-ES"/>
        </w:rPr>
        <w:t>los in</w:t>
      </w:r>
      <w:r>
        <w:rPr>
          <w:rFonts w:ascii="Arial" w:hAnsi="Arial" w:cs="Arial"/>
          <w:color w:val="000000"/>
          <w:sz w:val="21"/>
          <w:szCs w:val="21"/>
          <w:lang w:eastAsia="es-ES"/>
        </w:rPr>
        <w:t>termediarios financieros. En él</w:t>
      </w:r>
      <w:r>
        <w:rPr>
          <w:rFonts w:ascii="Arial" w:hAnsi="Arial" w:cs="Arial"/>
          <w:color w:val="000000"/>
          <w:sz w:val="21"/>
          <w:szCs w:val="21"/>
          <w:lang w:eastAsia="es-ES"/>
        </w:rPr>
        <w:t xml:space="preserve"> se verificará</w:t>
      </w:r>
      <w:r>
        <w:rPr>
          <w:rFonts w:ascii="Arial" w:hAnsi="Arial" w:cs="Arial"/>
          <w:color w:val="000000"/>
          <w:sz w:val="21"/>
          <w:szCs w:val="21"/>
          <w:lang w:eastAsia="es-ES"/>
        </w:rPr>
        <w:t>,</w:t>
      </w:r>
      <w:r>
        <w:rPr>
          <w:rFonts w:ascii="Arial" w:hAnsi="Arial" w:cs="Arial"/>
          <w:color w:val="000000"/>
          <w:sz w:val="21"/>
          <w:szCs w:val="21"/>
          <w:lang w:eastAsia="es-ES"/>
        </w:rPr>
        <w:t xml:space="preserve"> en el caso de medianos y grandes productor</w:t>
      </w:r>
      <w:r>
        <w:rPr>
          <w:rFonts w:ascii="Arial" w:hAnsi="Arial" w:cs="Arial"/>
          <w:color w:val="000000"/>
          <w:sz w:val="21"/>
          <w:szCs w:val="21"/>
          <w:lang w:eastAsia="es-ES"/>
        </w:rPr>
        <w:t>e</w:t>
      </w:r>
      <w:r>
        <w:rPr>
          <w:rFonts w:ascii="Arial" w:hAnsi="Arial" w:cs="Arial"/>
          <w:color w:val="000000"/>
          <w:sz w:val="21"/>
          <w:szCs w:val="21"/>
          <w:lang w:eastAsia="es-ES"/>
        </w:rPr>
        <w:t>s</w:t>
      </w:r>
      <w:r>
        <w:rPr>
          <w:rFonts w:ascii="Arial" w:hAnsi="Arial" w:cs="Arial"/>
          <w:color w:val="000000"/>
          <w:sz w:val="21"/>
          <w:szCs w:val="21"/>
          <w:lang w:eastAsia="es-ES"/>
        </w:rPr>
        <w:t>,</w:t>
      </w:r>
      <w:r>
        <w:rPr>
          <w:rFonts w:ascii="Arial" w:hAnsi="Arial" w:cs="Arial"/>
          <w:color w:val="000000"/>
          <w:sz w:val="21"/>
          <w:szCs w:val="21"/>
          <w:lang w:eastAsia="es-ES"/>
        </w:rPr>
        <w:t xml:space="preserve"> que se mantenga</w:t>
      </w:r>
      <w:r w:rsidRPr="00371753">
        <w:rPr>
          <w:rFonts w:ascii="Arial" w:hAnsi="Arial" w:cs="Arial"/>
          <w:color w:val="000000"/>
          <w:sz w:val="21"/>
          <w:szCs w:val="21"/>
          <w:lang w:eastAsia="es-ES"/>
        </w:rPr>
        <w:t xml:space="preserve"> por un periodo mínimo de un año</w:t>
      </w:r>
      <w:bookmarkStart w:id="0" w:name="_GoBack"/>
      <w:bookmarkEnd w:id="0"/>
      <w:r w:rsidRPr="00371753">
        <w:rPr>
          <w:rFonts w:ascii="Arial" w:hAnsi="Arial" w:cs="Arial"/>
          <w:color w:val="000000"/>
          <w:sz w:val="21"/>
          <w:szCs w:val="21"/>
          <w:lang w:eastAsia="es-ES"/>
        </w:rPr>
        <w:t xml:space="preserve"> el número de empleados activos al momento de la solicitud del crédito.</w:t>
      </w:r>
    </w:p>
    <w:p w:rsidR="00914A9A" w:rsidRDefault="00914A9A" w:rsidP="00914A9A">
      <w:pPr>
        <w:pStyle w:val="Prrafodelista"/>
        <w:ind w:left="709"/>
        <w:jc w:val="both"/>
        <w:rPr>
          <w:rFonts w:ascii="Arial" w:hAnsi="Arial" w:cs="Arial"/>
          <w:color w:val="000000"/>
          <w:sz w:val="21"/>
          <w:szCs w:val="21"/>
          <w:lang w:eastAsia="es-ES"/>
        </w:rPr>
      </w:pPr>
    </w:p>
    <w:p w:rsidR="00914A9A" w:rsidRPr="00283CA2" w:rsidRDefault="00914A9A" w:rsidP="00914A9A">
      <w:pPr>
        <w:pStyle w:val="Prrafodelista"/>
        <w:ind w:left="709"/>
        <w:jc w:val="both"/>
        <w:rPr>
          <w:rFonts w:ascii="Arial" w:hAnsi="Arial" w:cs="Arial"/>
          <w:color w:val="000000"/>
          <w:sz w:val="21"/>
          <w:szCs w:val="21"/>
          <w:lang w:eastAsia="es-ES"/>
        </w:rPr>
      </w:pPr>
    </w:p>
    <w:p w:rsidR="00914A9A" w:rsidRDefault="00914A9A" w:rsidP="00914A9A">
      <w:pPr>
        <w:pStyle w:val="Textoindependiente"/>
        <w:ind w:left="100" w:right="68"/>
        <w:jc w:val="both"/>
        <w:rPr>
          <w:b/>
        </w:rPr>
      </w:pPr>
    </w:p>
    <w:p w:rsidR="00914A9A" w:rsidRDefault="00914A9A" w:rsidP="00914A9A">
      <w:pPr>
        <w:pStyle w:val="Textoindependiente"/>
        <w:ind w:left="100" w:right="68"/>
        <w:jc w:val="both"/>
        <w:rPr>
          <w:b/>
        </w:rPr>
      </w:pPr>
    </w:p>
    <w:p w:rsidR="00914A9A" w:rsidRPr="00446DE1" w:rsidRDefault="00914A9A" w:rsidP="00914A9A">
      <w:pPr>
        <w:pStyle w:val="Textoindependiente"/>
        <w:ind w:left="100" w:right="68"/>
        <w:jc w:val="both"/>
      </w:pPr>
      <w:r w:rsidRPr="00446DE1">
        <w:rPr>
          <w:b/>
        </w:rPr>
        <w:t xml:space="preserve">Artículo </w:t>
      </w:r>
      <w:r>
        <w:rPr>
          <w:b/>
        </w:rPr>
        <w:t>3</w:t>
      </w:r>
      <w:r w:rsidRPr="00446DE1">
        <w:rPr>
          <w:b/>
        </w:rPr>
        <w:t>o.</w:t>
      </w:r>
      <w:r w:rsidRPr="00446DE1">
        <w:rPr>
          <w:color w:val="000000" w:themeColor="text1"/>
        </w:rPr>
        <w:t xml:space="preserve">  </w:t>
      </w:r>
      <w:r w:rsidRPr="00446DE1">
        <w:t>FINAGRO adoptará los procedimientos y medidas necesarias para el desarrollo de la presente Resolución para lo cual expedirá la circular reglamentaria correspondiente.</w:t>
      </w:r>
    </w:p>
    <w:p w:rsidR="00914A9A" w:rsidRPr="00446DE1" w:rsidRDefault="00914A9A" w:rsidP="00914A9A">
      <w:pPr>
        <w:pStyle w:val="Textoindependiente"/>
        <w:ind w:right="68"/>
        <w:jc w:val="both"/>
        <w:rPr>
          <w:sz w:val="21"/>
        </w:rPr>
      </w:pPr>
    </w:p>
    <w:p w:rsidR="00914A9A" w:rsidRDefault="00914A9A" w:rsidP="00914A9A">
      <w:pPr>
        <w:pStyle w:val="Textoindependiente"/>
        <w:ind w:left="100" w:right="68"/>
        <w:jc w:val="both"/>
      </w:pPr>
      <w:r>
        <w:rPr>
          <w:b/>
        </w:rPr>
        <w:t>Artículo 4</w:t>
      </w:r>
      <w:r w:rsidRPr="00446DE1">
        <w:rPr>
          <w:b/>
        </w:rPr>
        <w:t>o.</w:t>
      </w:r>
      <w:r w:rsidRPr="00446DE1">
        <w:t xml:space="preserve"> La presente Resolución rige a partir de la fecha de su publicación en el Diario Oficial y deroga </w:t>
      </w:r>
      <w:r>
        <w:t>aquellas resoluciones que le sean contrarias</w:t>
      </w:r>
      <w:r w:rsidRPr="00446DE1">
        <w:t>, así como sus modificaciones</w:t>
      </w:r>
      <w:r>
        <w:t>, y sus efectos aplicarán a partir de la fecha en que FINAGRO disponga de los recursos presupuestales.</w:t>
      </w:r>
    </w:p>
    <w:p w:rsidR="00914A9A" w:rsidRPr="008043A6" w:rsidRDefault="00914A9A" w:rsidP="00914A9A">
      <w:pPr>
        <w:pStyle w:val="Textoindependiente"/>
        <w:ind w:right="68"/>
        <w:jc w:val="both"/>
        <w:rPr>
          <w:b/>
        </w:rPr>
      </w:pPr>
    </w:p>
    <w:p w:rsidR="00914A9A" w:rsidRPr="00446DE1" w:rsidRDefault="00914A9A" w:rsidP="00914A9A">
      <w:pPr>
        <w:pStyle w:val="Textoindependiente"/>
        <w:ind w:right="68"/>
        <w:jc w:val="both"/>
        <w:rPr>
          <w:sz w:val="21"/>
        </w:rPr>
      </w:pPr>
    </w:p>
    <w:p w:rsidR="00914A9A" w:rsidRPr="00446DE1" w:rsidRDefault="00914A9A" w:rsidP="00914A9A">
      <w:pPr>
        <w:pStyle w:val="Textoindependiente"/>
        <w:ind w:left="100" w:right="68"/>
        <w:jc w:val="both"/>
      </w:pPr>
      <w:r w:rsidRPr="00446DE1">
        <w:t xml:space="preserve">Dada en Bogotá, </w:t>
      </w:r>
      <w:r w:rsidRPr="00D16DB2">
        <w:rPr>
          <w:color w:val="000000" w:themeColor="text1"/>
        </w:rPr>
        <w:t xml:space="preserve">D.C. </w:t>
      </w:r>
      <w:r w:rsidRPr="00410CDE">
        <w:rPr>
          <w:color w:val="000000" w:themeColor="text1"/>
          <w:highlight w:val="yellow"/>
        </w:rPr>
        <w:t xml:space="preserve">a los </w:t>
      </w:r>
      <w:r>
        <w:rPr>
          <w:color w:val="000000" w:themeColor="text1"/>
          <w:highlight w:val="yellow"/>
        </w:rPr>
        <w:t>veinticinco</w:t>
      </w:r>
      <w:r w:rsidRPr="00410CDE">
        <w:rPr>
          <w:color w:val="000000" w:themeColor="text1"/>
          <w:highlight w:val="yellow"/>
        </w:rPr>
        <w:t xml:space="preserve"> (</w:t>
      </w:r>
      <w:r>
        <w:rPr>
          <w:color w:val="000000" w:themeColor="text1"/>
          <w:highlight w:val="yellow"/>
        </w:rPr>
        <w:t>25</w:t>
      </w:r>
      <w:r w:rsidRPr="00410CDE">
        <w:rPr>
          <w:color w:val="000000" w:themeColor="text1"/>
          <w:highlight w:val="yellow"/>
        </w:rPr>
        <w:t xml:space="preserve">) días </w:t>
      </w:r>
      <w:r w:rsidRPr="00641AB5">
        <w:rPr>
          <w:color w:val="000000" w:themeColor="text1"/>
        </w:rPr>
        <w:t xml:space="preserve">del mes de marzo de dos </w:t>
      </w:r>
      <w:r w:rsidRPr="00641AB5">
        <w:t>mil veinte (2020).</w:t>
      </w:r>
    </w:p>
    <w:p w:rsidR="00914A9A" w:rsidRPr="00446DE1" w:rsidRDefault="00914A9A" w:rsidP="00914A9A">
      <w:pPr>
        <w:pStyle w:val="Textoindependiente"/>
        <w:ind w:right="68"/>
        <w:jc w:val="both"/>
        <w:rPr>
          <w:sz w:val="24"/>
        </w:rPr>
      </w:pPr>
    </w:p>
    <w:p w:rsidR="00914A9A" w:rsidRPr="00446DE1" w:rsidRDefault="00914A9A" w:rsidP="00914A9A">
      <w:pPr>
        <w:pStyle w:val="Textoindependiente"/>
        <w:jc w:val="both"/>
        <w:rPr>
          <w:sz w:val="24"/>
        </w:rPr>
      </w:pPr>
    </w:p>
    <w:p w:rsidR="00914A9A" w:rsidRPr="00446DE1" w:rsidRDefault="00914A9A" w:rsidP="00914A9A">
      <w:pPr>
        <w:pStyle w:val="Textoindependiente"/>
        <w:jc w:val="both"/>
        <w:rPr>
          <w:sz w:val="24"/>
        </w:rPr>
      </w:pPr>
    </w:p>
    <w:p w:rsidR="00914A9A" w:rsidRPr="00446DE1" w:rsidRDefault="00914A9A" w:rsidP="00914A9A">
      <w:pPr>
        <w:pStyle w:val="Textoindependiente"/>
        <w:jc w:val="both"/>
        <w:rPr>
          <w:sz w:val="24"/>
        </w:rPr>
      </w:pPr>
    </w:p>
    <w:p w:rsidR="00914A9A" w:rsidRDefault="00914A9A" w:rsidP="00914A9A">
      <w:pPr>
        <w:pStyle w:val="Textoindependiente"/>
        <w:jc w:val="both"/>
        <w:rPr>
          <w:sz w:val="24"/>
        </w:rPr>
      </w:pPr>
    </w:p>
    <w:p w:rsidR="00914A9A" w:rsidRPr="00446DE1" w:rsidRDefault="00914A9A" w:rsidP="00914A9A">
      <w:pPr>
        <w:pStyle w:val="Textoindependiente"/>
        <w:jc w:val="both"/>
        <w:rPr>
          <w:sz w:val="24"/>
        </w:rPr>
      </w:pPr>
    </w:p>
    <w:p w:rsidR="00914A9A" w:rsidRPr="00446DE1" w:rsidRDefault="00914A9A" w:rsidP="00914A9A">
      <w:pPr>
        <w:pStyle w:val="Textoindependiente"/>
        <w:jc w:val="both"/>
        <w:rPr>
          <w:sz w:val="24"/>
        </w:rPr>
      </w:pPr>
    </w:p>
    <w:p w:rsidR="00914A9A" w:rsidRPr="00446DE1" w:rsidRDefault="00914A9A" w:rsidP="00914A9A">
      <w:pPr>
        <w:pStyle w:val="Textoindependiente"/>
        <w:jc w:val="both"/>
        <w:rPr>
          <w:sz w:val="24"/>
        </w:rPr>
      </w:pPr>
    </w:p>
    <w:p w:rsidR="00914A9A" w:rsidRPr="00446DE1" w:rsidRDefault="00914A9A" w:rsidP="00914A9A">
      <w:pPr>
        <w:pStyle w:val="Textoindependiente"/>
        <w:tabs>
          <w:tab w:val="left" w:pos="5117"/>
        </w:tabs>
        <w:ind w:left="100"/>
        <w:jc w:val="both"/>
      </w:pPr>
      <w:r>
        <w:t xml:space="preserve">    RODOLFO ENRIQUE ZEA NAVARRO                       </w:t>
      </w:r>
      <w:r w:rsidRPr="00446DE1">
        <w:t>ANDRÉS</w:t>
      </w:r>
      <w:r>
        <w:t xml:space="preserve"> </w:t>
      </w:r>
      <w:r w:rsidRPr="00446DE1">
        <w:t>LOZANO KARANAUSKAS</w:t>
      </w:r>
    </w:p>
    <w:p w:rsidR="00914A9A" w:rsidRDefault="00914A9A" w:rsidP="00914A9A">
      <w:pPr>
        <w:pStyle w:val="Textoindependiente"/>
        <w:tabs>
          <w:tab w:val="left" w:pos="4996"/>
        </w:tabs>
        <w:ind w:right="761"/>
        <w:jc w:val="both"/>
      </w:pPr>
      <w:r>
        <w:t xml:space="preserve">                     </w:t>
      </w:r>
      <w:r w:rsidRPr="00446DE1">
        <w:t>Presidente</w:t>
      </w:r>
      <w:r w:rsidRPr="00446DE1">
        <w:tab/>
      </w:r>
      <w:r>
        <w:t xml:space="preserve">                  </w:t>
      </w:r>
      <w:r w:rsidRPr="00446DE1">
        <w:t>Secretario Técnico</w:t>
      </w:r>
    </w:p>
    <w:p w:rsidR="00F46833" w:rsidRDefault="00F46833"/>
    <w:sectPr w:rsidR="00F468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B21"/>
    <w:multiLevelType w:val="hybridMultilevel"/>
    <w:tmpl w:val="586EFC14"/>
    <w:lvl w:ilvl="0" w:tplc="7D9C51CA">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9A"/>
    <w:rsid w:val="00914A9A"/>
    <w:rsid w:val="00A238ED"/>
    <w:rsid w:val="00F4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F460"/>
  <w15:chartTrackingRefBased/>
  <w15:docId w15:val="{0F28F91E-FD08-4C24-8E33-9F1273A8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9A"/>
    <w:pPr>
      <w:spacing w:after="0" w:line="240" w:lineRule="auto"/>
    </w:pPr>
    <w:rPr>
      <w:rFonts w:ascii="Times New Roman" w:eastAsia="Times New Roman" w:hAnsi="Times New Roman" w:cs="Times New Roman"/>
      <w:sz w:val="24"/>
      <w:szCs w:val="24"/>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914A9A"/>
    <w:pPr>
      <w:ind w:left="720"/>
      <w:contextualSpacing/>
    </w:pPr>
  </w:style>
  <w:style w:type="paragraph" w:styleId="Textoindependiente">
    <w:name w:val="Body Text"/>
    <w:basedOn w:val="Normal"/>
    <w:link w:val="TextoindependienteCar"/>
    <w:uiPriority w:val="1"/>
    <w:qFormat/>
    <w:rsid w:val="00914A9A"/>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914A9A"/>
    <w:rPr>
      <w:rFonts w:ascii="Arial" w:eastAsia="Arial" w:hAnsi="Arial" w:cs="Arial"/>
      <w:lang w:val="es-ES" w:eastAsia="es-ES" w:bidi="es-ES"/>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914A9A"/>
    <w:rPr>
      <w:rFonts w:ascii="Times New Roman" w:eastAsia="Times New Roman" w:hAnsi="Times New Roman" w:cs="Times New Roman"/>
      <w:sz w:val="24"/>
      <w:szCs w:val="24"/>
      <w:lang w:val="es-CO" w:eastAsia="es-ES_tradnl"/>
    </w:rPr>
  </w:style>
  <w:style w:type="paragraph" w:customStyle="1" w:styleId="c5">
    <w:name w:val="c5"/>
    <w:basedOn w:val="Normal"/>
    <w:uiPriority w:val="99"/>
    <w:rsid w:val="00914A9A"/>
    <w:pPr>
      <w:autoSpaceDE w:val="0"/>
      <w:autoSpaceDN w:val="0"/>
      <w:spacing w:line="240" w:lineRule="atLeast"/>
      <w:jc w:val="center"/>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6894</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    </vt:lpstr>
      <vt:lpstr>    LA COMISIÓN NACIONAL DE CRÉDITO AGROPECUARIO</vt:lpstr>
      <vt:lpstr>    </vt:lpstr>
      <vt:lpstr>    Condiciones financieras en DTF</vt:lpstr>
      <vt:lpstr>    e.a.: efectivo anual</vt:lpstr>
      <vt:lpstr>    </vt:lpstr>
      <vt:lpstr>    Condiciones financieras en IBR</vt:lpstr>
      <vt:lpstr>    IBR y spread en términos nominales</vt:lpstr>
      <vt: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Lozano</dc:creator>
  <cp:keywords/>
  <dc:description/>
  <cp:lastModifiedBy>Andres Lozano</cp:lastModifiedBy>
  <cp:revision>1</cp:revision>
  <dcterms:created xsi:type="dcterms:W3CDTF">2020-03-20T16:33:00Z</dcterms:created>
  <dcterms:modified xsi:type="dcterms:W3CDTF">2020-03-20T16:35:00Z</dcterms:modified>
</cp:coreProperties>
</file>